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7EF" w:rsidRPr="007B47EF" w:rsidRDefault="007B7012" w:rsidP="000811F8">
      <w:pPr>
        <w:pStyle w:val="BodyText"/>
        <w:ind w:left="-142"/>
        <w:sectPr w:rsidR="007B47EF" w:rsidRPr="007B47EF" w:rsidSect="00DD7A64">
          <w:footerReference w:type="default" r:id="rId9"/>
          <w:pgSz w:w="11907" w:h="16840" w:code="9"/>
          <w:pgMar w:top="3686" w:right="1418" w:bottom="0" w:left="1418" w:header="567" w:footer="1134" w:gutter="0"/>
          <w:cols w:space="720"/>
        </w:sectPr>
      </w:pPr>
      <w:r>
        <w:rPr>
          <w:noProof/>
        </w:rPr>
        <w:drawing>
          <wp:anchor distT="0" distB="0" distL="114300" distR="114300" simplePos="0" relativeHeight="251661824" behindDoc="1" locked="0" layoutInCell="1" allowOverlap="1">
            <wp:simplePos x="0" y="0"/>
            <wp:positionH relativeFrom="column">
              <wp:posOffset>-528955</wp:posOffset>
            </wp:positionH>
            <wp:positionV relativeFrom="paragraph">
              <wp:posOffset>-1569720</wp:posOffset>
            </wp:positionV>
            <wp:extent cx="6867525" cy="9189085"/>
            <wp:effectExtent l="0" t="0" r="9525" b="0"/>
            <wp:wrapTight wrapText="bothSides">
              <wp:wrapPolygon edited="0">
                <wp:start x="0" y="0"/>
                <wp:lineTo x="0" y="21539"/>
                <wp:lineTo x="21570" y="21539"/>
                <wp:lineTo x="2157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shed-progress-report-cover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7525" cy="9189085"/>
                    </a:xfrm>
                    <a:prstGeom prst="rect">
                      <a:avLst/>
                    </a:prstGeom>
                  </pic:spPr>
                </pic:pic>
              </a:graphicData>
            </a:graphic>
            <wp14:sizeRelH relativeFrom="page">
              <wp14:pctWidth>0</wp14:pctWidth>
            </wp14:sizeRelH>
            <wp14:sizeRelV relativeFrom="page">
              <wp14:pctHeight>0</wp14:pctHeight>
            </wp14:sizeRelV>
          </wp:anchor>
        </w:drawing>
      </w:r>
    </w:p>
    <w:p w:rsidR="00452EC4" w:rsidRDefault="00452EC4" w:rsidP="00452EC4">
      <w:pPr>
        <w:pStyle w:val="Imprint"/>
      </w:pPr>
    </w:p>
    <w:p w:rsidR="000811F8" w:rsidRPr="002D0CD4" w:rsidRDefault="000811F8" w:rsidP="00452EC4">
      <w:pPr>
        <w:pStyle w:val="Imprint"/>
      </w:pPr>
    </w:p>
    <w:p w:rsidR="00452EC4" w:rsidRDefault="00452EC4" w:rsidP="00452EC4">
      <w:pPr>
        <w:pStyle w:val="Imprint"/>
      </w:pPr>
      <w:r w:rsidRPr="002D0CD4">
        <w:t>This report may be cited as:</w:t>
      </w:r>
    </w:p>
    <w:p w:rsidR="00AE15D3" w:rsidRPr="002D0CD4" w:rsidRDefault="00AE15D3" w:rsidP="00452EC4">
      <w:pPr>
        <w:pStyle w:val="Imprint"/>
      </w:pPr>
      <w:r>
        <w:t xml:space="preserve">Ministry for the Environment. 2014. </w:t>
      </w:r>
      <w:r w:rsidRPr="000811F8">
        <w:rPr>
          <w:i/>
        </w:rPr>
        <w:t>Airshed Progress Report 2012</w:t>
      </w:r>
      <w:r w:rsidR="000811F8">
        <w:t>. Wellington: Ministry for the Environment.</w:t>
      </w:r>
    </w:p>
    <w:p w:rsidR="0080531E" w:rsidRPr="002D0CD4" w:rsidRDefault="0080531E" w:rsidP="0080531E">
      <w:pPr>
        <w:pStyle w:val="Imprint"/>
      </w:pPr>
    </w:p>
    <w:p w:rsidR="0080531E" w:rsidRPr="002D0CD4" w:rsidRDefault="0080531E" w:rsidP="0080531E">
      <w:pPr>
        <w:pStyle w:val="Imprint"/>
      </w:pPr>
    </w:p>
    <w:p w:rsidR="0080531E" w:rsidRPr="002D0CD4" w:rsidRDefault="0080531E" w:rsidP="0080531E">
      <w:pPr>
        <w:pStyle w:val="Imprint"/>
      </w:pPr>
    </w:p>
    <w:p w:rsidR="0080531E" w:rsidRPr="002D0CD4" w:rsidRDefault="0080531E" w:rsidP="0080531E">
      <w:pPr>
        <w:pStyle w:val="Imprint"/>
      </w:pPr>
    </w:p>
    <w:p w:rsidR="0080531E" w:rsidRPr="002D0CD4" w:rsidRDefault="0080531E" w:rsidP="0080531E">
      <w:pPr>
        <w:pStyle w:val="Imprint"/>
      </w:pPr>
    </w:p>
    <w:p w:rsidR="0080531E" w:rsidRPr="002D0CD4" w:rsidRDefault="0080531E" w:rsidP="0080531E">
      <w:pPr>
        <w:pStyle w:val="Imprint"/>
      </w:pPr>
    </w:p>
    <w:p w:rsidR="0080531E" w:rsidRDefault="0080531E" w:rsidP="0080531E">
      <w:pPr>
        <w:pStyle w:val="Imprint"/>
      </w:pPr>
    </w:p>
    <w:p w:rsidR="00B774FD" w:rsidRDefault="00B774FD" w:rsidP="0080531E">
      <w:pPr>
        <w:pStyle w:val="Imprint"/>
      </w:pPr>
    </w:p>
    <w:p w:rsidR="00B774FD" w:rsidRDefault="00B774FD" w:rsidP="0080531E">
      <w:pPr>
        <w:pStyle w:val="Imprint"/>
      </w:pPr>
    </w:p>
    <w:p w:rsidR="00B774FD" w:rsidRDefault="00B774FD" w:rsidP="0080531E">
      <w:pPr>
        <w:pStyle w:val="Imprint"/>
      </w:pPr>
    </w:p>
    <w:p w:rsidR="00B774FD" w:rsidRDefault="00B774FD" w:rsidP="0080531E">
      <w:pPr>
        <w:pStyle w:val="Imprint"/>
      </w:pPr>
    </w:p>
    <w:p w:rsidR="00B774FD" w:rsidRDefault="00B774FD" w:rsidP="0080531E">
      <w:pPr>
        <w:pStyle w:val="Imprint"/>
      </w:pPr>
    </w:p>
    <w:p w:rsidR="00B774FD" w:rsidRDefault="00B774FD" w:rsidP="0080531E">
      <w:pPr>
        <w:pStyle w:val="Imprint"/>
      </w:pPr>
    </w:p>
    <w:p w:rsidR="00B774FD" w:rsidRDefault="00B774FD" w:rsidP="0080531E">
      <w:pPr>
        <w:pStyle w:val="Imprint"/>
      </w:pPr>
    </w:p>
    <w:p w:rsidR="00B774FD" w:rsidRDefault="00B774FD" w:rsidP="0080531E">
      <w:pPr>
        <w:pStyle w:val="Imprint"/>
      </w:pPr>
    </w:p>
    <w:p w:rsidR="00B774FD" w:rsidRDefault="00B774FD" w:rsidP="0080531E">
      <w:pPr>
        <w:pStyle w:val="Imprint"/>
      </w:pPr>
    </w:p>
    <w:p w:rsidR="00B774FD" w:rsidRPr="002D0CD4" w:rsidRDefault="00B774FD" w:rsidP="0080531E">
      <w:pPr>
        <w:pStyle w:val="Imprint"/>
      </w:pPr>
    </w:p>
    <w:p w:rsidR="0080531E" w:rsidRPr="002D0CD4" w:rsidRDefault="0080531E" w:rsidP="0080531E">
      <w:pPr>
        <w:pStyle w:val="Imprint"/>
      </w:pPr>
    </w:p>
    <w:p w:rsidR="00B774FD" w:rsidRDefault="00B774FD" w:rsidP="0080531E">
      <w:pPr>
        <w:pStyle w:val="Imprint"/>
      </w:pPr>
    </w:p>
    <w:p w:rsidR="004B5E7C" w:rsidRDefault="004B5E7C" w:rsidP="0080531E">
      <w:pPr>
        <w:pStyle w:val="Imprint"/>
      </w:pPr>
    </w:p>
    <w:p w:rsidR="0080531E" w:rsidRPr="002D0CD4" w:rsidRDefault="0080531E" w:rsidP="0080531E">
      <w:pPr>
        <w:pStyle w:val="Imprint"/>
      </w:pPr>
      <w:r w:rsidRPr="002D0CD4">
        <w:t xml:space="preserve">Published in </w:t>
      </w:r>
      <w:r w:rsidR="00B774FD">
        <w:t>December</w:t>
      </w:r>
      <w:r w:rsidR="00AE15D3">
        <w:t xml:space="preserve"> 2014</w:t>
      </w:r>
      <w:r w:rsidRPr="002D0CD4">
        <w:t xml:space="preserve"> by the</w:t>
      </w:r>
      <w:r w:rsidRPr="002D0CD4">
        <w:br/>
        <w:t xml:space="preserve">Ministry for the Environment </w:t>
      </w:r>
      <w:r w:rsidRPr="002D0CD4">
        <w:br/>
        <w:t>Manatū Mō Te Taiao</w:t>
      </w:r>
      <w:r w:rsidRPr="002D0CD4">
        <w:br/>
        <w:t>PO Box 10362, Wellington 6143, New Zealand</w:t>
      </w:r>
    </w:p>
    <w:p w:rsidR="0080531E" w:rsidRPr="002D0CD4" w:rsidRDefault="0080531E" w:rsidP="00B774FD">
      <w:pPr>
        <w:pStyle w:val="Imprint"/>
      </w:pPr>
      <w:r w:rsidRPr="002D0CD4">
        <w:t xml:space="preserve">ISBN: </w:t>
      </w:r>
      <w:r w:rsidRPr="002D0CD4">
        <w:tab/>
      </w:r>
      <w:r w:rsidR="00B87938">
        <w:t>ISBN-978-0-478-41253-6</w:t>
      </w:r>
      <w:r w:rsidR="00B774FD">
        <w:br/>
      </w:r>
      <w:r w:rsidRPr="002D0CD4">
        <w:t xml:space="preserve">Publication number: </w:t>
      </w:r>
      <w:r w:rsidRPr="00B774FD">
        <w:t xml:space="preserve">ME </w:t>
      </w:r>
      <w:r w:rsidR="00021FE3" w:rsidRPr="00B774FD">
        <w:t>1160</w:t>
      </w:r>
    </w:p>
    <w:p w:rsidR="0080531E" w:rsidRPr="002D0CD4" w:rsidRDefault="0080531E" w:rsidP="0080531E">
      <w:pPr>
        <w:pStyle w:val="Imprint"/>
      </w:pPr>
      <w:r w:rsidRPr="002D0CD4">
        <w:t xml:space="preserve">© Crown copyright New Zealand </w:t>
      </w:r>
      <w:r w:rsidR="00021FE3">
        <w:t>2014</w:t>
      </w:r>
    </w:p>
    <w:p w:rsidR="0080531E" w:rsidRPr="002D0CD4" w:rsidRDefault="0080531E" w:rsidP="0080531E">
      <w:pPr>
        <w:pStyle w:val="Imprint"/>
        <w:spacing w:before="240"/>
      </w:pPr>
      <w:r w:rsidRPr="002D0CD4">
        <w:t>This document is available on websites of the Ministry for</w:t>
      </w:r>
      <w:r w:rsidR="004C4E8A" w:rsidRPr="002D0CD4">
        <w:t xml:space="preserve"> the Environment </w:t>
      </w:r>
      <w:hyperlink r:id="rId11" w:history="1">
        <w:r w:rsidRPr="002D0CD4">
          <w:rPr>
            <w:rStyle w:val="Hyperlink"/>
            <w:color w:val="auto"/>
          </w:rPr>
          <w:t>www.mfe.govt.nz</w:t>
        </w:r>
      </w:hyperlink>
      <w:r w:rsidR="00B774FD">
        <w:rPr>
          <w:rStyle w:val="Hyperlink"/>
          <w:color w:val="auto"/>
        </w:rPr>
        <w:t>.</w:t>
      </w:r>
      <w:r w:rsidR="00B87938" w:rsidRPr="002D0CD4" w:rsidDel="00B87938">
        <w:t xml:space="preserve"> </w:t>
      </w:r>
    </w:p>
    <w:p w:rsidR="0080531E" w:rsidRPr="002D0CD4" w:rsidRDefault="00922E88" w:rsidP="00562DD8">
      <w:pPr>
        <w:pStyle w:val="Imprint"/>
        <w:spacing w:before="240"/>
      </w:pPr>
      <w:r>
        <w:rPr>
          <w:noProof/>
        </w:rPr>
        <w:drawing>
          <wp:inline distT="0" distB="0" distL="0" distR="0" wp14:anchorId="5738C8B4" wp14:editId="3878941B">
            <wp:extent cx="1971675" cy="612140"/>
            <wp:effectExtent l="0" t="0" r="9525" b="0"/>
            <wp:docPr id="1"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612140"/>
                    </a:xfrm>
                    <a:prstGeom prst="rect">
                      <a:avLst/>
                    </a:prstGeom>
                    <a:noFill/>
                    <a:ln>
                      <a:noFill/>
                    </a:ln>
                  </pic:spPr>
                </pic:pic>
              </a:graphicData>
            </a:graphic>
          </wp:inline>
        </w:drawing>
      </w:r>
    </w:p>
    <w:p w:rsidR="0080531E" w:rsidRPr="002D0CD4" w:rsidRDefault="0080531E" w:rsidP="0080531E">
      <w:pPr>
        <w:spacing w:before="0" w:after="0" w:line="240" w:lineRule="auto"/>
      </w:pPr>
    </w:p>
    <w:p w:rsidR="0080531E" w:rsidRPr="002D0CD4" w:rsidRDefault="0080531E" w:rsidP="0080531E">
      <w:pPr>
        <w:spacing w:before="0" w:after="0" w:line="240" w:lineRule="auto"/>
        <w:sectPr w:rsidR="0080531E" w:rsidRPr="002D0CD4"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rsidR="0080531E" w:rsidRPr="002D0CD4" w:rsidRDefault="0080531E" w:rsidP="0080531E">
      <w:pPr>
        <w:pStyle w:val="Heading"/>
      </w:pPr>
      <w:r w:rsidRPr="002D0CD4">
        <w:lastRenderedPageBreak/>
        <w:t>Contents</w:t>
      </w:r>
    </w:p>
    <w:p w:rsidR="00D35912" w:rsidRDefault="009E6DAB">
      <w:pPr>
        <w:pStyle w:val="TOC1"/>
        <w:rPr>
          <w:rFonts w:asciiTheme="minorHAnsi" w:eastAsiaTheme="minorEastAsia" w:hAnsiTheme="minorHAnsi" w:cstheme="minorBidi"/>
          <w:noProof/>
        </w:rPr>
      </w:pPr>
      <w:r w:rsidRPr="002D0CD4">
        <w:rPr>
          <w:color w:val="0092CF"/>
        </w:rPr>
        <w:fldChar w:fldCharType="begin"/>
      </w:r>
      <w:r w:rsidR="0080531E" w:rsidRPr="002D0CD4">
        <w:instrText xml:space="preserve"> TOC \o "1-1" \t "Heading 2,2" </w:instrText>
      </w:r>
      <w:r w:rsidRPr="002D0CD4">
        <w:rPr>
          <w:color w:val="0092CF"/>
        </w:rPr>
        <w:fldChar w:fldCharType="separate"/>
      </w:r>
      <w:r w:rsidR="00D35912">
        <w:rPr>
          <w:noProof/>
        </w:rPr>
        <w:t>1</w:t>
      </w:r>
      <w:r w:rsidR="00D35912">
        <w:rPr>
          <w:rFonts w:asciiTheme="minorHAnsi" w:eastAsiaTheme="minorEastAsia" w:hAnsiTheme="minorHAnsi" w:cstheme="minorBidi"/>
          <w:noProof/>
        </w:rPr>
        <w:tab/>
      </w:r>
      <w:r w:rsidR="00D35912">
        <w:rPr>
          <w:noProof/>
        </w:rPr>
        <w:t>Introduction</w:t>
      </w:r>
      <w:r w:rsidR="00D35912">
        <w:rPr>
          <w:noProof/>
        </w:rPr>
        <w:tab/>
      </w:r>
      <w:r w:rsidR="00D35912">
        <w:rPr>
          <w:noProof/>
        </w:rPr>
        <w:fldChar w:fldCharType="begin"/>
      </w:r>
      <w:r w:rsidR="00D35912">
        <w:rPr>
          <w:noProof/>
        </w:rPr>
        <w:instrText xml:space="preserve"> PAGEREF _Toc406072836 \h </w:instrText>
      </w:r>
      <w:r w:rsidR="00D35912">
        <w:rPr>
          <w:noProof/>
        </w:rPr>
      </w:r>
      <w:r w:rsidR="00D35912">
        <w:rPr>
          <w:noProof/>
        </w:rPr>
        <w:fldChar w:fldCharType="separate"/>
      </w:r>
      <w:r w:rsidR="00750366">
        <w:rPr>
          <w:noProof/>
        </w:rPr>
        <w:t>5</w:t>
      </w:r>
      <w:r w:rsidR="00D35912">
        <w:rPr>
          <w:noProof/>
        </w:rPr>
        <w:fldChar w:fldCharType="end"/>
      </w:r>
    </w:p>
    <w:p w:rsidR="00D35912" w:rsidRDefault="00D35912">
      <w:pPr>
        <w:pStyle w:val="TOC1"/>
        <w:rPr>
          <w:rFonts w:asciiTheme="minorHAnsi" w:eastAsiaTheme="minorEastAsia" w:hAnsiTheme="minorHAnsi" w:cstheme="minorBidi"/>
          <w:noProof/>
        </w:rPr>
      </w:pPr>
      <w:r>
        <w:rPr>
          <w:noProof/>
        </w:rPr>
        <w:t xml:space="preserve">2 </w:t>
      </w:r>
      <w:r>
        <w:rPr>
          <w:rFonts w:asciiTheme="minorHAnsi" w:eastAsiaTheme="minorEastAsia" w:hAnsiTheme="minorHAnsi" w:cstheme="minorBidi"/>
          <w:noProof/>
        </w:rPr>
        <w:tab/>
      </w:r>
      <w:r>
        <w:rPr>
          <w:noProof/>
        </w:rPr>
        <w:t>Airshed description</w:t>
      </w:r>
      <w:r>
        <w:rPr>
          <w:noProof/>
        </w:rPr>
        <w:tab/>
      </w:r>
      <w:r>
        <w:rPr>
          <w:noProof/>
        </w:rPr>
        <w:fldChar w:fldCharType="begin"/>
      </w:r>
      <w:r>
        <w:rPr>
          <w:noProof/>
        </w:rPr>
        <w:instrText xml:space="preserve"> PAGEREF _Toc406072837 \h </w:instrText>
      </w:r>
      <w:r>
        <w:rPr>
          <w:noProof/>
        </w:rPr>
      </w:r>
      <w:r>
        <w:rPr>
          <w:noProof/>
        </w:rPr>
        <w:fldChar w:fldCharType="separate"/>
      </w:r>
      <w:r w:rsidR="00750366">
        <w:rPr>
          <w:noProof/>
        </w:rPr>
        <w:t>6</w:t>
      </w:r>
      <w:r>
        <w:rPr>
          <w:noProof/>
        </w:rPr>
        <w:fldChar w:fldCharType="end"/>
      </w:r>
    </w:p>
    <w:p w:rsidR="00D35912" w:rsidRDefault="00D35912">
      <w:pPr>
        <w:pStyle w:val="TOC1"/>
        <w:rPr>
          <w:rFonts w:asciiTheme="minorHAnsi" w:eastAsiaTheme="minorEastAsia" w:hAnsiTheme="minorHAnsi" w:cstheme="minorBidi"/>
          <w:noProof/>
        </w:rPr>
      </w:pPr>
      <w:r>
        <w:rPr>
          <w:noProof/>
        </w:rPr>
        <w:t xml:space="preserve">3 </w:t>
      </w:r>
      <w:r>
        <w:rPr>
          <w:rFonts w:asciiTheme="minorHAnsi" w:eastAsiaTheme="minorEastAsia" w:hAnsiTheme="minorHAnsi" w:cstheme="minorBidi"/>
          <w:noProof/>
        </w:rPr>
        <w:tab/>
      </w:r>
      <w:r>
        <w:rPr>
          <w:noProof/>
        </w:rPr>
        <w:t>Emissions profile</w:t>
      </w:r>
      <w:r>
        <w:rPr>
          <w:noProof/>
        </w:rPr>
        <w:tab/>
      </w:r>
      <w:r>
        <w:rPr>
          <w:noProof/>
        </w:rPr>
        <w:fldChar w:fldCharType="begin"/>
      </w:r>
      <w:r>
        <w:rPr>
          <w:noProof/>
        </w:rPr>
        <w:instrText xml:space="preserve"> PAGEREF _Toc406072838 \h </w:instrText>
      </w:r>
      <w:r>
        <w:rPr>
          <w:noProof/>
        </w:rPr>
      </w:r>
      <w:r>
        <w:rPr>
          <w:noProof/>
        </w:rPr>
        <w:fldChar w:fldCharType="separate"/>
      </w:r>
      <w:r w:rsidR="00750366">
        <w:rPr>
          <w:noProof/>
        </w:rPr>
        <w:t>7</w:t>
      </w:r>
      <w:r>
        <w:rPr>
          <w:noProof/>
        </w:rPr>
        <w:fldChar w:fldCharType="end"/>
      </w:r>
    </w:p>
    <w:p w:rsidR="00D35912" w:rsidRDefault="00D35912">
      <w:pPr>
        <w:pStyle w:val="TOC2"/>
        <w:rPr>
          <w:rFonts w:asciiTheme="minorHAnsi" w:eastAsiaTheme="minorEastAsia" w:hAnsiTheme="minorHAnsi" w:cstheme="minorBidi"/>
          <w:noProof/>
        </w:rPr>
      </w:pPr>
      <w:r>
        <w:rPr>
          <w:noProof/>
        </w:rPr>
        <w:t>Introduction</w:t>
      </w:r>
      <w:r>
        <w:rPr>
          <w:noProof/>
        </w:rPr>
        <w:tab/>
      </w:r>
      <w:r>
        <w:rPr>
          <w:noProof/>
        </w:rPr>
        <w:fldChar w:fldCharType="begin"/>
      </w:r>
      <w:r>
        <w:rPr>
          <w:noProof/>
        </w:rPr>
        <w:instrText xml:space="preserve"> PAGEREF _Toc406072839 \h </w:instrText>
      </w:r>
      <w:r>
        <w:rPr>
          <w:noProof/>
        </w:rPr>
      </w:r>
      <w:r>
        <w:rPr>
          <w:noProof/>
        </w:rPr>
        <w:fldChar w:fldCharType="separate"/>
      </w:r>
      <w:r w:rsidR="00750366">
        <w:rPr>
          <w:noProof/>
        </w:rPr>
        <w:t>7</w:t>
      </w:r>
      <w:r>
        <w:rPr>
          <w:noProof/>
        </w:rPr>
        <w:fldChar w:fldCharType="end"/>
      </w:r>
    </w:p>
    <w:p w:rsidR="00D35912" w:rsidRDefault="00D35912">
      <w:pPr>
        <w:pStyle w:val="TOC2"/>
        <w:rPr>
          <w:rFonts w:asciiTheme="minorHAnsi" w:eastAsiaTheme="minorEastAsia" w:hAnsiTheme="minorHAnsi" w:cstheme="minorBidi"/>
          <w:noProof/>
        </w:rPr>
      </w:pPr>
      <w:r>
        <w:rPr>
          <w:noProof/>
        </w:rPr>
        <w:t>Domestic heating</w:t>
      </w:r>
      <w:r>
        <w:rPr>
          <w:noProof/>
        </w:rPr>
        <w:tab/>
      </w:r>
      <w:r>
        <w:rPr>
          <w:noProof/>
        </w:rPr>
        <w:fldChar w:fldCharType="begin"/>
      </w:r>
      <w:r>
        <w:rPr>
          <w:noProof/>
        </w:rPr>
        <w:instrText xml:space="preserve"> PAGEREF _Toc406072840 \h </w:instrText>
      </w:r>
      <w:r>
        <w:rPr>
          <w:noProof/>
        </w:rPr>
      </w:r>
      <w:r>
        <w:rPr>
          <w:noProof/>
        </w:rPr>
        <w:fldChar w:fldCharType="separate"/>
      </w:r>
      <w:r w:rsidR="00750366">
        <w:rPr>
          <w:noProof/>
        </w:rPr>
        <w:t>7</w:t>
      </w:r>
      <w:r>
        <w:rPr>
          <w:noProof/>
        </w:rPr>
        <w:fldChar w:fldCharType="end"/>
      </w:r>
    </w:p>
    <w:p w:rsidR="00D35912" w:rsidRDefault="00D35912">
      <w:pPr>
        <w:pStyle w:val="TOC2"/>
        <w:rPr>
          <w:rFonts w:asciiTheme="minorHAnsi" w:eastAsiaTheme="minorEastAsia" w:hAnsiTheme="minorHAnsi" w:cstheme="minorBidi"/>
          <w:noProof/>
        </w:rPr>
      </w:pPr>
      <w:r>
        <w:rPr>
          <w:noProof/>
        </w:rPr>
        <w:t>Transport</w:t>
      </w:r>
      <w:r>
        <w:rPr>
          <w:noProof/>
        </w:rPr>
        <w:tab/>
      </w:r>
      <w:r>
        <w:rPr>
          <w:noProof/>
        </w:rPr>
        <w:fldChar w:fldCharType="begin"/>
      </w:r>
      <w:r>
        <w:rPr>
          <w:noProof/>
        </w:rPr>
        <w:instrText xml:space="preserve"> PAGEREF _Toc406072841 \h </w:instrText>
      </w:r>
      <w:r>
        <w:rPr>
          <w:noProof/>
        </w:rPr>
      </w:r>
      <w:r>
        <w:rPr>
          <w:noProof/>
        </w:rPr>
        <w:fldChar w:fldCharType="separate"/>
      </w:r>
      <w:r w:rsidR="00750366">
        <w:rPr>
          <w:noProof/>
        </w:rPr>
        <w:t>8</w:t>
      </w:r>
      <w:r>
        <w:rPr>
          <w:noProof/>
        </w:rPr>
        <w:fldChar w:fldCharType="end"/>
      </w:r>
    </w:p>
    <w:p w:rsidR="00D35912" w:rsidRDefault="00D35912">
      <w:pPr>
        <w:pStyle w:val="TOC2"/>
        <w:rPr>
          <w:rFonts w:asciiTheme="minorHAnsi" w:eastAsiaTheme="minorEastAsia" w:hAnsiTheme="minorHAnsi" w:cstheme="minorBidi"/>
          <w:noProof/>
        </w:rPr>
      </w:pPr>
      <w:r>
        <w:rPr>
          <w:noProof/>
        </w:rPr>
        <w:t>Industrial and commercial activities</w:t>
      </w:r>
      <w:r>
        <w:rPr>
          <w:noProof/>
        </w:rPr>
        <w:tab/>
      </w:r>
      <w:r>
        <w:rPr>
          <w:noProof/>
        </w:rPr>
        <w:fldChar w:fldCharType="begin"/>
      </w:r>
      <w:r>
        <w:rPr>
          <w:noProof/>
        </w:rPr>
        <w:instrText xml:space="preserve"> PAGEREF _Toc406072842 \h </w:instrText>
      </w:r>
      <w:r>
        <w:rPr>
          <w:noProof/>
        </w:rPr>
      </w:r>
      <w:r>
        <w:rPr>
          <w:noProof/>
        </w:rPr>
        <w:fldChar w:fldCharType="separate"/>
      </w:r>
      <w:r w:rsidR="00750366">
        <w:rPr>
          <w:noProof/>
        </w:rPr>
        <w:t>8</w:t>
      </w:r>
      <w:r>
        <w:rPr>
          <w:noProof/>
        </w:rPr>
        <w:fldChar w:fldCharType="end"/>
      </w:r>
    </w:p>
    <w:p w:rsidR="00D35912" w:rsidRDefault="00D35912">
      <w:pPr>
        <w:pStyle w:val="TOC1"/>
        <w:rPr>
          <w:rFonts w:asciiTheme="minorHAnsi" w:eastAsiaTheme="minorEastAsia" w:hAnsiTheme="minorHAnsi" w:cstheme="minorBidi"/>
          <w:noProof/>
        </w:rPr>
      </w:pPr>
      <w:r>
        <w:rPr>
          <w:noProof/>
        </w:rPr>
        <w:t>4</w:t>
      </w:r>
      <w:r>
        <w:rPr>
          <w:rFonts w:asciiTheme="minorHAnsi" w:eastAsiaTheme="minorEastAsia" w:hAnsiTheme="minorHAnsi" w:cstheme="minorBidi"/>
          <w:noProof/>
        </w:rPr>
        <w:tab/>
      </w:r>
      <w:r>
        <w:rPr>
          <w:noProof/>
        </w:rPr>
        <w:t>Monitoring air quality</w:t>
      </w:r>
      <w:r>
        <w:rPr>
          <w:noProof/>
        </w:rPr>
        <w:tab/>
      </w:r>
      <w:r>
        <w:rPr>
          <w:noProof/>
        </w:rPr>
        <w:fldChar w:fldCharType="begin"/>
      </w:r>
      <w:r>
        <w:rPr>
          <w:noProof/>
        </w:rPr>
        <w:instrText xml:space="preserve"> PAGEREF _Toc406072843 \h </w:instrText>
      </w:r>
      <w:r>
        <w:rPr>
          <w:noProof/>
        </w:rPr>
      </w:r>
      <w:r>
        <w:rPr>
          <w:noProof/>
        </w:rPr>
        <w:fldChar w:fldCharType="separate"/>
      </w:r>
      <w:r w:rsidR="00750366">
        <w:rPr>
          <w:noProof/>
        </w:rPr>
        <w:t>9</w:t>
      </w:r>
      <w:r>
        <w:rPr>
          <w:noProof/>
        </w:rPr>
        <w:fldChar w:fldCharType="end"/>
      </w:r>
    </w:p>
    <w:p w:rsidR="00D35912" w:rsidRDefault="00D35912">
      <w:pPr>
        <w:pStyle w:val="TOC2"/>
        <w:rPr>
          <w:rFonts w:asciiTheme="minorHAnsi" w:eastAsiaTheme="minorEastAsia" w:hAnsiTheme="minorHAnsi" w:cstheme="minorBidi"/>
          <w:noProof/>
        </w:rPr>
      </w:pPr>
      <w:r>
        <w:rPr>
          <w:noProof/>
        </w:rPr>
        <w:t>Introduction</w:t>
      </w:r>
      <w:r>
        <w:rPr>
          <w:noProof/>
        </w:rPr>
        <w:tab/>
      </w:r>
      <w:r>
        <w:rPr>
          <w:noProof/>
        </w:rPr>
        <w:fldChar w:fldCharType="begin"/>
      </w:r>
      <w:r>
        <w:rPr>
          <w:noProof/>
        </w:rPr>
        <w:instrText xml:space="preserve"> PAGEREF _Toc406072844 \h </w:instrText>
      </w:r>
      <w:r>
        <w:rPr>
          <w:noProof/>
        </w:rPr>
      </w:r>
      <w:r>
        <w:rPr>
          <w:noProof/>
        </w:rPr>
        <w:fldChar w:fldCharType="separate"/>
      </w:r>
      <w:r w:rsidR="00750366">
        <w:rPr>
          <w:noProof/>
        </w:rPr>
        <w:t>9</w:t>
      </w:r>
      <w:r>
        <w:rPr>
          <w:noProof/>
        </w:rPr>
        <w:fldChar w:fldCharType="end"/>
      </w:r>
    </w:p>
    <w:p w:rsidR="00D35912" w:rsidRDefault="00D35912">
      <w:pPr>
        <w:pStyle w:val="TOC2"/>
        <w:rPr>
          <w:rFonts w:asciiTheme="minorHAnsi" w:eastAsiaTheme="minorEastAsia" w:hAnsiTheme="minorHAnsi" w:cstheme="minorBidi"/>
          <w:noProof/>
        </w:rPr>
      </w:pPr>
      <w:r>
        <w:rPr>
          <w:noProof/>
        </w:rPr>
        <w:t>Monitoring results</w:t>
      </w:r>
      <w:r>
        <w:rPr>
          <w:noProof/>
        </w:rPr>
        <w:tab/>
      </w:r>
      <w:r>
        <w:rPr>
          <w:noProof/>
        </w:rPr>
        <w:fldChar w:fldCharType="begin"/>
      </w:r>
      <w:r>
        <w:rPr>
          <w:noProof/>
        </w:rPr>
        <w:instrText xml:space="preserve"> PAGEREF _Toc406072845 \h </w:instrText>
      </w:r>
      <w:r>
        <w:rPr>
          <w:noProof/>
        </w:rPr>
      </w:r>
      <w:r>
        <w:rPr>
          <w:noProof/>
        </w:rPr>
        <w:fldChar w:fldCharType="separate"/>
      </w:r>
      <w:r w:rsidR="00750366">
        <w:rPr>
          <w:noProof/>
        </w:rPr>
        <w:t>9</w:t>
      </w:r>
      <w:r>
        <w:rPr>
          <w:noProof/>
        </w:rPr>
        <w:fldChar w:fldCharType="end"/>
      </w:r>
    </w:p>
    <w:p w:rsidR="00D35912" w:rsidRDefault="00D35912">
      <w:pPr>
        <w:pStyle w:val="TOC1"/>
        <w:rPr>
          <w:rFonts w:asciiTheme="minorHAnsi" w:eastAsiaTheme="minorEastAsia" w:hAnsiTheme="minorHAnsi" w:cstheme="minorBidi"/>
          <w:noProof/>
        </w:rPr>
      </w:pPr>
      <w:r>
        <w:rPr>
          <w:noProof/>
        </w:rPr>
        <w:t>5</w:t>
      </w:r>
      <w:r>
        <w:rPr>
          <w:rFonts w:asciiTheme="minorHAnsi" w:eastAsiaTheme="minorEastAsia" w:hAnsiTheme="minorHAnsi" w:cstheme="minorBidi"/>
          <w:noProof/>
        </w:rPr>
        <w:tab/>
      </w:r>
      <w:r>
        <w:rPr>
          <w:noProof/>
        </w:rPr>
        <w:t>Managing air quality</w:t>
      </w:r>
      <w:r>
        <w:rPr>
          <w:noProof/>
        </w:rPr>
        <w:tab/>
      </w:r>
      <w:r>
        <w:rPr>
          <w:noProof/>
        </w:rPr>
        <w:fldChar w:fldCharType="begin"/>
      </w:r>
      <w:r>
        <w:rPr>
          <w:noProof/>
        </w:rPr>
        <w:instrText xml:space="preserve"> PAGEREF _Toc406072846 \h </w:instrText>
      </w:r>
      <w:r>
        <w:rPr>
          <w:noProof/>
        </w:rPr>
      </w:r>
      <w:r>
        <w:rPr>
          <w:noProof/>
        </w:rPr>
        <w:fldChar w:fldCharType="separate"/>
      </w:r>
      <w:r w:rsidR="00750366">
        <w:rPr>
          <w:noProof/>
        </w:rPr>
        <w:t>12</w:t>
      </w:r>
      <w:r>
        <w:rPr>
          <w:noProof/>
        </w:rPr>
        <w:fldChar w:fldCharType="end"/>
      </w:r>
    </w:p>
    <w:p w:rsidR="00D35912" w:rsidRDefault="00D35912">
      <w:pPr>
        <w:pStyle w:val="TOC2"/>
        <w:rPr>
          <w:rFonts w:asciiTheme="minorHAnsi" w:eastAsiaTheme="minorEastAsia" w:hAnsiTheme="minorHAnsi" w:cstheme="minorBidi"/>
          <w:noProof/>
        </w:rPr>
      </w:pPr>
      <w:r>
        <w:rPr>
          <w:noProof/>
        </w:rPr>
        <w:t>Introduction</w:t>
      </w:r>
      <w:r>
        <w:rPr>
          <w:noProof/>
        </w:rPr>
        <w:tab/>
      </w:r>
      <w:r>
        <w:rPr>
          <w:noProof/>
        </w:rPr>
        <w:fldChar w:fldCharType="begin"/>
      </w:r>
      <w:r>
        <w:rPr>
          <w:noProof/>
        </w:rPr>
        <w:instrText xml:space="preserve"> PAGEREF _Toc406072847 \h </w:instrText>
      </w:r>
      <w:r>
        <w:rPr>
          <w:noProof/>
        </w:rPr>
      </w:r>
      <w:r>
        <w:rPr>
          <w:noProof/>
        </w:rPr>
        <w:fldChar w:fldCharType="separate"/>
      </w:r>
      <w:r w:rsidR="00750366">
        <w:rPr>
          <w:noProof/>
        </w:rPr>
        <w:t>12</w:t>
      </w:r>
      <w:r>
        <w:rPr>
          <w:noProof/>
        </w:rPr>
        <w:fldChar w:fldCharType="end"/>
      </w:r>
    </w:p>
    <w:p w:rsidR="00D35912" w:rsidRDefault="00D35912">
      <w:pPr>
        <w:pStyle w:val="TOC2"/>
        <w:rPr>
          <w:rFonts w:asciiTheme="minorHAnsi" w:eastAsiaTheme="minorEastAsia" w:hAnsiTheme="minorHAnsi" w:cstheme="minorBidi"/>
          <w:noProof/>
        </w:rPr>
      </w:pPr>
      <w:r>
        <w:rPr>
          <w:noProof/>
        </w:rPr>
        <w:t>Ambient air quality standard for PM</w:t>
      </w:r>
      <w:r w:rsidRPr="00B6159D">
        <w:rPr>
          <w:noProof/>
          <w:vertAlign w:val="subscript"/>
        </w:rPr>
        <w:t>10</w:t>
      </w:r>
      <w:r>
        <w:rPr>
          <w:noProof/>
        </w:rPr>
        <w:tab/>
      </w:r>
      <w:r>
        <w:rPr>
          <w:noProof/>
        </w:rPr>
        <w:fldChar w:fldCharType="begin"/>
      </w:r>
      <w:r>
        <w:rPr>
          <w:noProof/>
        </w:rPr>
        <w:instrText xml:space="preserve"> PAGEREF _Toc406072848 \h </w:instrText>
      </w:r>
      <w:r>
        <w:rPr>
          <w:noProof/>
        </w:rPr>
      </w:r>
      <w:r>
        <w:rPr>
          <w:noProof/>
        </w:rPr>
        <w:fldChar w:fldCharType="separate"/>
      </w:r>
      <w:r w:rsidR="00750366">
        <w:rPr>
          <w:noProof/>
        </w:rPr>
        <w:t>13</w:t>
      </w:r>
      <w:r>
        <w:rPr>
          <w:noProof/>
        </w:rPr>
        <w:fldChar w:fldCharType="end"/>
      </w:r>
    </w:p>
    <w:p w:rsidR="00D35912" w:rsidRDefault="00D35912">
      <w:pPr>
        <w:pStyle w:val="TOC1"/>
        <w:rPr>
          <w:rFonts w:asciiTheme="minorHAnsi" w:eastAsiaTheme="minorEastAsia" w:hAnsiTheme="minorHAnsi" w:cstheme="minorBidi"/>
          <w:noProof/>
        </w:rPr>
      </w:pPr>
      <w:r>
        <w:rPr>
          <w:noProof/>
        </w:rPr>
        <w:t>6</w:t>
      </w:r>
      <w:r>
        <w:rPr>
          <w:rFonts w:asciiTheme="minorHAnsi" w:eastAsiaTheme="minorEastAsia" w:hAnsiTheme="minorHAnsi" w:cstheme="minorBidi"/>
          <w:noProof/>
        </w:rPr>
        <w:tab/>
      </w:r>
      <w:r>
        <w:rPr>
          <w:noProof/>
        </w:rPr>
        <w:t>Regional air plans</w:t>
      </w:r>
      <w:r>
        <w:rPr>
          <w:noProof/>
        </w:rPr>
        <w:tab/>
      </w:r>
      <w:r>
        <w:rPr>
          <w:noProof/>
        </w:rPr>
        <w:fldChar w:fldCharType="begin"/>
      </w:r>
      <w:r>
        <w:rPr>
          <w:noProof/>
        </w:rPr>
        <w:instrText xml:space="preserve"> PAGEREF _Toc406072849 \h </w:instrText>
      </w:r>
      <w:r>
        <w:rPr>
          <w:noProof/>
        </w:rPr>
      </w:r>
      <w:r>
        <w:rPr>
          <w:noProof/>
        </w:rPr>
        <w:fldChar w:fldCharType="separate"/>
      </w:r>
      <w:r w:rsidR="00750366">
        <w:rPr>
          <w:noProof/>
        </w:rPr>
        <w:t>15</w:t>
      </w:r>
      <w:r>
        <w:rPr>
          <w:noProof/>
        </w:rPr>
        <w:fldChar w:fldCharType="end"/>
      </w:r>
    </w:p>
    <w:p w:rsidR="00D35912" w:rsidRDefault="00D35912">
      <w:pPr>
        <w:pStyle w:val="TOC2"/>
        <w:rPr>
          <w:rFonts w:asciiTheme="minorHAnsi" w:eastAsiaTheme="minorEastAsia" w:hAnsiTheme="minorHAnsi" w:cstheme="minorBidi"/>
          <w:noProof/>
        </w:rPr>
      </w:pPr>
      <w:r>
        <w:rPr>
          <w:noProof/>
        </w:rPr>
        <w:t>Introduction</w:t>
      </w:r>
      <w:r>
        <w:rPr>
          <w:noProof/>
        </w:rPr>
        <w:tab/>
      </w:r>
      <w:r>
        <w:rPr>
          <w:noProof/>
        </w:rPr>
        <w:fldChar w:fldCharType="begin"/>
      </w:r>
      <w:r>
        <w:rPr>
          <w:noProof/>
        </w:rPr>
        <w:instrText xml:space="preserve"> PAGEREF _Toc406072850 \h </w:instrText>
      </w:r>
      <w:r>
        <w:rPr>
          <w:noProof/>
        </w:rPr>
      </w:r>
      <w:r>
        <w:rPr>
          <w:noProof/>
        </w:rPr>
        <w:fldChar w:fldCharType="separate"/>
      </w:r>
      <w:r w:rsidR="00750366">
        <w:rPr>
          <w:noProof/>
        </w:rPr>
        <w:t>15</w:t>
      </w:r>
      <w:r>
        <w:rPr>
          <w:noProof/>
        </w:rPr>
        <w:fldChar w:fldCharType="end"/>
      </w:r>
    </w:p>
    <w:p w:rsidR="00D35912" w:rsidRDefault="00D35912">
      <w:pPr>
        <w:pStyle w:val="TOC2"/>
        <w:rPr>
          <w:rFonts w:asciiTheme="minorHAnsi" w:eastAsiaTheme="minorEastAsia" w:hAnsiTheme="minorHAnsi" w:cstheme="minorBidi"/>
          <w:noProof/>
        </w:rPr>
      </w:pPr>
      <w:r>
        <w:rPr>
          <w:noProof/>
        </w:rPr>
        <w:t>Summary of regional rules</w:t>
      </w:r>
      <w:r>
        <w:rPr>
          <w:noProof/>
        </w:rPr>
        <w:tab/>
      </w:r>
      <w:r>
        <w:rPr>
          <w:noProof/>
        </w:rPr>
        <w:fldChar w:fldCharType="begin"/>
      </w:r>
      <w:r>
        <w:rPr>
          <w:noProof/>
        </w:rPr>
        <w:instrText xml:space="preserve"> PAGEREF _Toc406072851 \h </w:instrText>
      </w:r>
      <w:r>
        <w:rPr>
          <w:noProof/>
        </w:rPr>
      </w:r>
      <w:r>
        <w:rPr>
          <w:noProof/>
        </w:rPr>
        <w:fldChar w:fldCharType="separate"/>
      </w:r>
      <w:r w:rsidR="00750366">
        <w:rPr>
          <w:noProof/>
        </w:rPr>
        <w:t>15</w:t>
      </w:r>
      <w:r>
        <w:rPr>
          <w:noProof/>
        </w:rPr>
        <w:fldChar w:fldCharType="end"/>
      </w:r>
    </w:p>
    <w:p w:rsidR="00D35912" w:rsidRDefault="00D35912">
      <w:pPr>
        <w:pStyle w:val="TOC1"/>
        <w:rPr>
          <w:rFonts w:asciiTheme="minorHAnsi" w:eastAsiaTheme="minorEastAsia" w:hAnsiTheme="minorHAnsi" w:cstheme="minorBidi"/>
          <w:noProof/>
        </w:rPr>
      </w:pPr>
      <w:r>
        <w:rPr>
          <w:noProof/>
        </w:rPr>
        <w:t>7</w:t>
      </w:r>
      <w:r>
        <w:rPr>
          <w:rFonts w:asciiTheme="minorHAnsi" w:eastAsiaTheme="minorEastAsia" w:hAnsiTheme="minorHAnsi" w:cstheme="minorBidi"/>
          <w:noProof/>
        </w:rPr>
        <w:tab/>
      </w:r>
      <w:r>
        <w:rPr>
          <w:noProof/>
        </w:rPr>
        <w:t>Impacts of air quality management programmes</w:t>
      </w:r>
      <w:r>
        <w:rPr>
          <w:noProof/>
        </w:rPr>
        <w:tab/>
      </w:r>
      <w:r>
        <w:rPr>
          <w:noProof/>
        </w:rPr>
        <w:fldChar w:fldCharType="begin"/>
      </w:r>
      <w:r>
        <w:rPr>
          <w:noProof/>
        </w:rPr>
        <w:instrText xml:space="preserve"> PAGEREF _Toc406072852 \h </w:instrText>
      </w:r>
      <w:r>
        <w:rPr>
          <w:noProof/>
        </w:rPr>
      </w:r>
      <w:r>
        <w:rPr>
          <w:noProof/>
        </w:rPr>
        <w:fldChar w:fldCharType="separate"/>
      </w:r>
      <w:r w:rsidR="00750366">
        <w:rPr>
          <w:noProof/>
        </w:rPr>
        <w:t>19</w:t>
      </w:r>
      <w:r>
        <w:rPr>
          <w:noProof/>
        </w:rPr>
        <w:fldChar w:fldCharType="end"/>
      </w:r>
    </w:p>
    <w:p w:rsidR="00D35912" w:rsidRDefault="00D35912">
      <w:pPr>
        <w:pStyle w:val="TOC2"/>
        <w:rPr>
          <w:rFonts w:asciiTheme="minorHAnsi" w:eastAsiaTheme="minorEastAsia" w:hAnsiTheme="minorHAnsi" w:cstheme="minorBidi"/>
          <w:noProof/>
        </w:rPr>
      </w:pPr>
      <w:r>
        <w:rPr>
          <w:noProof/>
        </w:rPr>
        <w:t>Introduction</w:t>
      </w:r>
      <w:r>
        <w:rPr>
          <w:noProof/>
        </w:rPr>
        <w:tab/>
      </w:r>
      <w:r>
        <w:rPr>
          <w:noProof/>
        </w:rPr>
        <w:fldChar w:fldCharType="begin"/>
      </w:r>
      <w:r>
        <w:rPr>
          <w:noProof/>
        </w:rPr>
        <w:instrText xml:space="preserve"> PAGEREF _Toc406072853 \h </w:instrText>
      </w:r>
      <w:r>
        <w:rPr>
          <w:noProof/>
        </w:rPr>
      </w:r>
      <w:r>
        <w:rPr>
          <w:noProof/>
        </w:rPr>
        <w:fldChar w:fldCharType="separate"/>
      </w:r>
      <w:r w:rsidR="00750366">
        <w:rPr>
          <w:noProof/>
        </w:rPr>
        <w:t>19</w:t>
      </w:r>
      <w:r>
        <w:rPr>
          <w:noProof/>
        </w:rPr>
        <w:fldChar w:fldCharType="end"/>
      </w:r>
    </w:p>
    <w:p w:rsidR="00D35912" w:rsidRDefault="00D35912">
      <w:pPr>
        <w:pStyle w:val="TOC2"/>
        <w:rPr>
          <w:rFonts w:asciiTheme="minorHAnsi" w:eastAsiaTheme="minorEastAsia" w:hAnsiTheme="minorHAnsi" w:cstheme="minorBidi"/>
          <w:noProof/>
        </w:rPr>
      </w:pPr>
      <w:r>
        <w:rPr>
          <w:noProof/>
        </w:rPr>
        <w:t>Air quality impacts on pollution</w:t>
      </w:r>
      <w:r>
        <w:rPr>
          <w:noProof/>
        </w:rPr>
        <w:tab/>
      </w:r>
      <w:r>
        <w:rPr>
          <w:noProof/>
        </w:rPr>
        <w:fldChar w:fldCharType="begin"/>
      </w:r>
      <w:r>
        <w:rPr>
          <w:noProof/>
        </w:rPr>
        <w:instrText xml:space="preserve"> PAGEREF _Toc406072854 \h </w:instrText>
      </w:r>
      <w:r>
        <w:rPr>
          <w:noProof/>
        </w:rPr>
      </w:r>
      <w:r>
        <w:rPr>
          <w:noProof/>
        </w:rPr>
        <w:fldChar w:fldCharType="separate"/>
      </w:r>
      <w:r w:rsidR="00750366">
        <w:rPr>
          <w:noProof/>
        </w:rPr>
        <w:t>19</w:t>
      </w:r>
      <w:r>
        <w:rPr>
          <w:noProof/>
        </w:rPr>
        <w:fldChar w:fldCharType="end"/>
      </w:r>
    </w:p>
    <w:p w:rsidR="00D35912" w:rsidRDefault="00D35912">
      <w:pPr>
        <w:pStyle w:val="TOC2"/>
        <w:rPr>
          <w:rFonts w:asciiTheme="minorHAnsi" w:eastAsiaTheme="minorEastAsia" w:hAnsiTheme="minorHAnsi" w:cstheme="minorBidi"/>
          <w:noProof/>
        </w:rPr>
      </w:pPr>
      <w:r>
        <w:rPr>
          <w:noProof/>
        </w:rPr>
        <w:t>Community awareness</w:t>
      </w:r>
      <w:r>
        <w:rPr>
          <w:noProof/>
        </w:rPr>
        <w:tab/>
      </w:r>
      <w:r>
        <w:rPr>
          <w:noProof/>
        </w:rPr>
        <w:fldChar w:fldCharType="begin"/>
      </w:r>
      <w:r>
        <w:rPr>
          <w:noProof/>
        </w:rPr>
        <w:instrText xml:space="preserve"> PAGEREF _Toc406072855 \h </w:instrText>
      </w:r>
      <w:r>
        <w:rPr>
          <w:noProof/>
        </w:rPr>
      </w:r>
      <w:r>
        <w:rPr>
          <w:noProof/>
        </w:rPr>
        <w:fldChar w:fldCharType="separate"/>
      </w:r>
      <w:r w:rsidR="00750366">
        <w:rPr>
          <w:noProof/>
        </w:rPr>
        <w:t>26</w:t>
      </w:r>
      <w:r>
        <w:rPr>
          <w:noProof/>
        </w:rPr>
        <w:fldChar w:fldCharType="end"/>
      </w:r>
    </w:p>
    <w:p w:rsidR="00D35912" w:rsidRDefault="00D35912">
      <w:pPr>
        <w:pStyle w:val="TOC2"/>
        <w:rPr>
          <w:rFonts w:asciiTheme="minorHAnsi" w:eastAsiaTheme="minorEastAsia" w:hAnsiTheme="minorHAnsi" w:cstheme="minorBidi"/>
          <w:noProof/>
        </w:rPr>
      </w:pPr>
      <w:r>
        <w:rPr>
          <w:noProof/>
        </w:rPr>
        <w:t>The costs to councils of managing air quality</w:t>
      </w:r>
      <w:r>
        <w:rPr>
          <w:noProof/>
        </w:rPr>
        <w:tab/>
      </w:r>
      <w:r>
        <w:rPr>
          <w:noProof/>
        </w:rPr>
        <w:fldChar w:fldCharType="begin"/>
      </w:r>
      <w:r>
        <w:rPr>
          <w:noProof/>
        </w:rPr>
        <w:instrText xml:space="preserve"> PAGEREF _Toc406072856 \h </w:instrText>
      </w:r>
      <w:r>
        <w:rPr>
          <w:noProof/>
        </w:rPr>
      </w:r>
      <w:r>
        <w:rPr>
          <w:noProof/>
        </w:rPr>
        <w:fldChar w:fldCharType="separate"/>
      </w:r>
      <w:r w:rsidR="00750366">
        <w:rPr>
          <w:noProof/>
        </w:rPr>
        <w:t>27</w:t>
      </w:r>
      <w:r>
        <w:rPr>
          <w:noProof/>
        </w:rPr>
        <w:fldChar w:fldCharType="end"/>
      </w:r>
    </w:p>
    <w:p w:rsidR="00D35912" w:rsidRDefault="00D35912">
      <w:pPr>
        <w:pStyle w:val="TOC1"/>
        <w:rPr>
          <w:rFonts w:asciiTheme="minorHAnsi" w:eastAsiaTheme="minorEastAsia" w:hAnsiTheme="minorHAnsi" w:cstheme="minorBidi"/>
          <w:noProof/>
        </w:rPr>
      </w:pPr>
      <w:r>
        <w:rPr>
          <w:noProof/>
        </w:rPr>
        <w:t>Appendix A: Airshed description by region</w:t>
      </w:r>
      <w:r>
        <w:rPr>
          <w:noProof/>
        </w:rPr>
        <w:tab/>
      </w:r>
      <w:r>
        <w:rPr>
          <w:noProof/>
        </w:rPr>
        <w:fldChar w:fldCharType="begin"/>
      </w:r>
      <w:r>
        <w:rPr>
          <w:noProof/>
        </w:rPr>
        <w:instrText xml:space="preserve"> PAGEREF _Toc406072857 \h </w:instrText>
      </w:r>
      <w:r>
        <w:rPr>
          <w:noProof/>
        </w:rPr>
      </w:r>
      <w:r>
        <w:rPr>
          <w:noProof/>
        </w:rPr>
        <w:fldChar w:fldCharType="separate"/>
      </w:r>
      <w:r w:rsidR="00750366">
        <w:rPr>
          <w:noProof/>
        </w:rPr>
        <w:t>28</w:t>
      </w:r>
      <w:r>
        <w:rPr>
          <w:noProof/>
        </w:rPr>
        <w:fldChar w:fldCharType="end"/>
      </w:r>
    </w:p>
    <w:p w:rsidR="0035291B" w:rsidRPr="002D0CD4" w:rsidRDefault="009E6DAB" w:rsidP="0080531E">
      <w:r w:rsidRPr="002D0CD4">
        <w:fldChar w:fldCharType="end"/>
      </w:r>
    </w:p>
    <w:p w:rsidR="00C916D7" w:rsidRPr="002D0CD4" w:rsidRDefault="00AE7923" w:rsidP="00C916D7">
      <w:pPr>
        <w:pStyle w:val="Heading"/>
      </w:pPr>
      <w:r>
        <w:br w:type="page"/>
      </w:r>
      <w:r w:rsidR="00C916D7" w:rsidRPr="002D0CD4">
        <w:t>Tables</w:t>
      </w:r>
    </w:p>
    <w:p w:rsidR="009406BD" w:rsidRPr="002D0CD4" w:rsidRDefault="00C916D7" w:rsidP="00DF5419">
      <w:pPr>
        <w:pStyle w:val="TableofFigures"/>
        <w:rPr>
          <w:sz w:val="22"/>
        </w:rPr>
      </w:pPr>
      <w:r w:rsidRPr="002D0CD4">
        <w:rPr>
          <w:noProof w:val="0"/>
        </w:rPr>
        <w:fldChar w:fldCharType="begin"/>
      </w:r>
      <w:r w:rsidRPr="002D0CD4">
        <w:rPr>
          <w:noProof w:val="0"/>
        </w:rPr>
        <w:instrText xml:space="preserve"> TOC \t "Table heading" \c </w:instrText>
      </w:r>
      <w:r w:rsidRPr="002D0CD4">
        <w:rPr>
          <w:noProof w:val="0"/>
        </w:rPr>
        <w:fldChar w:fldCharType="separate"/>
      </w:r>
      <w:r w:rsidR="009406BD" w:rsidRPr="002D0CD4">
        <w:t xml:space="preserve">Table 1: </w:t>
      </w:r>
      <w:r w:rsidR="009406BD" w:rsidRPr="002D0CD4">
        <w:rPr>
          <w:sz w:val="22"/>
        </w:rPr>
        <w:tab/>
      </w:r>
      <w:r w:rsidR="009406BD" w:rsidRPr="002D0CD4">
        <w:t>Compliance timeframes for airsheds monitored in 2012</w:t>
      </w:r>
      <w:r w:rsidR="009406BD" w:rsidRPr="002D0CD4">
        <w:tab/>
      </w:r>
      <w:r w:rsidR="009406BD" w:rsidRPr="002D0CD4">
        <w:fldChar w:fldCharType="begin"/>
      </w:r>
      <w:r w:rsidR="009406BD" w:rsidRPr="002D0CD4">
        <w:instrText xml:space="preserve"> PAGEREF _Toc396734665 \h </w:instrText>
      </w:r>
      <w:r w:rsidR="009406BD" w:rsidRPr="002D0CD4">
        <w:fldChar w:fldCharType="separate"/>
      </w:r>
      <w:r w:rsidR="00750366">
        <w:t>9</w:t>
      </w:r>
      <w:r w:rsidR="009406BD" w:rsidRPr="002D0CD4">
        <w:fldChar w:fldCharType="end"/>
      </w:r>
    </w:p>
    <w:p w:rsidR="009406BD" w:rsidRPr="002D0CD4" w:rsidRDefault="009406BD" w:rsidP="00DF5419">
      <w:pPr>
        <w:pStyle w:val="TableofFigures"/>
        <w:rPr>
          <w:sz w:val="22"/>
        </w:rPr>
      </w:pPr>
      <w:r w:rsidRPr="002D0CD4">
        <w:t xml:space="preserve">Table 2: </w:t>
      </w:r>
      <w:r w:rsidRPr="002D0CD4">
        <w:rPr>
          <w:sz w:val="22"/>
        </w:rPr>
        <w:tab/>
      </w:r>
      <w:r w:rsidRPr="002D0CD4">
        <w:t>Airsheds with the highest annual number of exceedances of the PM</w:t>
      </w:r>
      <w:r w:rsidRPr="002D0CD4">
        <w:rPr>
          <w:vertAlign w:val="subscript"/>
        </w:rPr>
        <w:t>10</w:t>
      </w:r>
      <w:r w:rsidRPr="002D0CD4">
        <w:t xml:space="preserve"> standard, 2006–2012</w:t>
      </w:r>
      <w:r w:rsidRPr="002D0CD4">
        <w:tab/>
      </w:r>
      <w:r w:rsidRPr="002D0CD4">
        <w:fldChar w:fldCharType="begin"/>
      </w:r>
      <w:r w:rsidRPr="002D0CD4">
        <w:instrText xml:space="preserve"> PAGEREF _Toc396734666 \h </w:instrText>
      </w:r>
      <w:r w:rsidRPr="002D0CD4">
        <w:fldChar w:fldCharType="separate"/>
      </w:r>
      <w:r w:rsidR="00750366">
        <w:t>10</w:t>
      </w:r>
      <w:r w:rsidRPr="002D0CD4">
        <w:fldChar w:fldCharType="end"/>
      </w:r>
    </w:p>
    <w:p w:rsidR="009406BD" w:rsidRPr="002D0CD4" w:rsidRDefault="009406BD" w:rsidP="00DF5419">
      <w:pPr>
        <w:pStyle w:val="TableofFigures"/>
        <w:rPr>
          <w:sz w:val="22"/>
        </w:rPr>
      </w:pPr>
      <w:r w:rsidRPr="002D0CD4">
        <w:t xml:space="preserve">Table 3: </w:t>
      </w:r>
      <w:r w:rsidRPr="002D0CD4">
        <w:rPr>
          <w:sz w:val="22"/>
        </w:rPr>
        <w:tab/>
      </w:r>
      <w:r w:rsidRPr="002D0CD4">
        <w:t xml:space="preserve">Implementation of the prohibited activity provisions of the </w:t>
      </w:r>
      <w:r w:rsidR="0070181D">
        <w:t>National Environmental Standard for Air Quality</w:t>
      </w:r>
      <w:r w:rsidRPr="002D0CD4">
        <w:tab/>
      </w:r>
      <w:r w:rsidRPr="002D0CD4">
        <w:fldChar w:fldCharType="begin"/>
      </w:r>
      <w:r w:rsidRPr="002D0CD4">
        <w:instrText xml:space="preserve"> PAGEREF _Toc396734667 \h </w:instrText>
      </w:r>
      <w:r w:rsidRPr="002D0CD4">
        <w:fldChar w:fldCharType="separate"/>
      </w:r>
      <w:r w:rsidR="00750366">
        <w:t>14</w:t>
      </w:r>
      <w:r w:rsidRPr="002D0CD4">
        <w:fldChar w:fldCharType="end"/>
      </w:r>
    </w:p>
    <w:p w:rsidR="009406BD" w:rsidRPr="002D0CD4" w:rsidRDefault="009406BD" w:rsidP="00DF5419">
      <w:pPr>
        <w:pStyle w:val="TableofFigures"/>
        <w:rPr>
          <w:sz w:val="22"/>
        </w:rPr>
      </w:pPr>
      <w:r w:rsidRPr="002D0CD4">
        <w:t xml:space="preserve">Table 4: </w:t>
      </w:r>
      <w:r w:rsidRPr="002D0CD4">
        <w:rPr>
          <w:sz w:val="22"/>
        </w:rPr>
        <w:tab/>
      </w:r>
      <w:r w:rsidRPr="002D0CD4">
        <w:t>Summary of more stringent regional air plan rules</w:t>
      </w:r>
      <w:r w:rsidRPr="002D0CD4">
        <w:tab/>
      </w:r>
      <w:r w:rsidRPr="002D0CD4">
        <w:fldChar w:fldCharType="begin"/>
      </w:r>
      <w:r w:rsidRPr="002D0CD4">
        <w:instrText xml:space="preserve"> PAGEREF _Toc396734668 \h </w:instrText>
      </w:r>
      <w:r w:rsidRPr="002D0CD4">
        <w:fldChar w:fldCharType="separate"/>
      </w:r>
      <w:r w:rsidR="00750366">
        <w:t>16</w:t>
      </w:r>
      <w:r w:rsidRPr="002D0CD4">
        <w:fldChar w:fldCharType="end"/>
      </w:r>
    </w:p>
    <w:p w:rsidR="00C916D7" w:rsidRPr="002D0CD4" w:rsidRDefault="00C916D7" w:rsidP="00C916D7">
      <w:r w:rsidRPr="002D0CD4">
        <w:fldChar w:fldCharType="end"/>
      </w:r>
    </w:p>
    <w:p w:rsidR="00C916D7" w:rsidRPr="002D0CD4" w:rsidRDefault="00C916D7" w:rsidP="00C916D7"/>
    <w:p w:rsidR="00C916D7" w:rsidRPr="002D0CD4" w:rsidRDefault="00C916D7" w:rsidP="00C916D7">
      <w:pPr>
        <w:pStyle w:val="Heading"/>
      </w:pPr>
      <w:r w:rsidRPr="002D0CD4">
        <w:t>Figures</w:t>
      </w:r>
    </w:p>
    <w:p w:rsidR="00263FCF" w:rsidRPr="002D0CD4" w:rsidRDefault="009406BD" w:rsidP="00DF5419">
      <w:pPr>
        <w:pStyle w:val="TableofFigures"/>
        <w:rPr>
          <w:sz w:val="22"/>
        </w:rPr>
      </w:pPr>
      <w:r w:rsidRPr="002D0CD4">
        <w:rPr>
          <w:noProof w:val="0"/>
        </w:rPr>
        <w:fldChar w:fldCharType="begin"/>
      </w:r>
      <w:r w:rsidRPr="002D0CD4">
        <w:rPr>
          <w:noProof w:val="0"/>
        </w:rPr>
        <w:instrText xml:space="preserve"> TOC \t "Figure heading" \c </w:instrText>
      </w:r>
      <w:r w:rsidRPr="002D0CD4">
        <w:rPr>
          <w:noProof w:val="0"/>
        </w:rPr>
        <w:fldChar w:fldCharType="separate"/>
      </w:r>
      <w:r w:rsidR="00263FCF" w:rsidRPr="002D0CD4">
        <w:t xml:space="preserve">Figure 1: </w:t>
      </w:r>
      <w:r w:rsidR="00263FCF" w:rsidRPr="002D0CD4">
        <w:rPr>
          <w:sz w:val="22"/>
        </w:rPr>
        <w:tab/>
      </w:r>
      <w:r w:rsidR="00263FCF" w:rsidRPr="002D0CD4">
        <w:t>Number of exceedances of the PM</w:t>
      </w:r>
      <w:r w:rsidR="00263FCF" w:rsidRPr="002D0CD4">
        <w:rPr>
          <w:vertAlign w:val="subscript"/>
        </w:rPr>
        <w:t>10</w:t>
      </w:r>
      <w:r w:rsidR="00263FCF" w:rsidRPr="002D0CD4">
        <w:t xml:space="preserve"> standard, by airshed (2012)</w:t>
      </w:r>
      <w:r w:rsidR="00263FCF" w:rsidRPr="002D0CD4">
        <w:tab/>
      </w:r>
      <w:r w:rsidR="00263FCF" w:rsidRPr="002D0CD4">
        <w:fldChar w:fldCharType="begin"/>
      </w:r>
      <w:r w:rsidR="00263FCF" w:rsidRPr="002D0CD4">
        <w:instrText xml:space="preserve"> PAGEREF _Toc396734825 \h </w:instrText>
      </w:r>
      <w:r w:rsidR="00263FCF" w:rsidRPr="002D0CD4">
        <w:fldChar w:fldCharType="separate"/>
      </w:r>
      <w:r w:rsidR="00750366">
        <w:t>10</w:t>
      </w:r>
      <w:r w:rsidR="00263FCF" w:rsidRPr="002D0CD4">
        <w:fldChar w:fldCharType="end"/>
      </w:r>
    </w:p>
    <w:p w:rsidR="00263FCF" w:rsidRPr="002D0CD4" w:rsidRDefault="00263FCF" w:rsidP="00DF5419">
      <w:pPr>
        <w:pStyle w:val="TableofFigures"/>
        <w:rPr>
          <w:sz w:val="22"/>
        </w:rPr>
      </w:pPr>
      <w:r w:rsidRPr="002D0CD4">
        <w:t xml:space="preserve">Figure 2: </w:t>
      </w:r>
      <w:r w:rsidRPr="002D0CD4">
        <w:rPr>
          <w:sz w:val="22"/>
        </w:rPr>
        <w:tab/>
      </w:r>
      <w:r w:rsidRPr="002D0CD4">
        <w:t>Airsheds monitored in New Zealand (2012)</w:t>
      </w:r>
      <w:r w:rsidRPr="002D0CD4">
        <w:tab/>
      </w:r>
      <w:r w:rsidRPr="002D0CD4">
        <w:fldChar w:fldCharType="begin"/>
      </w:r>
      <w:r w:rsidRPr="002D0CD4">
        <w:instrText xml:space="preserve"> PAGEREF _Toc396734826 \h </w:instrText>
      </w:r>
      <w:r w:rsidRPr="002D0CD4">
        <w:fldChar w:fldCharType="separate"/>
      </w:r>
      <w:r w:rsidR="00750366">
        <w:t>11</w:t>
      </w:r>
      <w:r w:rsidRPr="002D0CD4">
        <w:fldChar w:fldCharType="end"/>
      </w:r>
    </w:p>
    <w:p w:rsidR="00263FCF" w:rsidRPr="002D0CD4" w:rsidRDefault="00263FCF" w:rsidP="00DF5419">
      <w:pPr>
        <w:pStyle w:val="TableofFigures"/>
        <w:rPr>
          <w:sz w:val="22"/>
        </w:rPr>
      </w:pPr>
      <w:r w:rsidRPr="002D0CD4">
        <w:t xml:space="preserve">Figure 3: </w:t>
      </w:r>
      <w:r w:rsidRPr="002D0CD4">
        <w:rPr>
          <w:sz w:val="22"/>
        </w:rPr>
        <w:tab/>
      </w:r>
      <w:r w:rsidRPr="002D0CD4">
        <w:t>Example of a breach notification (Otago)</w:t>
      </w:r>
      <w:r w:rsidRPr="002D0CD4">
        <w:tab/>
      </w:r>
      <w:r w:rsidRPr="002D0CD4">
        <w:fldChar w:fldCharType="begin"/>
      </w:r>
      <w:r w:rsidRPr="002D0CD4">
        <w:instrText xml:space="preserve"> PAGEREF _Toc396734827 \h </w:instrText>
      </w:r>
      <w:r w:rsidRPr="002D0CD4">
        <w:fldChar w:fldCharType="separate"/>
      </w:r>
      <w:r w:rsidR="00750366">
        <w:t>13</w:t>
      </w:r>
      <w:r w:rsidRPr="002D0CD4">
        <w:fldChar w:fldCharType="end"/>
      </w:r>
    </w:p>
    <w:p w:rsidR="00263FCF" w:rsidRPr="002D0CD4" w:rsidRDefault="00263FCF" w:rsidP="00DF5419">
      <w:pPr>
        <w:pStyle w:val="TableofFigures"/>
        <w:rPr>
          <w:sz w:val="22"/>
        </w:rPr>
      </w:pPr>
      <w:r w:rsidRPr="002D0CD4">
        <w:t xml:space="preserve">Figure 4: </w:t>
      </w:r>
      <w:r w:rsidRPr="002D0CD4">
        <w:rPr>
          <w:sz w:val="22"/>
        </w:rPr>
        <w:tab/>
      </w:r>
      <w:r w:rsidRPr="002D0CD4">
        <w:t>Timeline showing councils’ work on regional air plans</w:t>
      </w:r>
      <w:r w:rsidRPr="002D0CD4">
        <w:tab/>
      </w:r>
      <w:r w:rsidRPr="002D0CD4">
        <w:fldChar w:fldCharType="begin"/>
      </w:r>
      <w:r w:rsidRPr="002D0CD4">
        <w:instrText xml:space="preserve"> PAGEREF _Toc396734828 \h </w:instrText>
      </w:r>
      <w:r w:rsidRPr="002D0CD4">
        <w:fldChar w:fldCharType="separate"/>
      </w:r>
      <w:r w:rsidR="00750366">
        <w:t>17</w:t>
      </w:r>
      <w:r w:rsidRPr="002D0CD4">
        <w:fldChar w:fldCharType="end"/>
      </w:r>
    </w:p>
    <w:p w:rsidR="00263FCF" w:rsidRPr="002D0CD4" w:rsidRDefault="00263FCF" w:rsidP="00DF5419">
      <w:pPr>
        <w:pStyle w:val="TableofFigures"/>
        <w:rPr>
          <w:sz w:val="22"/>
        </w:rPr>
      </w:pPr>
      <w:r w:rsidRPr="002D0CD4">
        <w:t xml:space="preserve">Figure 5: </w:t>
      </w:r>
      <w:r w:rsidRPr="002D0CD4">
        <w:rPr>
          <w:sz w:val="22"/>
        </w:rPr>
        <w:tab/>
      </w:r>
      <w:r w:rsidRPr="002D0CD4">
        <w:t>Number of exceedances by region in the North Island (2008–2012)</w:t>
      </w:r>
      <w:r w:rsidRPr="002D0CD4">
        <w:tab/>
      </w:r>
      <w:r w:rsidRPr="002D0CD4">
        <w:fldChar w:fldCharType="begin"/>
      </w:r>
      <w:r w:rsidRPr="002D0CD4">
        <w:instrText xml:space="preserve"> PAGEREF _Toc396734829 \h </w:instrText>
      </w:r>
      <w:r w:rsidRPr="002D0CD4">
        <w:fldChar w:fldCharType="separate"/>
      </w:r>
      <w:r w:rsidR="00750366">
        <w:t>20</w:t>
      </w:r>
      <w:r w:rsidRPr="002D0CD4">
        <w:fldChar w:fldCharType="end"/>
      </w:r>
    </w:p>
    <w:p w:rsidR="00263FCF" w:rsidRPr="002D0CD4" w:rsidRDefault="00263FCF" w:rsidP="00DF5419">
      <w:pPr>
        <w:pStyle w:val="TableofFigures"/>
        <w:rPr>
          <w:sz w:val="22"/>
        </w:rPr>
      </w:pPr>
      <w:r w:rsidRPr="002D0CD4">
        <w:t xml:space="preserve">Figure 6: </w:t>
      </w:r>
      <w:r w:rsidRPr="002D0CD4">
        <w:rPr>
          <w:sz w:val="22"/>
        </w:rPr>
        <w:tab/>
      </w:r>
      <w:r w:rsidRPr="002D0CD4">
        <w:t>Number of exceedances by region in the South Island (2008–2012)</w:t>
      </w:r>
      <w:r w:rsidRPr="002D0CD4">
        <w:tab/>
      </w:r>
      <w:r w:rsidRPr="002D0CD4">
        <w:fldChar w:fldCharType="begin"/>
      </w:r>
      <w:r w:rsidRPr="002D0CD4">
        <w:instrText xml:space="preserve"> PAGEREF _Toc396734830 \h </w:instrText>
      </w:r>
      <w:r w:rsidRPr="002D0CD4">
        <w:fldChar w:fldCharType="separate"/>
      </w:r>
      <w:r w:rsidR="00750366">
        <w:t>21</w:t>
      </w:r>
      <w:r w:rsidRPr="002D0CD4">
        <w:fldChar w:fldCharType="end"/>
      </w:r>
    </w:p>
    <w:p w:rsidR="00263FCF" w:rsidRPr="002D0CD4" w:rsidRDefault="00263FCF" w:rsidP="00DF5419">
      <w:pPr>
        <w:pStyle w:val="TableofFigures"/>
        <w:rPr>
          <w:sz w:val="22"/>
        </w:rPr>
      </w:pPr>
      <w:r w:rsidRPr="002D0CD4">
        <w:t xml:space="preserve">Figure 7: </w:t>
      </w:r>
      <w:r w:rsidRPr="002D0CD4">
        <w:rPr>
          <w:sz w:val="22"/>
        </w:rPr>
        <w:tab/>
      </w:r>
      <w:r w:rsidRPr="002D0CD4">
        <w:t>Highest 24-hour average PM</w:t>
      </w:r>
      <w:r w:rsidRPr="002D0CD4">
        <w:rPr>
          <w:vertAlign w:val="subscript"/>
        </w:rPr>
        <w:t>10</w:t>
      </w:r>
      <w:r w:rsidRPr="002D0CD4">
        <w:t xml:space="preserve"> concentration by region in the North Island </w:t>
      </w:r>
      <w:r w:rsidR="007741E1" w:rsidRPr="002D0CD4">
        <w:br/>
      </w:r>
      <w:r w:rsidRPr="002D0CD4">
        <w:t>(2008–2012)</w:t>
      </w:r>
      <w:r w:rsidRPr="002D0CD4">
        <w:tab/>
      </w:r>
      <w:r w:rsidRPr="002D0CD4">
        <w:fldChar w:fldCharType="begin"/>
      </w:r>
      <w:r w:rsidRPr="002D0CD4">
        <w:instrText xml:space="preserve"> PAGEREF _Toc396734831 \h </w:instrText>
      </w:r>
      <w:r w:rsidRPr="002D0CD4">
        <w:fldChar w:fldCharType="separate"/>
      </w:r>
      <w:r w:rsidR="00750366">
        <w:t>22</w:t>
      </w:r>
      <w:r w:rsidRPr="002D0CD4">
        <w:fldChar w:fldCharType="end"/>
      </w:r>
    </w:p>
    <w:p w:rsidR="00263FCF" w:rsidRPr="002D0CD4" w:rsidRDefault="00263FCF" w:rsidP="00DF5419">
      <w:pPr>
        <w:pStyle w:val="TableofFigures"/>
        <w:rPr>
          <w:sz w:val="22"/>
        </w:rPr>
      </w:pPr>
      <w:r w:rsidRPr="002D0CD4">
        <w:t xml:space="preserve">Figure 8: </w:t>
      </w:r>
      <w:r w:rsidRPr="002D0CD4">
        <w:rPr>
          <w:sz w:val="22"/>
        </w:rPr>
        <w:tab/>
      </w:r>
      <w:r w:rsidRPr="002D0CD4">
        <w:t>Highest 24-hour average PM</w:t>
      </w:r>
      <w:r w:rsidRPr="002D0CD4">
        <w:rPr>
          <w:vertAlign w:val="subscript"/>
        </w:rPr>
        <w:t>10</w:t>
      </w:r>
      <w:r w:rsidRPr="002D0CD4">
        <w:t xml:space="preserve"> concentration by region in the South Island </w:t>
      </w:r>
      <w:r w:rsidR="007741E1" w:rsidRPr="002D0CD4">
        <w:br/>
      </w:r>
      <w:r w:rsidRPr="002D0CD4">
        <w:t>(2008–2012)</w:t>
      </w:r>
      <w:r w:rsidRPr="002D0CD4">
        <w:tab/>
      </w:r>
      <w:r w:rsidRPr="002D0CD4">
        <w:fldChar w:fldCharType="begin"/>
      </w:r>
      <w:r w:rsidRPr="002D0CD4">
        <w:instrText xml:space="preserve"> PAGEREF _Toc396734832 \h </w:instrText>
      </w:r>
      <w:r w:rsidRPr="002D0CD4">
        <w:fldChar w:fldCharType="separate"/>
      </w:r>
      <w:r w:rsidR="00750366">
        <w:t>23</w:t>
      </w:r>
      <w:r w:rsidRPr="002D0CD4">
        <w:fldChar w:fldCharType="end"/>
      </w:r>
    </w:p>
    <w:p w:rsidR="00263FCF" w:rsidRPr="002D0CD4" w:rsidRDefault="00263FCF" w:rsidP="00DF5419">
      <w:pPr>
        <w:pStyle w:val="TableofFigures"/>
        <w:rPr>
          <w:sz w:val="22"/>
        </w:rPr>
      </w:pPr>
      <w:r w:rsidRPr="002D0CD4">
        <w:t xml:space="preserve">Figure 9: </w:t>
      </w:r>
      <w:r w:rsidRPr="002D0CD4">
        <w:rPr>
          <w:sz w:val="22"/>
        </w:rPr>
        <w:tab/>
      </w:r>
      <w:r w:rsidRPr="002D0CD4">
        <w:t>Total number of exceedances (2010–2012)</w:t>
      </w:r>
      <w:r w:rsidRPr="002D0CD4">
        <w:tab/>
      </w:r>
      <w:r w:rsidRPr="002D0CD4">
        <w:fldChar w:fldCharType="begin"/>
      </w:r>
      <w:r w:rsidRPr="002D0CD4">
        <w:instrText xml:space="preserve"> PAGEREF _Toc396734833 \h </w:instrText>
      </w:r>
      <w:r w:rsidRPr="002D0CD4">
        <w:fldChar w:fldCharType="separate"/>
      </w:r>
      <w:r w:rsidR="00750366">
        <w:t>24</w:t>
      </w:r>
      <w:r w:rsidRPr="002D0CD4">
        <w:fldChar w:fldCharType="end"/>
      </w:r>
    </w:p>
    <w:p w:rsidR="00263FCF" w:rsidRPr="002D0CD4" w:rsidRDefault="00263FCF" w:rsidP="00DF5419">
      <w:pPr>
        <w:pStyle w:val="TableofFigures"/>
        <w:rPr>
          <w:sz w:val="22"/>
        </w:rPr>
      </w:pPr>
      <w:r w:rsidRPr="002D0CD4">
        <w:t xml:space="preserve">Figure 10: </w:t>
      </w:r>
      <w:r w:rsidRPr="002D0CD4">
        <w:rPr>
          <w:sz w:val="22"/>
        </w:rPr>
        <w:tab/>
      </w:r>
      <w:r w:rsidRPr="002D0CD4">
        <w:t>PM</w:t>
      </w:r>
      <w:r w:rsidRPr="002D0CD4">
        <w:rPr>
          <w:vertAlign w:val="subscript"/>
        </w:rPr>
        <w:t>10</w:t>
      </w:r>
      <w:r w:rsidRPr="002D0CD4">
        <w:t xml:space="preserve"> levels of exceedances (2010–2012)</w:t>
      </w:r>
      <w:r w:rsidRPr="002D0CD4">
        <w:tab/>
      </w:r>
      <w:r w:rsidRPr="002D0CD4">
        <w:fldChar w:fldCharType="begin"/>
      </w:r>
      <w:r w:rsidRPr="002D0CD4">
        <w:instrText xml:space="preserve"> PAGEREF _Toc396734834 \h </w:instrText>
      </w:r>
      <w:r w:rsidRPr="002D0CD4">
        <w:fldChar w:fldCharType="separate"/>
      </w:r>
      <w:r w:rsidR="00750366">
        <w:t>24</w:t>
      </w:r>
      <w:r w:rsidRPr="002D0CD4">
        <w:fldChar w:fldCharType="end"/>
      </w:r>
    </w:p>
    <w:p w:rsidR="00263FCF" w:rsidRPr="002D0CD4" w:rsidRDefault="00263FCF" w:rsidP="00DF5419">
      <w:pPr>
        <w:pStyle w:val="TableofFigures"/>
        <w:rPr>
          <w:sz w:val="22"/>
        </w:rPr>
      </w:pPr>
      <w:r w:rsidRPr="002D0CD4">
        <w:t xml:space="preserve">Figure 11: </w:t>
      </w:r>
      <w:r w:rsidRPr="002D0CD4">
        <w:rPr>
          <w:sz w:val="22"/>
        </w:rPr>
        <w:tab/>
      </w:r>
      <w:r w:rsidRPr="002D0CD4">
        <w:t>Reductions in air pollution in Nelson A airshed</w:t>
      </w:r>
      <w:r w:rsidRPr="002D0CD4">
        <w:tab/>
      </w:r>
      <w:r w:rsidRPr="002D0CD4">
        <w:fldChar w:fldCharType="begin"/>
      </w:r>
      <w:r w:rsidRPr="002D0CD4">
        <w:instrText xml:space="preserve"> PAGEREF _Toc396734835 \h </w:instrText>
      </w:r>
      <w:r w:rsidRPr="002D0CD4">
        <w:fldChar w:fldCharType="separate"/>
      </w:r>
      <w:r w:rsidR="00750366">
        <w:t>25</w:t>
      </w:r>
      <w:r w:rsidRPr="002D0CD4">
        <w:fldChar w:fldCharType="end"/>
      </w:r>
    </w:p>
    <w:p w:rsidR="00C916D7" w:rsidRPr="002D0CD4" w:rsidRDefault="009406BD" w:rsidP="00C916D7">
      <w:r w:rsidRPr="002D0CD4">
        <w:fldChar w:fldCharType="end"/>
      </w:r>
    </w:p>
    <w:p w:rsidR="00C916D7" w:rsidRPr="002D0CD4" w:rsidRDefault="00C916D7" w:rsidP="0080531E"/>
    <w:p w:rsidR="00C916D7" w:rsidRPr="002D0CD4" w:rsidRDefault="00C916D7" w:rsidP="0080531E"/>
    <w:p w:rsidR="00C916D7" w:rsidRPr="002D0CD4" w:rsidRDefault="00C916D7" w:rsidP="0080531E">
      <w:pPr>
        <w:sectPr w:rsidR="00C916D7" w:rsidRPr="002D0CD4" w:rsidSect="0036151C">
          <w:headerReference w:type="even" r:id="rId17"/>
          <w:headerReference w:type="default" r:id="rId18"/>
          <w:footerReference w:type="even" r:id="rId19"/>
          <w:footerReference w:type="default" r:id="rId20"/>
          <w:footerReference w:type="first" r:id="rId21"/>
          <w:pgSz w:w="11907" w:h="16840" w:code="9"/>
          <w:pgMar w:top="1134" w:right="1418" w:bottom="1134" w:left="1418" w:header="567" w:footer="567" w:gutter="567"/>
          <w:cols w:space="720"/>
          <w:titlePg/>
          <w:docGrid w:linePitch="299"/>
        </w:sectPr>
      </w:pPr>
    </w:p>
    <w:p w:rsidR="006F2FE5" w:rsidRPr="002D0CD4" w:rsidRDefault="0003640E" w:rsidP="0035291B">
      <w:pPr>
        <w:pStyle w:val="Heading1"/>
      </w:pPr>
      <w:bookmarkStart w:id="0" w:name="_Toc345760336"/>
      <w:bookmarkStart w:id="1" w:name="_Toc406072836"/>
      <w:r w:rsidRPr="002D0CD4">
        <w:t>1</w:t>
      </w:r>
      <w:r w:rsidR="004E69FE" w:rsidRPr="002D0CD4">
        <w:tab/>
        <w:t>Introduction</w:t>
      </w:r>
      <w:bookmarkStart w:id="2" w:name="_Toc214704940"/>
      <w:bookmarkStart w:id="3" w:name="_Toc215561205"/>
      <w:bookmarkStart w:id="4" w:name="_Toc345760349"/>
      <w:bookmarkStart w:id="5" w:name="_Toc174765997"/>
      <w:bookmarkEnd w:id="0"/>
      <w:bookmarkEnd w:id="1"/>
    </w:p>
    <w:bookmarkEnd w:id="2"/>
    <w:bookmarkEnd w:id="3"/>
    <w:bookmarkEnd w:id="4"/>
    <w:bookmarkEnd w:id="5"/>
    <w:p w:rsidR="004E69FE" w:rsidRPr="002D0CD4" w:rsidRDefault="004E69FE" w:rsidP="00AA348E">
      <w:pPr>
        <w:pStyle w:val="BodyText"/>
      </w:pPr>
      <w:r w:rsidRPr="002D0CD4">
        <w:t>In 2004, New Zealand adopted the</w:t>
      </w:r>
      <w:r w:rsidR="00595896" w:rsidRPr="002D0CD4">
        <w:t xml:space="preserve"> </w:t>
      </w:r>
      <w:r w:rsidRPr="00830B85">
        <w:t>National Environmental Standards for Air Quality</w:t>
      </w:r>
      <w:r w:rsidRPr="00745572">
        <w:t xml:space="preserve"> </w:t>
      </w:r>
      <w:r w:rsidRPr="002D0CD4">
        <w:t xml:space="preserve">(NES) to set acceptable levels for air quality. </w:t>
      </w:r>
    </w:p>
    <w:p w:rsidR="004E69FE" w:rsidRPr="002D0CD4" w:rsidRDefault="004E69FE" w:rsidP="00AA348E">
      <w:pPr>
        <w:pStyle w:val="BodyText"/>
      </w:pPr>
      <w:r w:rsidRPr="002D0CD4">
        <w:t xml:space="preserve">The Ministry for the Environment published the </w:t>
      </w:r>
      <w:r w:rsidRPr="002D0CD4">
        <w:rPr>
          <w:i/>
        </w:rPr>
        <w:t>National Air Quality Compliance Strategy to Meet the PM</w:t>
      </w:r>
      <w:r w:rsidRPr="002D0CD4">
        <w:rPr>
          <w:i/>
          <w:vertAlign w:val="subscript"/>
        </w:rPr>
        <w:t>10</w:t>
      </w:r>
      <w:r w:rsidRPr="002D0CD4">
        <w:rPr>
          <w:i/>
        </w:rPr>
        <w:t xml:space="preserve"> Standard</w:t>
      </w:r>
      <w:r w:rsidRPr="002D0CD4">
        <w:t xml:space="preserve"> to help councils achieve compliance with the standard for ambient PM</w:t>
      </w:r>
      <w:r w:rsidRPr="002D0CD4">
        <w:rPr>
          <w:vertAlign w:val="subscript"/>
        </w:rPr>
        <w:t>10</w:t>
      </w:r>
      <w:r w:rsidR="00147044">
        <w:rPr>
          <w:vertAlign w:val="subscript"/>
        </w:rPr>
        <w:t xml:space="preserve"> </w:t>
      </w:r>
      <w:r w:rsidR="00147044">
        <w:t>(particula</w:t>
      </w:r>
      <w:r w:rsidR="00F11E5E">
        <w:t>te</w:t>
      </w:r>
      <w:r w:rsidR="00147044">
        <w:t xml:space="preserve"> matter 10 micrometres or less in diameter)</w:t>
      </w:r>
      <w:r w:rsidRPr="002D0CD4">
        <w:t>. This sets out a toolkit of activities, ranging from education through</w:t>
      </w:r>
      <w:r w:rsidR="00947588" w:rsidRPr="002D0CD4">
        <w:t> </w:t>
      </w:r>
      <w:r w:rsidRPr="002D0CD4">
        <w:t>to action, which regional councils and unitary authorities may adopt to meet the ambient PM</w:t>
      </w:r>
      <w:r w:rsidRPr="002D0CD4">
        <w:rPr>
          <w:vertAlign w:val="subscript"/>
        </w:rPr>
        <w:t>10</w:t>
      </w:r>
      <w:r w:rsidRPr="002D0CD4">
        <w:t xml:space="preserve"> standard. </w:t>
      </w:r>
    </w:p>
    <w:p w:rsidR="0080531E" w:rsidRPr="002D0CD4" w:rsidRDefault="004E69FE" w:rsidP="00AA348E">
      <w:pPr>
        <w:pStyle w:val="BodyText"/>
      </w:pPr>
      <w:r w:rsidRPr="002D0CD4">
        <w:t>The Standards provide three dates by which councils need to comply with the PM</w:t>
      </w:r>
      <w:r w:rsidRPr="002D0CD4">
        <w:rPr>
          <w:vertAlign w:val="subscript"/>
        </w:rPr>
        <w:t>10</w:t>
      </w:r>
      <w:r w:rsidRPr="002D0CD4">
        <w:t xml:space="preserve"> standard.</w:t>
      </w:r>
    </w:p>
    <w:p w:rsidR="00AA348E" w:rsidRPr="002D0CD4" w:rsidRDefault="00AA348E" w:rsidP="00AA348E">
      <w:pPr>
        <w:pStyle w:val="Bullet"/>
      </w:pPr>
      <w:r w:rsidRPr="002D0CD4">
        <w:t xml:space="preserve">Airsheds with </w:t>
      </w:r>
      <w:r w:rsidR="00147044">
        <w:t>one</w:t>
      </w:r>
      <w:r w:rsidR="00147044" w:rsidRPr="002D0CD4">
        <w:t xml:space="preserve"> </w:t>
      </w:r>
      <w:r w:rsidRPr="002D0CD4">
        <w:t xml:space="preserve">or fewer exceedances had to achieve no more than </w:t>
      </w:r>
      <w:r w:rsidR="00147044">
        <w:t>one</w:t>
      </w:r>
      <w:r w:rsidR="00147044" w:rsidRPr="002D0CD4">
        <w:t xml:space="preserve"> </w:t>
      </w:r>
      <w:r w:rsidRPr="002D0CD4">
        <w:t>exceedance from 1</w:t>
      </w:r>
      <w:r w:rsidR="00947588" w:rsidRPr="002D0CD4">
        <w:t> </w:t>
      </w:r>
      <w:r w:rsidRPr="002D0CD4">
        <w:t xml:space="preserve">September 2011. </w:t>
      </w:r>
    </w:p>
    <w:p w:rsidR="00AA348E" w:rsidRPr="002D0CD4" w:rsidRDefault="00AA348E" w:rsidP="00AA348E">
      <w:pPr>
        <w:pStyle w:val="Bullet"/>
      </w:pPr>
      <w:r w:rsidRPr="002D0CD4">
        <w:t xml:space="preserve">Those airsheds below 10 exceedances </w:t>
      </w:r>
      <w:r w:rsidR="00562DD8" w:rsidRPr="002D0CD4">
        <w:t>(averaged over 5 years)</w:t>
      </w:r>
      <w:r w:rsidR="00562DD8">
        <w:t xml:space="preserve"> </w:t>
      </w:r>
      <w:r w:rsidRPr="002D0CD4">
        <w:t xml:space="preserve">but above </w:t>
      </w:r>
      <w:r w:rsidR="00147044">
        <w:t>one</w:t>
      </w:r>
      <w:r w:rsidR="00147044" w:rsidRPr="002D0CD4">
        <w:t xml:space="preserve"> </w:t>
      </w:r>
      <w:r w:rsidRPr="002D0CD4">
        <w:t xml:space="preserve">must achieve </w:t>
      </w:r>
      <w:r w:rsidR="00147044">
        <w:t>one</w:t>
      </w:r>
      <w:r w:rsidR="00147044" w:rsidRPr="002D0CD4">
        <w:t xml:space="preserve"> </w:t>
      </w:r>
      <w:r w:rsidRPr="002D0CD4">
        <w:t xml:space="preserve">or fewer by 2016. </w:t>
      </w:r>
    </w:p>
    <w:p w:rsidR="00AA348E" w:rsidRPr="002D0CD4" w:rsidRDefault="00AA348E" w:rsidP="00AA348E">
      <w:pPr>
        <w:pStyle w:val="Bullet"/>
      </w:pPr>
      <w:r w:rsidRPr="002D0CD4">
        <w:t xml:space="preserve">All airsheds with more than 10 exceedances must achieve </w:t>
      </w:r>
      <w:r w:rsidR="00D63257">
        <w:t>three</w:t>
      </w:r>
      <w:r w:rsidR="00D63257" w:rsidRPr="002D0CD4">
        <w:t xml:space="preserve"> </w:t>
      </w:r>
      <w:r w:rsidRPr="002D0CD4">
        <w:t xml:space="preserve">or fewer by 2016, and </w:t>
      </w:r>
      <w:r w:rsidR="00D63257">
        <w:t>one</w:t>
      </w:r>
      <w:r w:rsidR="00D63257" w:rsidRPr="002D0CD4">
        <w:t xml:space="preserve"> </w:t>
      </w:r>
      <w:r w:rsidRPr="002D0CD4">
        <w:t>or fewer by 2020.</w:t>
      </w:r>
    </w:p>
    <w:p w:rsidR="00AA348E" w:rsidRPr="002D0CD4" w:rsidRDefault="00AA348E" w:rsidP="00AA348E">
      <w:pPr>
        <w:pStyle w:val="BodyText"/>
      </w:pPr>
      <w:r w:rsidRPr="002D0CD4">
        <w:t>Monitoring against the 2011 compliance strategy began in September 2013. This is the first report on councils’ progress in implementing the NES and whether they are on track to meet the standards within it. It presents information collected by regional councils and unitary authorities in 2012.</w:t>
      </w:r>
    </w:p>
    <w:p w:rsidR="004E69FE" w:rsidRPr="002D0CD4" w:rsidRDefault="00AA348E" w:rsidP="00AA348E">
      <w:pPr>
        <w:pStyle w:val="BodyText"/>
      </w:pPr>
      <w:r w:rsidRPr="002D0CD4">
        <w:t>This report is structured as follows:</w:t>
      </w:r>
    </w:p>
    <w:p w:rsidR="00AA348E" w:rsidRPr="002D0CD4" w:rsidRDefault="00AA348E" w:rsidP="00AA348E">
      <w:pPr>
        <w:pStyle w:val="Bullet"/>
      </w:pPr>
      <w:r w:rsidRPr="002D0CD4">
        <w:rPr>
          <w:i/>
        </w:rPr>
        <w:t>Chapter 2 Airshed description</w:t>
      </w:r>
      <w:r w:rsidRPr="002D0CD4">
        <w:t>: includes information on the location, scope and socio-economic profile of gazetted airsheds across New Zealand.</w:t>
      </w:r>
    </w:p>
    <w:p w:rsidR="00AA348E" w:rsidRPr="002D0CD4" w:rsidRDefault="00AA348E" w:rsidP="00AA348E">
      <w:pPr>
        <w:pStyle w:val="Bullet"/>
      </w:pPr>
      <w:r w:rsidRPr="002D0CD4">
        <w:rPr>
          <w:i/>
        </w:rPr>
        <w:t>Chapter 3 Emissions profile</w:t>
      </w:r>
      <w:r w:rsidRPr="002D0CD4">
        <w:t>: provides an overview of the main emission sources in airsheds based on emissions inventory results provided by councils.</w:t>
      </w:r>
    </w:p>
    <w:p w:rsidR="00AA348E" w:rsidRPr="002D0CD4" w:rsidRDefault="00AA348E" w:rsidP="00AA348E">
      <w:pPr>
        <w:pStyle w:val="Bullet"/>
      </w:pPr>
      <w:r w:rsidRPr="002D0CD4">
        <w:rPr>
          <w:i/>
        </w:rPr>
        <w:t xml:space="preserve">Chapter 4 </w:t>
      </w:r>
      <w:r w:rsidR="00745572">
        <w:rPr>
          <w:i/>
        </w:rPr>
        <w:t>M</w:t>
      </w:r>
      <w:r w:rsidRPr="002D0CD4">
        <w:rPr>
          <w:i/>
        </w:rPr>
        <w:t>onitoring</w:t>
      </w:r>
      <w:r w:rsidR="00745572">
        <w:rPr>
          <w:i/>
        </w:rPr>
        <w:t xml:space="preserve"> air quality</w:t>
      </w:r>
      <w:r w:rsidRPr="002D0CD4">
        <w:t>: provides PM</w:t>
      </w:r>
      <w:r w:rsidRPr="002D0CD4">
        <w:rPr>
          <w:vertAlign w:val="subscript"/>
        </w:rPr>
        <w:t>10</w:t>
      </w:r>
      <w:r w:rsidRPr="002D0CD4">
        <w:t xml:space="preserve"> monitoring results for the 38 airsheds monitored in 2012.</w:t>
      </w:r>
    </w:p>
    <w:p w:rsidR="00AA348E" w:rsidRPr="002D0CD4" w:rsidRDefault="00AA348E" w:rsidP="00AA348E">
      <w:pPr>
        <w:pStyle w:val="Bullet"/>
      </w:pPr>
      <w:r w:rsidRPr="002D0CD4">
        <w:rPr>
          <w:i/>
        </w:rPr>
        <w:t>Chapter 5 Managing air quality</w:t>
      </w:r>
      <w:r w:rsidRPr="002D0CD4">
        <w:t>: discusses the implementation of key provisions of the Standards, including the prohibited activity standards, notification of breaches and the industry offset provision.</w:t>
      </w:r>
    </w:p>
    <w:p w:rsidR="00AA348E" w:rsidRPr="002D0CD4" w:rsidRDefault="00AA348E" w:rsidP="00AA348E">
      <w:pPr>
        <w:pStyle w:val="Bullet"/>
      </w:pPr>
      <w:r w:rsidRPr="002D0CD4">
        <w:rPr>
          <w:i/>
        </w:rPr>
        <w:t>Chapter 6 Regional air plans</w:t>
      </w:r>
      <w:r w:rsidRPr="002D0CD4">
        <w:t>: provides a summary of the development of regional air plans and rules within these plans, and a relevant case study.</w:t>
      </w:r>
    </w:p>
    <w:p w:rsidR="00AA348E" w:rsidRPr="002D0CD4" w:rsidRDefault="00AA348E" w:rsidP="00AA348E">
      <w:pPr>
        <w:pStyle w:val="Bullet"/>
      </w:pPr>
      <w:r w:rsidRPr="002D0CD4">
        <w:rPr>
          <w:i/>
        </w:rPr>
        <w:t>Chapter 7 Impacts of air quality management programmes</w:t>
      </w:r>
      <w:r w:rsidRPr="002D0CD4">
        <w:t>: discusses air quality trends from 2008 to 2012, together with air quality management costs, community awareness and the challenges councils faced in implementing and complying with the Standards. Case studies are included.</w:t>
      </w:r>
    </w:p>
    <w:p w:rsidR="00AA348E" w:rsidRPr="002D0CD4" w:rsidRDefault="00AA348E" w:rsidP="00AA348E">
      <w:pPr>
        <w:pStyle w:val="Bullet"/>
      </w:pPr>
      <w:r w:rsidRPr="002D0CD4">
        <w:rPr>
          <w:i/>
        </w:rPr>
        <w:t>Appendix Airshed description</w:t>
      </w:r>
      <w:r w:rsidR="00745572">
        <w:rPr>
          <w:i/>
        </w:rPr>
        <w:t xml:space="preserve"> by region</w:t>
      </w:r>
      <w:r w:rsidRPr="002D0CD4">
        <w:t>: provides a description of gazetted airsheds by region.</w:t>
      </w:r>
    </w:p>
    <w:p w:rsidR="002E11CD" w:rsidRPr="002D0CD4" w:rsidRDefault="002E11CD">
      <w:pPr>
        <w:spacing w:before="0" w:after="200" w:line="276" w:lineRule="auto"/>
        <w:jc w:val="left"/>
      </w:pPr>
    </w:p>
    <w:p w:rsidR="002E11CD" w:rsidRPr="002D0CD4" w:rsidRDefault="00AE7923" w:rsidP="0035291B">
      <w:pPr>
        <w:pStyle w:val="Heading1"/>
      </w:pPr>
      <w:r>
        <w:br w:type="page"/>
      </w:r>
      <w:bookmarkStart w:id="6" w:name="_Toc406072837"/>
      <w:r w:rsidR="002E11CD" w:rsidRPr="002D0CD4">
        <w:t xml:space="preserve">2 </w:t>
      </w:r>
      <w:r w:rsidR="002E11CD" w:rsidRPr="002D0CD4">
        <w:tab/>
        <w:t>Airshed description</w:t>
      </w:r>
      <w:bookmarkEnd w:id="6"/>
    </w:p>
    <w:p w:rsidR="002E11CD" w:rsidRPr="002D0CD4" w:rsidRDefault="002E11CD" w:rsidP="002E11CD">
      <w:pPr>
        <w:pStyle w:val="BodyText"/>
      </w:pPr>
      <w:r w:rsidRPr="002D0CD4">
        <w:t>In New Zealand, air quality is managed by ‘airsheds’ (also known as ‘gazetted airsheds’). In this context, the term ‘airshed’ can be considered to mean an ‘air quality management area’ (ie, an area delineated by the regional council for the purposes of managing air quality). The term airshed is analogous to ‘catchments’ or ‘watersheds’ used in the management of rivers.</w:t>
      </w:r>
    </w:p>
    <w:p w:rsidR="002E11CD" w:rsidRPr="002D0CD4" w:rsidRDefault="002E11CD" w:rsidP="002E11CD">
      <w:pPr>
        <w:pStyle w:val="BodyText"/>
        <w:rPr>
          <w:bCs/>
        </w:rPr>
      </w:pPr>
      <w:r w:rsidRPr="002D0CD4">
        <w:t xml:space="preserve">Councils have identified and made public (through the </w:t>
      </w:r>
      <w:r w:rsidRPr="002D0CD4">
        <w:rPr>
          <w:i/>
        </w:rPr>
        <w:t>New Zealand Government Gazette</w:t>
      </w:r>
      <w:r w:rsidRPr="002D0CD4">
        <w:t xml:space="preserve">) populated areas that are known, or have the potential, to have air quality which exceeds the national air quality standards. Some airsheds are also identified based on factors such as the number of people living in the airshed, its unique weather patterns and geography, or because local air emissions (eg, local industrial activity) need to be managed separately. </w:t>
      </w:r>
      <w:r w:rsidRPr="002D0CD4">
        <w:rPr>
          <w:bCs/>
        </w:rPr>
        <w:t xml:space="preserve">These cover about </w:t>
      </w:r>
      <w:r w:rsidR="003B79A5">
        <w:rPr>
          <w:bCs/>
        </w:rPr>
        <w:t>one and a half</w:t>
      </w:r>
      <w:r w:rsidRPr="002D0CD4">
        <w:rPr>
          <w:bCs/>
        </w:rPr>
        <w:t xml:space="preserve"> per cent of New Zealand’s total land area, and are where an estimated two-thirds of New Zealanders live.</w:t>
      </w:r>
    </w:p>
    <w:p w:rsidR="002E11CD" w:rsidRPr="002D0CD4" w:rsidRDefault="002E11CD" w:rsidP="002E11CD">
      <w:pPr>
        <w:pStyle w:val="BodyText"/>
        <w:rPr>
          <w:bCs/>
        </w:rPr>
      </w:pPr>
      <w:r w:rsidRPr="002D0CD4">
        <w:rPr>
          <w:bCs/>
        </w:rPr>
        <w:t>Following the introduction of the NES for Air Quality Standards, 71 airsheds have been identified and gazetted. Thirty-eight of these were monitored in 2012.</w:t>
      </w:r>
      <w:r w:rsidRPr="002D0CD4">
        <w:t xml:space="preserve"> </w:t>
      </w:r>
    </w:p>
    <w:p w:rsidR="002E11CD" w:rsidRPr="002D0CD4" w:rsidRDefault="002E11CD" w:rsidP="002E11CD">
      <w:pPr>
        <w:pStyle w:val="BodyText"/>
      </w:pPr>
      <w:r w:rsidRPr="002D0CD4">
        <w:t xml:space="preserve">Identifying the geographic and socio-economic characteristics of the airsheds within each region gives an insight into some of the factors that may affect air quality management decisions. </w:t>
      </w:r>
    </w:p>
    <w:p w:rsidR="002E11CD" w:rsidRPr="002D0CD4" w:rsidRDefault="002E11CD" w:rsidP="002E11CD">
      <w:pPr>
        <w:pStyle w:val="BodyText"/>
      </w:pPr>
      <w:r w:rsidRPr="002D0CD4">
        <w:t>Councils managing airsheds that breach the PM</w:t>
      </w:r>
      <w:r w:rsidRPr="002D0CD4">
        <w:rPr>
          <w:vertAlign w:val="subscript"/>
        </w:rPr>
        <w:t>10</w:t>
      </w:r>
      <w:r w:rsidRPr="002D0CD4">
        <w:t xml:space="preserve"> standard must plan to improve air quality and take into account the unique characteristics of each airshed. </w:t>
      </w:r>
    </w:p>
    <w:p w:rsidR="002E11CD" w:rsidRPr="002D0CD4" w:rsidRDefault="002E11CD" w:rsidP="002E11CD">
      <w:pPr>
        <w:pStyle w:val="BodyText"/>
      </w:pPr>
      <w:r w:rsidRPr="002D0CD4">
        <w:t xml:space="preserve">The location of each of the 71 airsheds is shown by region in </w:t>
      </w:r>
      <w:r w:rsidR="00745572">
        <w:t xml:space="preserve">the </w:t>
      </w:r>
      <w:r w:rsidRPr="002D0CD4">
        <w:t>appendix.</w:t>
      </w:r>
    </w:p>
    <w:p w:rsidR="00484ACC" w:rsidRPr="002D0CD4" w:rsidRDefault="00A641E9" w:rsidP="00484ACC">
      <w:pPr>
        <w:pStyle w:val="Heading1"/>
      </w:pPr>
      <w:r>
        <w:br w:type="page"/>
      </w:r>
      <w:bookmarkStart w:id="7" w:name="_Toc406072838"/>
      <w:r w:rsidR="00484ACC" w:rsidRPr="002D0CD4">
        <w:t xml:space="preserve">3 </w:t>
      </w:r>
      <w:r w:rsidR="00484ACC" w:rsidRPr="002D0CD4">
        <w:tab/>
        <w:t>Emissions profile</w:t>
      </w:r>
      <w:bookmarkEnd w:id="7"/>
    </w:p>
    <w:p w:rsidR="00484ACC" w:rsidRPr="002D0CD4" w:rsidRDefault="00484ACC" w:rsidP="00EC7FBB">
      <w:pPr>
        <w:pStyle w:val="Heading2"/>
        <w:spacing w:before="120"/>
      </w:pPr>
      <w:bookmarkStart w:id="8" w:name="_Toc406072839"/>
      <w:r w:rsidRPr="002D0CD4">
        <w:t>Introduction</w:t>
      </w:r>
      <w:bookmarkEnd w:id="8"/>
    </w:p>
    <w:p w:rsidR="00484ACC" w:rsidRPr="002D0CD4" w:rsidRDefault="00484ACC" w:rsidP="00484ACC">
      <w:pPr>
        <w:pStyle w:val="BodyText"/>
      </w:pPr>
      <w:r w:rsidRPr="002D0CD4">
        <w:t>Air quality is affected by emissions from different sources, particularly domestic heating. Adverse health impacts around the country are attributed to air pollution from all sources. Identifying the sources of emissions to air means that air quality management can be focused to more effectively manage air pollution.</w:t>
      </w:r>
    </w:p>
    <w:p w:rsidR="00484ACC" w:rsidRPr="002D0CD4" w:rsidRDefault="00484ACC" w:rsidP="00484ACC">
      <w:pPr>
        <w:pStyle w:val="BodyText"/>
      </w:pPr>
      <w:r w:rsidRPr="002D0CD4">
        <w:t xml:space="preserve">Regional councils and unitary authorities were asked to provide information on the emission sources in their airsheds and include summary results of emission inventories. Fifteen out of 16 councils provided information on the emission profiles for either their region as a whole, or for each of their airsheds. </w:t>
      </w:r>
    </w:p>
    <w:p w:rsidR="00484ACC" w:rsidRPr="002D0CD4" w:rsidRDefault="00484ACC" w:rsidP="00484ACC">
      <w:pPr>
        <w:pStyle w:val="BodyText"/>
      </w:pPr>
      <w:r w:rsidRPr="002D0CD4">
        <w:t>This chapter looks at the sources that regional councils and unitary authorities have identified as emission sources, particularly for PM</w:t>
      </w:r>
      <w:r w:rsidRPr="002D0CD4">
        <w:rPr>
          <w:vertAlign w:val="subscript"/>
        </w:rPr>
        <w:t>10</w:t>
      </w:r>
      <w:r w:rsidRPr="002D0CD4">
        <w:t>. There is a range of emission sources, which include:</w:t>
      </w:r>
    </w:p>
    <w:p w:rsidR="00484ACC" w:rsidRPr="002D0CD4" w:rsidRDefault="00D63257" w:rsidP="00484ACC">
      <w:pPr>
        <w:pStyle w:val="Bullet"/>
      </w:pPr>
      <w:r>
        <w:t>d</w:t>
      </w:r>
      <w:r w:rsidR="00484ACC" w:rsidRPr="002D0CD4">
        <w:t>omestic heating</w:t>
      </w:r>
    </w:p>
    <w:p w:rsidR="00484ACC" w:rsidRPr="002D0CD4" w:rsidRDefault="00D63257" w:rsidP="00484ACC">
      <w:pPr>
        <w:pStyle w:val="Bullet"/>
      </w:pPr>
      <w:r>
        <w:t>t</w:t>
      </w:r>
      <w:r w:rsidR="00484ACC" w:rsidRPr="002D0CD4">
        <w:t>ransport</w:t>
      </w:r>
    </w:p>
    <w:p w:rsidR="00484ACC" w:rsidRPr="002D0CD4" w:rsidRDefault="00D63257" w:rsidP="00484ACC">
      <w:pPr>
        <w:pStyle w:val="Bullet"/>
      </w:pPr>
      <w:r>
        <w:t>i</w:t>
      </w:r>
      <w:r w:rsidR="00484ACC" w:rsidRPr="002D0CD4">
        <w:t>ndustrial and commercial activities</w:t>
      </w:r>
    </w:p>
    <w:p w:rsidR="00484ACC" w:rsidRPr="002D0CD4" w:rsidRDefault="00D63257" w:rsidP="00484ACC">
      <w:pPr>
        <w:pStyle w:val="Bullet"/>
      </w:pPr>
      <w:r>
        <w:t>o</w:t>
      </w:r>
      <w:r w:rsidR="00484ACC" w:rsidRPr="002D0CD4">
        <w:t>utdoor burning.</w:t>
      </w:r>
    </w:p>
    <w:p w:rsidR="002E11CD" w:rsidRPr="002D0CD4" w:rsidRDefault="00484ACC" w:rsidP="00484ACC">
      <w:pPr>
        <w:pStyle w:val="BodyText"/>
      </w:pPr>
      <w:r w:rsidRPr="002D0CD4">
        <w:t>The extent to which each of these sources contributes to air pollution varies significantly between winter and the rest of the year. For example, in winter, 72 per</w:t>
      </w:r>
      <w:r w:rsidR="00745572">
        <w:t xml:space="preserve"> </w:t>
      </w:r>
      <w:r w:rsidRPr="002D0CD4">
        <w:t xml:space="preserve">cent of emissions in Auckland come from domestic heating, compared with </w:t>
      </w:r>
      <w:r w:rsidR="003B79A5">
        <w:t>four</w:t>
      </w:r>
      <w:r w:rsidRPr="002D0CD4">
        <w:t xml:space="preserve"> per</w:t>
      </w:r>
      <w:r w:rsidR="00745572">
        <w:t xml:space="preserve"> </w:t>
      </w:r>
      <w:r w:rsidRPr="002D0CD4">
        <w:t>cent of emissions during summer.</w:t>
      </w:r>
    </w:p>
    <w:p w:rsidR="00941EDB" w:rsidRPr="002D0CD4" w:rsidRDefault="00941EDB" w:rsidP="00941EDB">
      <w:pPr>
        <w:pStyle w:val="Heading2"/>
      </w:pPr>
      <w:bookmarkStart w:id="9" w:name="_Toc406072840"/>
      <w:r w:rsidRPr="002D0CD4">
        <w:t>Domestic heating</w:t>
      </w:r>
      <w:bookmarkEnd w:id="9"/>
    </w:p>
    <w:p w:rsidR="00941EDB" w:rsidRPr="002D0CD4" w:rsidRDefault="00941EDB" w:rsidP="00941EDB">
      <w:pPr>
        <w:pStyle w:val="BodyText"/>
      </w:pPr>
      <w:r w:rsidRPr="002D0CD4">
        <w:t>Domestic heating was identified by all 15 councils as a major source of emissions to air, and it makes up a significant proportion of PM</w:t>
      </w:r>
      <w:r w:rsidRPr="002D0CD4">
        <w:rPr>
          <w:vertAlign w:val="subscript"/>
        </w:rPr>
        <w:t>10</w:t>
      </w:r>
      <w:r w:rsidRPr="002D0CD4">
        <w:t xml:space="preserve"> concentrations in particular. </w:t>
      </w:r>
      <w:r w:rsidR="00D63257">
        <w:t>Thirteen</w:t>
      </w:r>
      <w:r w:rsidR="00D63257" w:rsidRPr="002D0CD4">
        <w:t xml:space="preserve"> </w:t>
      </w:r>
      <w:r w:rsidRPr="002D0CD4">
        <w:t>councils identified domestic heating as the main source of PM</w:t>
      </w:r>
      <w:r w:rsidRPr="002D0CD4">
        <w:rPr>
          <w:vertAlign w:val="subscript"/>
        </w:rPr>
        <w:t>10</w:t>
      </w:r>
      <w:r w:rsidRPr="002D0CD4">
        <w:t xml:space="preserve"> emissions in all of their airsheds, and the other </w:t>
      </w:r>
      <w:r w:rsidR="00D63257">
        <w:t>two</w:t>
      </w:r>
      <w:r w:rsidRPr="002D0CD4">
        <w:t> councils identified domestic heating as the main source of PM</w:t>
      </w:r>
      <w:r w:rsidRPr="002D0CD4">
        <w:rPr>
          <w:vertAlign w:val="subscript"/>
        </w:rPr>
        <w:t>10</w:t>
      </w:r>
      <w:r w:rsidRPr="002D0CD4">
        <w:t xml:space="preserve"> in some of their airsheds.</w:t>
      </w:r>
    </w:p>
    <w:p w:rsidR="00941EDB" w:rsidRPr="002D0CD4" w:rsidRDefault="00941EDB" w:rsidP="00941EDB">
      <w:pPr>
        <w:pStyle w:val="BodyText"/>
      </w:pPr>
      <w:r w:rsidRPr="002D0CD4">
        <w:t>Of the 15 councils, two provided information on emissions for both the winter season and for the rest of the year. For these two councils, the proportion of emissions from domestic heating in winter (May to August) ranged from 72 per</w:t>
      </w:r>
      <w:r w:rsidR="00284BD2">
        <w:t xml:space="preserve"> </w:t>
      </w:r>
      <w:r w:rsidRPr="002D0CD4">
        <w:t>cent to 92 per</w:t>
      </w:r>
      <w:r w:rsidR="00284BD2">
        <w:t xml:space="preserve"> </w:t>
      </w:r>
      <w:r w:rsidRPr="002D0CD4">
        <w:t>cent, and through the rest of the year it ranged from zero per</w:t>
      </w:r>
      <w:r w:rsidR="00284BD2">
        <w:t xml:space="preserve"> </w:t>
      </w:r>
      <w:r w:rsidRPr="002D0CD4">
        <w:t>cent to 59 per</w:t>
      </w:r>
      <w:r w:rsidR="00284BD2">
        <w:t xml:space="preserve"> </w:t>
      </w:r>
      <w:r w:rsidRPr="002D0CD4">
        <w:t xml:space="preserve">cent. </w:t>
      </w:r>
    </w:p>
    <w:p w:rsidR="00941EDB" w:rsidRPr="002D0CD4" w:rsidRDefault="00941EDB" w:rsidP="00941EDB">
      <w:pPr>
        <w:pStyle w:val="BodyText"/>
      </w:pPr>
      <w:r w:rsidRPr="002D0CD4">
        <w:t>Three councils provided information on emissions for the winter season only. For these councils, the proportion of emissions from domestic heating ranged from 67 per</w:t>
      </w:r>
      <w:r w:rsidR="00284BD2">
        <w:t xml:space="preserve"> </w:t>
      </w:r>
      <w:r w:rsidRPr="002D0CD4">
        <w:t>cent to 99 per</w:t>
      </w:r>
      <w:r w:rsidR="00284BD2">
        <w:t xml:space="preserve"> </w:t>
      </w:r>
      <w:r w:rsidRPr="002D0CD4">
        <w:t>cent.</w:t>
      </w:r>
    </w:p>
    <w:p w:rsidR="00941EDB" w:rsidRPr="002D0CD4" w:rsidRDefault="00941EDB" w:rsidP="00941EDB">
      <w:pPr>
        <w:pStyle w:val="BodyText"/>
      </w:pPr>
      <w:r w:rsidRPr="002D0CD4">
        <w:t>Ten councils did not identify which season, if any in particular, their emissions profile related to. Two of these councils did not provide data on the proportion of emissions specifically from domestic heating, while the remaining eight councils identified that the proportion of emissions from domestic heating</w:t>
      </w:r>
      <w:r w:rsidR="006E0DC0">
        <w:t xml:space="preserve"> ranged</w:t>
      </w:r>
      <w:r w:rsidRPr="002D0CD4">
        <w:t xml:space="preserve"> from 43 per</w:t>
      </w:r>
      <w:r w:rsidR="00284BD2">
        <w:t xml:space="preserve"> </w:t>
      </w:r>
      <w:r w:rsidRPr="002D0CD4">
        <w:t>cent to 96 per</w:t>
      </w:r>
      <w:r w:rsidR="00284BD2">
        <w:t xml:space="preserve"> </w:t>
      </w:r>
      <w:r w:rsidRPr="002D0CD4">
        <w:t>cent.</w:t>
      </w:r>
    </w:p>
    <w:p w:rsidR="00941EDB" w:rsidRPr="002D0CD4" w:rsidRDefault="00941EDB" w:rsidP="00941EDB">
      <w:pPr>
        <w:pStyle w:val="Heading2"/>
      </w:pPr>
      <w:bookmarkStart w:id="10" w:name="_Toc406072841"/>
      <w:r w:rsidRPr="002D0CD4">
        <w:t>Transport</w:t>
      </w:r>
      <w:bookmarkEnd w:id="10"/>
    </w:p>
    <w:p w:rsidR="00941EDB" w:rsidRPr="002D0CD4" w:rsidRDefault="00941EDB" w:rsidP="00941EDB">
      <w:pPr>
        <w:pStyle w:val="BodyText"/>
      </w:pPr>
      <w:r w:rsidRPr="002D0CD4">
        <w:t>Transport was identified by the majority of councils as another major source of PM</w:t>
      </w:r>
      <w:r w:rsidRPr="002D0CD4">
        <w:rPr>
          <w:vertAlign w:val="subscript"/>
        </w:rPr>
        <w:t>10</w:t>
      </w:r>
      <w:r w:rsidRPr="002D0CD4">
        <w:t xml:space="preserve"> emissions. Eleven councils stated that transport was in the top three most significant sources</w:t>
      </w:r>
      <w:r w:rsidR="00595896" w:rsidRPr="002D0CD4">
        <w:t> </w:t>
      </w:r>
      <w:r w:rsidRPr="002D0CD4">
        <w:t>of PM</w:t>
      </w:r>
      <w:r w:rsidRPr="002D0CD4">
        <w:rPr>
          <w:vertAlign w:val="subscript"/>
        </w:rPr>
        <w:t>10</w:t>
      </w:r>
      <w:r w:rsidRPr="002D0CD4">
        <w:t xml:space="preserve"> for at least one of their airsheds. </w:t>
      </w:r>
    </w:p>
    <w:p w:rsidR="00941EDB" w:rsidRPr="002D0CD4" w:rsidRDefault="00941EDB" w:rsidP="00941EDB">
      <w:pPr>
        <w:pStyle w:val="BodyText"/>
      </w:pPr>
      <w:r w:rsidRPr="002D0CD4">
        <w:t>The two councils that provided information on emissions for the whole year stated that the proportion of emissions from transport in winter could go up to 16 per</w:t>
      </w:r>
      <w:r w:rsidR="00284BD2">
        <w:t xml:space="preserve"> </w:t>
      </w:r>
      <w:r w:rsidRPr="002D0CD4">
        <w:t>cent, while for the rest of the year it ranged from 8 per</w:t>
      </w:r>
      <w:r w:rsidR="00284BD2">
        <w:t xml:space="preserve"> </w:t>
      </w:r>
      <w:r w:rsidRPr="002D0CD4">
        <w:t xml:space="preserve">cent to </w:t>
      </w:r>
      <w:r w:rsidR="00DC0A32">
        <w:t>85</w:t>
      </w:r>
      <w:r w:rsidRPr="002D0CD4">
        <w:t xml:space="preserve"> per</w:t>
      </w:r>
      <w:r w:rsidR="00284BD2">
        <w:t xml:space="preserve"> </w:t>
      </w:r>
      <w:r w:rsidRPr="002D0CD4">
        <w:t xml:space="preserve">cent. </w:t>
      </w:r>
    </w:p>
    <w:p w:rsidR="00941EDB" w:rsidRPr="002D0CD4" w:rsidRDefault="00941EDB" w:rsidP="00941EDB">
      <w:pPr>
        <w:pStyle w:val="BodyText"/>
      </w:pPr>
      <w:r w:rsidRPr="002D0CD4">
        <w:t>Councils that provided information only on winter emissions stated that the proportion of emissions from transport in winter ranged between one per</w:t>
      </w:r>
      <w:r w:rsidR="00284BD2">
        <w:t xml:space="preserve"> </w:t>
      </w:r>
      <w:r w:rsidRPr="002D0CD4">
        <w:t>cent and 14 per</w:t>
      </w:r>
      <w:r w:rsidR="00284BD2">
        <w:t xml:space="preserve"> </w:t>
      </w:r>
      <w:r w:rsidRPr="002D0CD4">
        <w:t xml:space="preserve">cent. </w:t>
      </w:r>
    </w:p>
    <w:p w:rsidR="00941EDB" w:rsidRPr="002D0CD4" w:rsidRDefault="00941EDB" w:rsidP="00941EDB">
      <w:pPr>
        <w:pStyle w:val="BodyText"/>
      </w:pPr>
      <w:r w:rsidRPr="002D0CD4">
        <w:t xml:space="preserve">Councils that did not identify which season their emissions related to stated that the proportion of emissions from transport ranged between less than </w:t>
      </w:r>
      <w:r w:rsidR="003B79A5">
        <w:t>one</w:t>
      </w:r>
      <w:r w:rsidR="003B79A5" w:rsidRPr="002D0CD4">
        <w:t xml:space="preserve"> </w:t>
      </w:r>
      <w:r w:rsidRPr="002D0CD4">
        <w:t>per</w:t>
      </w:r>
      <w:r w:rsidR="00284BD2">
        <w:t xml:space="preserve"> </w:t>
      </w:r>
      <w:r w:rsidRPr="002D0CD4">
        <w:t xml:space="preserve">cent and </w:t>
      </w:r>
      <w:r w:rsidR="006E0DC0">
        <w:br/>
      </w:r>
      <w:r w:rsidRPr="002D0CD4">
        <w:t>17 per</w:t>
      </w:r>
      <w:r w:rsidR="00284BD2">
        <w:t xml:space="preserve"> </w:t>
      </w:r>
      <w:r w:rsidRPr="002D0CD4">
        <w:t>cent.</w:t>
      </w:r>
    </w:p>
    <w:p w:rsidR="00941EDB" w:rsidRPr="002D0CD4" w:rsidRDefault="00941EDB" w:rsidP="00941EDB">
      <w:pPr>
        <w:pStyle w:val="Heading2"/>
      </w:pPr>
      <w:bookmarkStart w:id="11" w:name="_Toc406072842"/>
      <w:r w:rsidRPr="002D0CD4">
        <w:t>Industrial and commercial activities</w:t>
      </w:r>
      <w:bookmarkEnd w:id="11"/>
    </w:p>
    <w:p w:rsidR="00941EDB" w:rsidRPr="002D0CD4" w:rsidRDefault="00941EDB" w:rsidP="00941EDB">
      <w:pPr>
        <w:pStyle w:val="BodyText"/>
      </w:pPr>
      <w:r w:rsidRPr="002D0CD4">
        <w:t>Industrial and commercial activities are also a major source of PM</w:t>
      </w:r>
      <w:r w:rsidRPr="002D0CD4">
        <w:rPr>
          <w:vertAlign w:val="subscript"/>
        </w:rPr>
        <w:t>10</w:t>
      </w:r>
      <w:r w:rsidRPr="002D0CD4">
        <w:t xml:space="preserve"> emissions. Ten councils stated that industrial and commercial activities were in the top three most significant sources of PM</w:t>
      </w:r>
      <w:r w:rsidRPr="002D0CD4">
        <w:rPr>
          <w:vertAlign w:val="subscript"/>
        </w:rPr>
        <w:t>10</w:t>
      </w:r>
      <w:r w:rsidRPr="002D0CD4">
        <w:t xml:space="preserve"> for at least one of their airsheds.</w:t>
      </w:r>
    </w:p>
    <w:p w:rsidR="00941EDB" w:rsidRPr="002D0CD4" w:rsidRDefault="00941EDB" w:rsidP="00941EDB">
      <w:pPr>
        <w:pStyle w:val="BodyText"/>
      </w:pPr>
      <w:r w:rsidRPr="002D0CD4">
        <w:t>Airsheds where industrial and commercial activities are the primary emission sources are typically industrial. As with other sources, the proportion of total emissions varies between winter and the rest of the year.</w:t>
      </w:r>
    </w:p>
    <w:p w:rsidR="00941EDB" w:rsidRPr="002D0CD4" w:rsidRDefault="00941EDB" w:rsidP="00941EDB">
      <w:pPr>
        <w:pStyle w:val="BodyText"/>
      </w:pPr>
      <w:r w:rsidRPr="002D0CD4">
        <w:t>The two councils that provided information on emissions for the whole year stated that the</w:t>
      </w:r>
      <w:r w:rsidR="004011EF" w:rsidRPr="002D0CD4">
        <w:t> </w:t>
      </w:r>
      <w:r w:rsidRPr="002D0CD4">
        <w:t xml:space="preserve">proportion of winter emissions from industrial and commercial activities ranged from </w:t>
      </w:r>
      <w:r w:rsidR="003B79A5">
        <w:t>two</w:t>
      </w:r>
      <w:r w:rsidR="003B79A5" w:rsidRPr="002D0CD4">
        <w:t> </w:t>
      </w:r>
      <w:r w:rsidRPr="002D0CD4">
        <w:t>per</w:t>
      </w:r>
      <w:r w:rsidR="00284BD2">
        <w:t xml:space="preserve"> </w:t>
      </w:r>
      <w:r w:rsidRPr="002D0CD4">
        <w:t>cent to 19 per</w:t>
      </w:r>
      <w:r w:rsidR="00284BD2">
        <w:t xml:space="preserve"> </w:t>
      </w:r>
      <w:r w:rsidRPr="002D0CD4">
        <w:t>cent, and could rise to 22 per</w:t>
      </w:r>
      <w:r w:rsidR="00284BD2">
        <w:t xml:space="preserve"> </w:t>
      </w:r>
      <w:r w:rsidRPr="002D0CD4">
        <w:t xml:space="preserve">cent during the rest of the year. </w:t>
      </w:r>
    </w:p>
    <w:p w:rsidR="00941EDB" w:rsidRPr="002D0CD4" w:rsidRDefault="00941EDB" w:rsidP="00941EDB">
      <w:pPr>
        <w:pStyle w:val="BodyText"/>
      </w:pPr>
      <w:r w:rsidRPr="002D0CD4">
        <w:t xml:space="preserve">Councils that provided information only for winter stated the proportion of emissions from industrial and commercial activities ranged between </w:t>
      </w:r>
      <w:r w:rsidR="003B79A5">
        <w:t>one</w:t>
      </w:r>
      <w:r w:rsidR="003B79A5" w:rsidRPr="002D0CD4">
        <w:t xml:space="preserve"> </w:t>
      </w:r>
      <w:r w:rsidRPr="002D0CD4">
        <w:t>per</w:t>
      </w:r>
      <w:r w:rsidR="00284BD2">
        <w:t xml:space="preserve"> </w:t>
      </w:r>
      <w:r w:rsidRPr="002D0CD4">
        <w:t>cent and 22 per</w:t>
      </w:r>
      <w:r w:rsidR="00284BD2">
        <w:t xml:space="preserve"> </w:t>
      </w:r>
      <w:r w:rsidRPr="002D0CD4">
        <w:t xml:space="preserve">cent. </w:t>
      </w:r>
    </w:p>
    <w:p w:rsidR="00941EDB" w:rsidRPr="002D0CD4" w:rsidRDefault="00941EDB" w:rsidP="00941EDB">
      <w:pPr>
        <w:pStyle w:val="BodyText"/>
      </w:pPr>
      <w:r w:rsidRPr="002D0CD4">
        <w:t>Councils that did not identify which season their emissions related to stated that the proportion of emissions from industrial and commercial activities ranged from one per</w:t>
      </w:r>
      <w:r w:rsidR="00284BD2">
        <w:t xml:space="preserve"> </w:t>
      </w:r>
      <w:r w:rsidRPr="002D0CD4">
        <w:t>cent to 39</w:t>
      </w:r>
      <w:r w:rsidR="004011EF" w:rsidRPr="002D0CD4">
        <w:t> </w:t>
      </w:r>
      <w:r w:rsidRPr="002D0CD4">
        <w:t>per</w:t>
      </w:r>
      <w:r w:rsidR="00284BD2">
        <w:t xml:space="preserve"> </w:t>
      </w:r>
      <w:r w:rsidRPr="002D0CD4">
        <w:t xml:space="preserve">cent. </w:t>
      </w:r>
    </w:p>
    <w:p w:rsidR="00941EDB" w:rsidRPr="002D0CD4" w:rsidRDefault="00941EDB" w:rsidP="00941EDB">
      <w:pPr>
        <w:pStyle w:val="BodyText"/>
      </w:pPr>
      <w:r w:rsidRPr="002D0CD4">
        <w:t>Emission sources for PM</w:t>
      </w:r>
      <w:r w:rsidRPr="002D0CD4">
        <w:rPr>
          <w:vertAlign w:val="subscript"/>
        </w:rPr>
        <w:t>10</w:t>
      </w:r>
      <w:r w:rsidRPr="002D0CD4">
        <w:t xml:space="preserve"> included a mix of domestic heating, transport and industrial activities. Emission inventory data have shown that domestic heating makes up a significant proportion of PM</w:t>
      </w:r>
      <w:r w:rsidRPr="002D0CD4">
        <w:rPr>
          <w:vertAlign w:val="subscript"/>
        </w:rPr>
        <w:t>10</w:t>
      </w:r>
      <w:r w:rsidRPr="002D0CD4">
        <w:t xml:space="preserve"> emissions in all regions, particularly during winter.</w:t>
      </w:r>
      <w:r w:rsidR="00595896" w:rsidRPr="002D0CD4">
        <w:t xml:space="preserve"> </w:t>
      </w:r>
    </w:p>
    <w:p w:rsidR="004011EF" w:rsidRPr="002D0CD4" w:rsidRDefault="004011EF">
      <w:pPr>
        <w:spacing w:before="0" w:after="200" w:line="276" w:lineRule="auto"/>
        <w:jc w:val="left"/>
      </w:pPr>
    </w:p>
    <w:p w:rsidR="0085045B" w:rsidRPr="002D0CD4" w:rsidRDefault="00A641E9" w:rsidP="0085045B">
      <w:pPr>
        <w:pStyle w:val="Heading1"/>
      </w:pPr>
      <w:r>
        <w:br w:type="page"/>
      </w:r>
      <w:bookmarkStart w:id="12" w:name="_Toc406072843"/>
      <w:r w:rsidR="0085045B" w:rsidRPr="002D0CD4">
        <w:t>4</w:t>
      </w:r>
      <w:r w:rsidR="0085045B" w:rsidRPr="002D0CD4">
        <w:tab/>
        <w:t>Monitoring air quality</w:t>
      </w:r>
      <w:bookmarkEnd w:id="12"/>
    </w:p>
    <w:p w:rsidR="0085045B" w:rsidRPr="002D0CD4" w:rsidRDefault="0085045B" w:rsidP="00EC7FBB">
      <w:pPr>
        <w:pStyle w:val="Heading2"/>
        <w:spacing w:before="120"/>
      </w:pPr>
      <w:bookmarkStart w:id="13" w:name="_Toc406072844"/>
      <w:r w:rsidRPr="002D0CD4">
        <w:t>Introduction</w:t>
      </w:r>
      <w:bookmarkEnd w:id="13"/>
    </w:p>
    <w:p w:rsidR="0085045B" w:rsidRPr="002D0CD4" w:rsidRDefault="0085045B" w:rsidP="0085045B">
      <w:pPr>
        <w:pStyle w:val="BodyText"/>
      </w:pPr>
      <w:r w:rsidRPr="002D0CD4">
        <w:t>The NES for PM</w:t>
      </w:r>
      <w:r w:rsidRPr="002D0CD4">
        <w:rPr>
          <w:vertAlign w:val="subscript"/>
        </w:rPr>
        <w:t>10</w:t>
      </w:r>
      <w:r w:rsidRPr="002D0CD4">
        <w:t xml:space="preserve"> is exceeded whenever daily PM</w:t>
      </w:r>
      <w:r w:rsidRPr="002D0CD4">
        <w:rPr>
          <w:vertAlign w:val="subscript"/>
        </w:rPr>
        <w:t>10</w:t>
      </w:r>
      <w:r w:rsidRPr="002D0CD4">
        <w:t xml:space="preserve"> concentrations in an airshed are above the limit of 50μg/m</w:t>
      </w:r>
      <w:r w:rsidRPr="002D0CD4">
        <w:rPr>
          <w:vertAlign w:val="superscript"/>
        </w:rPr>
        <w:t>3</w:t>
      </w:r>
      <w:r w:rsidRPr="002D0CD4">
        <w:t>.</w:t>
      </w:r>
      <w:r w:rsidR="00595896" w:rsidRPr="002D0CD4">
        <w:t xml:space="preserve"> </w:t>
      </w:r>
      <w:r w:rsidRPr="002D0CD4">
        <w:t>When this happens people are exposed to short-term air quality worse than that allowed under the PM</w:t>
      </w:r>
      <w:r w:rsidRPr="002D0CD4">
        <w:rPr>
          <w:vertAlign w:val="subscript"/>
        </w:rPr>
        <w:t>10</w:t>
      </w:r>
      <w:r w:rsidRPr="002D0CD4">
        <w:t xml:space="preserve"> standard. Monitoring air quality allows us to know the number of times this exposure occurs. </w:t>
      </w:r>
    </w:p>
    <w:p w:rsidR="0085045B" w:rsidRPr="002D0CD4" w:rsidRDefault="006E0DC0" w:rsidP="0085045B">
      <w:pPr>
        <w:pStyle w:val="BodyText"/>
      </w:pPr>
      <w:r w:rsidRPr="002D0CD4">
        <w:t>The compliance timeframes for each of the 38 airsheds monitored in 2012 is shown in table 1.</w:t>
      </w:r>
      <w:r>
        <w:t xml:space="preserve"> </w:t>
      </w:r>
      <w:r w:rsidR="0085045B" w:rsidRPr="002D0CD4">
        <w:t>The staggered timeframes reflect the extent of air quality issues experienced across the airsheds in recent years and the varying degrees of effort required to meet the PM</w:t>
      </w:r>
      <w:r w:rsidR="0085045B" w:rsidRPr="002D0CD4">
        <w:rPr>
          <w:vertAlign w:val="subscript"/>
        </w:rPr>
        <w:t>10</w:t>
      </w:r>
      <w:r w:rsidR="0085045B" w:rsidRPr="002D0CD4">
        <w:t xml:space="preserve"> standard of no more than one exceedance per year. </w:t>
      </w:r>
    </w:p>
    <w:p w:rsidR="0085045B" w:rsidRPr="002D0CD4" w:rsidRDefault="0085045B" w:rsidP="0085045B">
      <w:pPr>
        <w:pStyle w:val="Heading2"/>
      </w:pPr>
      <w:bookmarkStart w:id="14" w:name="_Toc406072845"/>
      <w:r w:rsidRPr="002D0CD4">
        <w:t>Monitoring results</w:t>
      </w:r>
      <w:bookmarkEnd w:id="14"/>
    </w:p>
    <w:p w:rsidR="0085045B" w:rsidRPr="002D0CD4" w:rsidRDefault="0085045B" w:rsidP="0085045B">
      <w:pPr>
        <w:pStyle w:val="BodyText"/>
      </w:pPr>
      <w:r w:rsidRPr="002D0CD4">
        <w:t>All 13 airsheds required to comply with the PM</w:t>
      </w:r>
      <w:r w:rsidRPr="002D0CD4">
        <w:rPr>
          <w:vertAlign w:val="subscript"/>
        </w:rPr>
        <w:t>10</w:t>
      </w:r>
      <w:r w:rsidRPr="002D0CD4">
        <w:t xml:space="preserve"> standard by 2011 did so. Of the remaining 25</w:t>
      </w:r>
      <w:r w:rsidR="00160519" w:rsidRPr="002D0CD4">
        <w:t> </w:t>
      </w:r>
      <w:r w:rsidRPr="002D0CD4">
        <w:t xml:space="preserve">airsheds monitored in 2012, 12 need to meet the standard by 2016 and 13 have a timeframe of 2020 (table 1). Of these 25 airsheds, </w:t>
      </w:r>
      <w:r w:rsidR="00D91765">
        <w:t>six</w:t>
      </w:r>
      <w:r w:rsidR="00D91765" w:rsidRPr="002D0CD4">
        <w:t xml:space="preserve"> </w:t>
      </w:r>
      <w:r w:rsidRPr="002D0CD4">
        <w:t xml:space="preserve">had levels that met the standard in 2012. </w:t>
      </w:r>
    </w:p>
    <w:p w:rsidR="0085045B" w:rsidRPr="002D0CD4" w:rsidRDefault="0085045B" w:rsidP="0085045B">
      <w:pPr>
        <w:pStyle w:val="BodyText"/>
      </w:pPr>
      <w:r w:rsidRPr="002D0CD4">
        <w:t>The number of exceedances for all airsheds monitored in 2012 is shown in figure 1. The three airsheds that exceeded the PM</w:t>
      </w:r>
      <w:r w:rsidRPr="002D0CD4">
        <w:rPr>
          <w:vertAlign w:val="subscript"/>
        </w:rPr>
        <w:t>10</w:t>
      </w:r>
      <w:r w:rsidRPr="002D0CD4">
        <w:t xml:space="preserve"> standard most often in 2012 were Otago 1 (50 exceedances of the standard), Timaru (34)</w:t>
      </w:r>
      <w:r w:rsidR="002904FA">
        <w:t>,</w:t>
      </w:r>
      <w:r w:rsidRPr="002D0CD4">
        <w:t xml:space="preserve"> and Reefton (27). The highest number of exceedances in 2012 was lower than in 2011, continuing the declining trend begun in 2010. Eight of the 10</w:t>
      </w:r>
      <w:r w:rsidR="00595896" w:rsidRPr="002D0CD4">
        <w:t xml:space="preserve"> </w:t>
      </w:r>
      <w:r w:rsidRPr="002D0CD4">
        <w:t xml:space="preserve">airsheds that recorded the highest number of exceedances in New Zealand are in the South Island. </w:t>
      </w:r>
    </w:p>
    <w:p w:rsidR="0085045B" w:rsidRPr="002D0CD4" w:rsidRDefault="0085045B" w:rsidP="0085045B">
      <w:pPr>
        <w:pStyle w:val="BodyText"/>
      </w:pPr>
      <w:r w:rsidRPr="002D0CD4">
        <w:t xml:space="preserve">The 10 airsheds with the highest number of annual exceedances in each of the </w:t>
      </w:r>
      <w:r w:rsidR="00D91765">
        <w:t>seven</w:t>
      </w:r>
      <w:r w:rsidR="00D91765" w:rsidRPr="002D0CD4">
        <w:t xml:space="preserve"> </w:t>
      </w:r>
      <w:r w:rsidRPr="002D0CD4">
        <w:t>years from 2006 to 2012 are shown in table 2.</w:t>
      </w:r>
    </w:p>
    <w:p w:rsidR="00484ACC" w:rsidRPr="002D0CD4" w:rsidRDefault="0085045B" w:rsidP="0085045B">
      <w:pPr>
        <w:pStyle w:val="BodyText"/>
      </w:pPr>
      <w:r w:rsidRPr="002D0CD4">
        <w:t>The airsheds monitored in 2012 are shown in figure 2.</w:t>
      </w:r>
    </w:p>
    <w:p w:rsidR="0085045B" w:rsidRPr="002D0CD4" w:rsidRDefault="00F61E65" w:rsidP="00160519">
      <w:pPr>
        <w:pStyle w:val="Tableheading"/>
      </w:pPr>
      <w:bookmarkStart w:id="15" w:name="_Toc396734665"/>
      <w:r w:rsidRPr="002D0CD4">
        <w:t xml:space="preserve">Table 1: </w:t>
      </w:r>
      <w:r w:rsidR="009406BD" w:rsidRPr="002D0CD4">
        <w:tab/>
      </w:r>
      <w:r w:rsidRPr="002D0CD4">
        <w:t>Compliance timeframes for airsheds monitored in 2012</w:t>
      </w:r>
      <w:bookmarkEnd w:id="15"/>
    </w:p>
    <w:tbl>
      <w:tblPr>
        <w:tblW w:w="8562" w:type="dxa"/>
        <w:tblInd w:w="108" w:type="dxa"/>
        <w:tblBorders>
          <w:top w:val="single" w:sz="4" w:space="0" w:color="006C67"/>
          <w:left w:val="single" w:sz="4" w:space="0" w:color="006C67"/>
          <w:bottom w:val="single" w:sz="4" w:space="0" w:color="006C67"/>
          <w:right w:val="single" w:sz="4" w:space="0" w:color="006C67"/>
          <w:insideH w:val="single" w:sz="4" w:space="0" w:color="006C67"/>
          <w:insideV w:val="single" w:sz="4" w:space="0" w:color="006C67"/>
        </w:tblBorders>
        <w:tblLook w:val="04A0" w:firstRow="1" w:lastRow="0" w:firstColumn="1" w:lastColumn="0" w:noHBand="0" w:noVBand="1"/>
      </w:tblPr>
      <w:tblGrid>
        <w:gridCol w:w="2827"/>
        <w:gridCol w:w="2881"/>
        <w:gridCol w:w="2854"/>
      </w:tblGrid>
      <w:tr w:rsidR="000C3325" w:rsidRPr="002D0CD4" w:rsidTr="001B2EEE">
        <w:trPr>
          <w:trHeight w:val="300"/>
        </w:trPr>
        <w:tc>
          <w:tcPr>
            <w:tcW w:w="2080" w:type="dxa"/>
            <w:tcBorders>
              <w:top w:val="single" w:sz="4" w:space="0" w:color="0092CF"/>
              <w:left w:val="nil"/>
              <w:bottom w:val="single" w:sz="4" w:space="0" w:color="0092CF"/>
              <w:right w:val="single" w:sz="4" w:space="0" w:color="FFFFFF"/>
            </w:tcBorders>
            <w:shd w:val="clear" w:color="000000" w:fill="0092CF"/>
            <w:noWrap/>
            <w:vAlign w:val="center"/>
            <w:hideMark/>
          </w:tcPr>
          <w:p w:rsidR="0004796F" w:rsidRPr="002D0CD4" w:rsidRDefault="0004796F" w:rsidP="00A641E9">
            <w:pPr>
              <w:pStyle w:val="TableTextbold"/>
              <w:spacing w:before="40" w:after="40"/>
              <w:rPr>
                <w:color w:val="FFFFFF"/>
              </w:rPr>
            </w:pPr>
            <w:r w:rsidRPr="002D0CD4">
              <w:rPr>
                <w:color w:val="FFFFFF"/>
              </w:rPr>
              <w:t>2011</w:t>
            </w:r>
          </w:p>
        </w:tc>
        <w:tc>
          <w:tcPr>
            <w:tcW w:w="2120" w:type="dxa"/>
            <w:tcBorders>
              <w:top w:val="single" w:sz="4" w:space="0" w:color="0092CF"/>
              <w:left w:val="single" w:sz="4" w:space="0" w:color="FFFFFF"/>
              <w:bottom w:val="single" w:sz="4" w:space="0" w:color="0092CF"/>
              <w:right w:val="single" w:sz="4" w:space="0" w:color="FFFFFF"/>
            </w:tcBorders>
            <w:shd w:val="clear" w:color="000000" w:fill="0092CF"/>
            <w:noWrap/>
            <w:vAlign w:val="center"/>
            <w:hideMark/>
          </w:tcPr>
          <w:p w:rsidR="0004796F" w:rsidRPr="002D0CD4" w:rsidRDefault="0004796F" w:rsidP="00A641E9">
            <w:pPr>
              <w:pStyle w:val="TableTextbold"/>
              <w:spacing w:before="40" w:after="40"/>
              <w:rPr>
                <w:color w:val="FFFFFF"/>
              </w:rPr>
            </w:pPr>
            <w:r w:rsidRPr="002D0CD4">
              <w:rPr>
                <w:color w:val="FFFFFF"/>
              </w:rPr>
              <w:t>2016</w:t>
            </w:r>
          </w:p>
        </w:tc>
        <w:tc>
          <w:tcPr>
            <w:tcW w:w="2100" w:type="dxa"/>
            <w:tcBorders>
              <w:top w:val="single" w:sz="4" w:space="0" w:color="0092CF"/>
              <w:left w:val="single" w:sz="4" w:space="0" w:color="FFFFFF"/>
              <w:bottom w:val="single" w:sz="4" w:space="0" w:color="0092CF"/>
              <w:right w:val="nil"/>
            </w:tcBorders>
            <w:shd w:val="clear" w:color="000000" w:fill="0092CF"/>
            <w:noWrap/>
            <w:vAlign w:val="center"/>
            <w:hideMark/>
          </w:tcPr>
          <w:p w:rsidR="0004796F" w:rsidRPr="002D0CD4" w:rsidRDefault="0004796F" w:rsidP="00A641E9">
            <w:pPr>
              <w:pStyle w:val="TableTextbold"/>
              <w:spacing w:before="40" w:after="40"/>
              <w:rPr>
                <w:color w:val="FFFFFF"/>
              </w:rPr>
            </w:pPr>
            <w:r w:rsidRPr="002D0CD4">
              <w:rPr>
                <w:color w:val="FFFFFF"/>
              </w:rPr>
              <w:t>2020</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Hamilton City</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Auckland</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Ashburton</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Kumeu</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Blenheim</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Christchurch</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Lower Hutt</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Geraldine</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Hastings</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bottom"/>
            <w:hideMark/>
          </w:tcPr>
          <w:p w:rsidR="0004796F" w:rsidRPr="002D0CD4" w:rsidRDefault="0004796F" w:rsidP="00A641E9">
            <w:pPr>
              <w:pStyle w:val="TableText"/>
              <w:spacing w:before="40" w:after="40"/>
            </w:pPr>
            <w:r w:rsidRPr="002D0CD4">
              <w:t>Matamata</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Gore</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Invercargill</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vAlign w:val="center"/>
            <w:hideMark/>
          </w:tcPr>
          <w:p w:rsidR="0004796F" w:rsidRPr="002D0CD4" w:rsidRDefault="0004796F" w:rsidP="00A641E9">
            <w:pPr>
              <w:pStyle w:val="TableText"/>
              <w:spacing w:before="40" w:after="40"/>
            </w:pPr>
            <w:r w:rsidRPr="002D0CD4">
              <w:t>Ngaruawahia</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Napier</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Kaiapoi</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Porirua</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Nelson B</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Nelson A</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Taihape</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Otago 3</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Otago 1</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Taumarunui</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Putaruru</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Reefton</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vAlign w:val="center"/>
            <w:hideMark/>
          </w:tcPr>
          <w:p w:rsidR="0004796F" w:rsidRPr="002D0CD4" w:rsidRDefault="0004796F" w:rsidP="00A641E9">
            <w:pPr>
              <w:pStyle w:val="TableText"/>
              <w:spacing w:before="40" w:after="40"/>
            </w:pPr>
            <w:r w:rsidRPr="002D0CD4">
              <w:t>Turangi</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Rangiora</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Richmond</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Upper Hutt</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Taupo</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Rotorua</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Wainuiomata</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Te Kuiti</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Timaru</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Wellington</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Wairarapa</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Tokoroa</w:t>
            </w:r>
          </w:p>
        </w:tc>
      </w:tr>
      <w:tr w:rsidR="000C3325" w:rsidRPr="002D0CD4" w:rsidTr="004D49A2">
        <w:trPr>
          <w:trHeight w:val="300"/>
        </w:trPr>
        <w:tc>
          <w:tcPr>
            <w:tcW w:w="2080" w:type="dxa"/>
            <w:tcBorders>
              <w:top w:val="single" w:sz="4" w:space="0" w:color="0092CF"/>
              <w:left w:val="nil"/>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Whangarei</w:t>
            </w:r>
          </w:p>
        </w:tc>
        <w:tc>
          <w:tcPr>
            <w:tcW w:w="2120" w:type="dxa"/>
            <w:tcBorders>
              <w:top w:val="single" w:sz="4" w:space="0" w:color="0092CF"/>
              <w:left w:val="single" w:sz="4" w:space="0" w:color="0092CF"/>
              <w:bottom w:val="single" w:sz="4" w:space="0" w:color="0092CF"/>
              <w:right w:val="single" w:sz="4" w:space="0" w:color="0092CF"/>
            </w:tcBorders>
            <w:shd w:val="clear" w:color="auto" w:fill="auto"/>
            <w:noWrap/>
            <w:vAlign w:val="center"/>
            <w:hideMark/>
          </w:tcPr>
          <w:p w:rsidR="0004796F" w:rsidRPr="002D0CD4" w:rsidRDefault="0004796F" w:rsidP="00A641E9">
            <w:pPr>
              <w:pStyle w:val="TableText"/>
              <w:spacing w:before="40" w:after="40"/>
            </w:pPr>
            <w:r w:rsidRPr="002D0CD4">
              <w:t> </w:t>
            </w:r>
          </w:p>
        </w:tc>
        <w:tc>
          <w:tcPr>
            <w:tcW w:w="2100" w:type="dxa"/>
            <w:tcBorders>
              <w:top w:val="single" w:sz="4" w:space="0" w:color="0092CF"/>
              <w:left w:val="single" w:sz="4" w:space="0" w:color="0092CF"/>
              <w:bottom w:val="single" w:sz="4" w:space="0" w:color="0092CF"/>
              <w:right w:val="nil"/>
            </w:tcBorders>
            <w:shd w:val="clear" w:color="auto" w:fill="auto"/>
            <w:noWrap/>
            <w:vAlign w:val="center"/>
            <w:hideMark/>
          </w:tcPr>
          <w:p w:rsidR="0004796F" w:rsidRPr="002D0CD4" w:rsidRDefault="0004796F" w:rsidP="00A641E9">
            <w:pPr>
              <w:pStyle w:val="TableText"/>
              <w:spacing w:before="40" w:after="40"/>
            </w:pPr>
            <w:r w:rsidRPr="002D0CD4">
              <w:t>Waimate</w:t>
            </w:r>
          </w:p>
        </w:tc>
      </w:tr>
    </w:tbl>
    <w:p w:rsidR="00A6696A" w:rsidRDefault="00A6696A" w:rsidP="00C50DA6">
      <w:pPr>
        <w:pStyle w:val="Figureheading"/>
        <w:spacing w:after="0"/>
      </w:pPr>
      <w:bookmarkStart w:id="16" w:name="_Toc396734825"/>
      <w:r w:rsidRPr="002D0CD4">
        <w:t xml:space="preserve">Figure 1: </w:t>
      </w:r>
      <w:r w:rsidR="00160519" w:rsidRPr="002D0CD4">
        <w:tab/>
      </w:r>
      <w:r w:rsidRPr="002D0CD4">
        <w:t>Number of exceedances of the PM</w:t>
      </w:r>
      <w:r w:rsidRPr="002D0CD4">
        <w:rPr>
          <w:vertAlign w:val="subscript"/>
        </w:rPr>
        <w:t>10</w:t>
      </w:r>
      <w:r w:rsidRPr="002D0CD4">
        <w:t xml:space="preserve"> standard, by airshed (2012)</w:t>
      </w:r>
      <w:bookmarkEnd w:id="16"/>
    </w:p>
    <w:p w:rsidR="003959C9" w:rsidRPr="003959C9" w:rsidRDefault="00922E88" w:rsidP="003959C9">
      <w:r>
        <w:rPr>
          <w:noProof/>
        </w:rPr>
        <w:drawing>
          <wp:inline distT="0" distB="0" distL="0" distR="0" wp14:anchorId="26BCE4A3" wp14:editId="379C0D45">
            <wp:extent cx="5398770" cy="2695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8770" cy="2695575"/>
                    </a:xfrm>
                    <a:prstGeom prst="rect">
                      <a:avLst/>
                    </a:prstGeom>
                    <a:noFill/>
                    <a:ln>
                      <a:noFill/>
                    </a:ln>
                  </pic:spPr>
                </pic:pic>
              </a:graphicData>
            </a:graphic>
          </wp:inline>
        </w:drawing>
      </w:r>
    </w:p>
    <w:p w:rsidR="00A6696A" w:rsidRPr="002D0CD4" w:rsidRDefault="00A6696A" w:rsidP="00160519">
      <w:pPr>
        <w:pStyle w:val="Tableheading"/>
      </w:pPr>
      <w:bookmarkStart w:id="17" w:name="_Toc396734666"/>
      <w:r w:rsidRPr="002D0CD4">
        <w:t xml:space="preserve">Table 2: </w:t>
      </w:r>
      <w:r w:rsidR="00160519" w:rsidRPr="002D0CD4">
        <w:tab/>
      </w:r>
      <w:r w:rsidRPr="002D0CD4">
        <w:t>Airsheds with the highest annual number of exceedances of the PM</w:t>
      </w:r>
      <w:r w:rsidRPr="002D0CD4">
        <w:rPr>
          <w:vertAlign w:val="subscript"/>
        </w:rPr>
        <w:t>10</w:t>
      </w:r>
      <w:r w:rsidR="00580663" w:rsidRPr="002D0CD4">
        <w:t xml:space="preserve"> standard, 2006</w:t>
      </w:r>
      <w:r w:rsidRPr="002D0CD4">
        <w:t>–2012</w:t>
      </w:r>
      <w:bookmarkEnd w:id="17"/>
    </w:p>
    <w:tbl>
      <w:tblPr>
        <w:tblW w:w="8618" w:type="dxa"/>
        <w:tblInd w:w="57" w:type="dxa"/>
        <w:tblBorders>
          <w:top w:val="single" w:sz="4" w:space="0" w:color="0092CF"/>
          <w:bottom w:val="single" w:sz="4" w:space="0" w:color="0092CF"/>
          <w:insideH w:val="single" w:sz="4" w:space="0" w:color="0092CF"/>
          <w:insideV w:val="single" w:sz="4" w:space="0" w:color="0092CF"/>
        </w:tblBorders>
        <w:tblLook w:val="04A0" w:firstRow="1" w:lastRow="0" w:firstColumn="1" w:lastColumn="0" w:noHBand="0" w:noVBand="1"/>
      </w:tblPr>
      <w:tblGrid>
        <w:gridCol w:w="679"/>
        <w:gridCol w:w="1089"/>
        <w:gridCol w:w="1089"/>
        <w:gridCol w:w="1089"/>
        <w:gridCol w:w="1089"/>
        <w:gridCol w:w="1371"/>
        <w:gridCol w:w="1089"/>
        <w:gridCol w:w="1123"/>
      </w:tblGrid>
      <w:tr w:rsidR="001675C4" w:rsidRPr="002D0CD4" w:rsidTr="008E7992">
        <w:trPr>
          <w:trHeight w:val="300"/>
        </w:trPr>
        <w:tc>
          <w:tcPr>
            <w:tcW w:w="679" w:type="dxa"/>
            <w:tcBorders>
              <w:top w:val="single" w:sz="4" w:space="0" w:color="0092CF"/>
              <w:bottom w:val="single" w:sz="4" w:space="0" w:color="0092CF"/>
              <w:right w:val="single" w:sz="4" w:space="0" w:color="FFFFFF"/>
            </w:tcBorders>
            <w:shd w:val="clear" w:color="000000" w:fill="0092CF"/>
            <w:hideMark/>
          </w:tcPr>
          <w:p w:rsidR="00580663" w:rsidRPr="002D0CD4" w:rsidRDefault="00580663" w:rsidP="000C3325">
            <w:pPr>
              <w:pStyle w:val="TableText"/>
              <w:rPr>
                <w:b/>
                <w:color w:val="FFFFFF"/>
                <w:sz w:val="17"/>
                <w:szCs w:val="17"/>
              </w:rPr>
            </w:pPr>
            <w:r w:rsidRPr="002D0CD4">
              <w:rPr>
                <w:b/>
                <w:color w:val="FFFFFF"/>
                <w:sz w:val="17"/>
                <w:szCs w:val="17"/>
              </w:rPr>
              <w:t>Rank</w:t>
            </w:r>
          </w:p>
        </w:tc>
        <w:tc>
          <w:tcPr>
            <w:tcW w:w="1089" w:type="dxa"/>
            <w:tcBorders>
              <w:top w:val="single" w:sz="4" w:space="0" w:color="0092CF"/>
              <w:left w:val="single" w:sz="4" w:space="0" w:color="FFFFFF"/>
              <w:bottom w:val="single" w:sz="4" w:space="0" w:color="0092CF"/>
              <w:right w:val="single" w:sz="4" w:space="0" w:color="FFFFFF"/>
            </w:tcBorders>
            <w:shd w:val="clear" w:color="000000" w:fill="0092CF"/>
            <w:hideMark/>
          </w:tcPr>
          <w:p w:rsidR="00580663" w:rsidRPr="002D0CD4" w:rsidRDefault="00580663" w:rsidP="005E2C7E">
            <w:pPr>
              <w:pStyle w:val="TableText"/>
              <w:jc w:val="center"/>
              <w:rPr>
                <w:b/>
                <w:color w:val="FFFFFF"/>
                <w:sz w:val="17"/>
                <w:szCs w:val="17"/>
              </w:rPr>
            </w:pPr>
            <w:r w:rsidRPr="002D0CD4">
              <w:rPr>
                <w:b/>
                <w:color w:val="FFFFFF"/>
                <w:sz w:val="17"/>
                <w:szCs w:val="17"/>
              </w:rPr>
              <w:t>2006</w:t>
            </w:r>
          </w:p>
        </w:tc>
        <w:tc>
          <w:tcPr>
            <w:tcW w:w="1089" w:type="dxa"/>
            <w:tcBorders>
              <w:top w:val="single" w:sz="4" w:space="0" w:color="0092CF"/>
              <w:left w:val="single" w:sz="4" w:space="0" w:color="FFFFFF"/>
              <w:bottom w:val="single" w:sz="4" w:space="0" w:color="0092CF"/>
              <w:right w:val="single" w:sz="4" w:space="0" w:color="FFFFFF"/>
            </w:tcBorders>
            <w:shd w:val="clear" w:color="000000" w:fill="0092CF"/>
            <w:hideMark/>
          </w:tcPr>
          <w:p w:rsidR="00580663" w:rsidRPr="002D0CD4" w:rsidRDefault="00580663" w:rsidP="005E2C7E">
            <w:pPr>
              <w:pStyle w:val="TableText"/>
              <w:jc w:val="center"/>
              <w:rPr>
                <w:b/>
                <w:color w:val="FFFFFF"/>
                <w:sz w:val="17"/>
                <w:szCs w:val="17"/>
              </w:rPr>
            </w:pPr>
            <w:r w:rsidRPr="002D0CD4">
              <w:rPr>
                <w:b/>
                <w:color w:val="FFFFFF"/>
                <w:sz w:val="17"/>
                <w:szCs w:val="17"/>
              </w:rPr>
              <w:t>2007</w:t>
            </w:r>
          </w:p>
        </w:tc>
        <w:tc>
          <w:tcPr>
            <w:tcW w:w="1089" w:type="dxa"/>
            <w:tcBorders>
              <w:top w:val="single" w:sz="4" w:space="0" w:color="0092CF"/>
              <w:left w:val="single" w:sz="4" w:space="0" w:color="FFFFFF"/>
              <w:bottom w:val="single" w:sz="4" w:space="0" w:color="0092CF"/>
              <w:right w:val="single" w:sz="4" w:space="0" w:color="FFFFFF"/>
            </w:tcBorders>
            <w:shd w:val="clear" w:color="000000" w:fill="0092CF"/>
            <w:hideMark/>
          </w:tcPr>
          <w:p w:rsidR="00580663" w:rsidRPr="002D0CD4" w:rsidRDefault="00580663" w:rsidP="005E2C7E">
            <w:pPr>
              <w:pStyle w:val="TableText"/>
              <w:jc w:val="center"/>
              <w:rPr>
                <w:b/>
                <w:color w:val="FFFFFF"/>
                <w:sz w:val="17"/>
                <w:szCs w:val="17"/>
              </w:rPr>
            </w:pPr>
            <w:r w:rsidRPr="002D0CD4">
              <w:rPr>
                <w:b/>
                <w:color w:val="FFFFFF"/>
                <w:sz w:val="17"/>
                <w:szCs w:val="17"/>
              </w:rPr>
              <w:t>2008</w:t>
            </w:r>
          </w:p>
        </w:tc>
        <w:tc>
          <w:tcPr>
            <w:tcW w:w="1089" w:type="dxa"/>
            <w:tcBorders>
              <w:top w:val="single" w:sz="4" w:space="0" w:color="0092CF"/>
              <w:left w:val="single" w:sz="4" w:space="0" w:color="FFFFFF"/>
              <w:bottom w:val="single" w:sz="4" w:space="0" w:color="0092CF"/>
              <w:right w:val="single" w:sz="4" w:space="0" w:color="FFFFFF"/>
            </w:tcBorders>
            <w:shd w:val="clear" w:color="000000" w:fill="0092CF"/>
            <w:hideMark/>
          </w:tcPr>
          <w:p w:rsidR="00580663" w:rsidRPr="002D0CD4" w:rsidRDefault="00580663" w:rsidP="005E2C7E">
            <w:pPr>
              <w:pStyle w:val="TableText"/>
              <w:jc w:val="center"/>
              <w:rPr>
                <w:b/>
                <w:color w:val="FFFFFF"/>
                <w:sz w:val="17"/>
                <w:szCs w:val="17"/>
              </w:rPr>
            </w:pPr>
            <w:r w:rsidRPr="002D0CD4">
              <w:rPr>
                <w:b/>
                <w:color w:val="FFFFFF"/>
                <w:sz w:val="17"/>
                <w:szCs w:val="17"/>
              </w:rPr>
              <w:t>2009</w:t>
            </w:r>
          </w:p>
        </w:tc>
        <w:tc>
          <w:tcPr>
            <w:tcW w:w="1371" w:type="dxa"/>
            <w:tcBorders>
              <w:top w:val="single" w:sz="4" w:space="0" w:color="0092CF"/>
              <w:left w:val="single" w:sz="4" w:space="0" w:color="FFFFFF"/>
              <w:bottom w:val="single" w:sz="4" w:space="0" w:color="0092CF"/>
              <w:right w:val="single" w:sz="4" w:space="0" w:color="FFFFFF"/>
            </w:tcBorders>
            <w:shd w:val="clear" w:color="000000" w:fill="0092CF"/>
            <w:hideMark/>
          </w:tcPr>
          <w:p w:rsidR="00580663" w:rsidRPr="002D0CD4" w:rsidRDefault="00580663" w:rsidP="005E2C7E">
            <w:pPr>
              <w:pStyle w:val="TableText"/>
              <w:jc w:val="center"/>
              <w:rPr>
                <w:b/>
                <w:color w:val="FFFFFF"/>
                <w:sz w:val="17"/>
                <w:szCs w:val="17"/>
              </w:rPr>
            </w:pPr>
            <w:r w:rsidRPr="002D0CD4">
              <w:rPr>
                <w:b/>
                <w:color w:val="FFFFFF"/>
                <w:sz w:val="17"/>
                <w:szCs w:val="17"/>
              </w:rPr>
              <w:t>2010</w:t>
            </w:r>
          </w:p>
        </w:tc>
        <w:tc>
          <w:tcPr>
            <w:tcW w:w="1089" w:type="dxa"/>
            <w:tcBorders>
              <w:top w:val="single" w:sz="4" w:space="0" w:color="0092CF"/>
              <w:left w:val="single" w:sz="4" w:space="0" w:color="FFFFFF"/>
              <w:bottom w:val="single" w:sz="4" w:space="0" w:color="0092CF"/>
              <w:right w:val="single" w:sz="4" w:space="0" w:color="FFFFFF"/>
            </w:tcBorders>
            <w:shd w:val="clear" w:color="000000" w:fill="0092CF"/>
            <w:hideMark/>
          </w:tcPr>
          <w:p w:rsidR="00580663" w:rsidRPr="002D0CD4" w:rsidRDefault="00580663" w:rsidP="005E2C7E">
            <w:pPr>
              <w:pStyle w:val="TableText"/>
              <w:jc w:val="center"/>
              <w:rPr>
                <w:b/>
                <w:color w:val="FFFFFF"/>
                <w:sz w:val="17"/>
                <w:szCs w:val="17"/>
              </w:rPr>
            </w:pPr>
            <w:r w:rsidRPr="002D0CD4">
              <w:rPr>
                <w:b/>
                <w:color w:val="FFFFFF"/>
                <w:sz w:val="17"/>
                <w:szCs w:val="17"/>
              </w:rPr>
              <w:t>2011</w:t>
            </w:r>
          </w:p>
        </w:tc>
        <w:tc>
          <w:tcPr>
            <w:tcW w:w="1123" w:type="dxa"/>
            <w:tcBorders>
              <w:top w:val="single" w:sz="4" w:space="0" w:color="0092CF"/>
              <w:left w:val="single" w:sz="4" w:space="0" w:color="FFFFFF"/>
              <w:bottom w:val="single" w:sz="4" w:space="0" w:color="0092CF"/>
            </w:tcBorders>
            <w:shd w:val="clear" w:color="000000" w:fill="0092CF"/>
            <w:hideMark/>
          </w:tcPr>
          <w:p w:rsidR="00580663" w:rsidRPr="002D0CD4" w:rsidRDefault="00580663" w:rsidP="005E2C7E">
            <w:pPr>
              <w:pStyle w:val="TableText"/>
              <w:jc w:val="center"/>
              <w:rPr>
                <w:b/>
                <w:color w:val="FFFFFF"/>
                <w:sz w:val="17"/>
                <w:szCs w:val="17"/>
              </w:rPr>
            </w:pPr>
            <w:r w:rsidRPr="002D0CD4">
              <w:rPr>
                <w:b/>
                <w:color w:val="FFFFFF"/>
                <w:sz w:val="17"/>
                <w:szCs w:val="17"/>
              </w:rPr>
              <w:t>2012</w:t>
            </w:r>
          </w:p>
        </w:tc>
      </w:tr>
      <w:tr w:rsidR="001675C4" w:rsidRPr="002D0CD4" w:rsidTr="008E7992">
        <w:trPr>
          <w:trHeight w:val="522"/>
        </w:trPr>
        <w:tc>
          <w:tcPr>
            <w:tcW w:w="679" w:type="dxa"/>
            <w:tcBorders>
              <w:top w:val="single" w:sz="4" w:space="0" w:color="0092CF"/>
            </w:tcBorders>
            <w:shd w:val="clear" w:color="auto" w:fill="auto"/>
            <w:hideMark/>
          </w:tcPr>
          <w:p w:rsidR="00580663" w:rsidRPr="002D0CD4" w:rsidRDefault="00580663" w:rsidP="000C3325">
            <w:pPr>
              <w:pStyle w:val="TableText"/>
              <w:rPr>
                <w:sz w:val="17"/>
                <w:szCs w:val="17"/>
              </w:rPr>
            </w:pPr>
            <w:r w:rsidRPr="002D0CD4">
              <w:rPr>
                <w:sz w:val="17"/>
                <w:szCs w:val="17"/>
              </w:rPr>
              <w:t>1</w:t>
            </w:r>
          </w:p>
        </w:tc>
        <w:tc>
          <w:tcPr>
            <w:tcW w:w="1089" w:type="dxa"/>
            <w:tcBorders>
              <w:top w:val="single" w:sz="4" w:space="0" w:color="0092CF"/>
            </w:tcBorders>
            <w:shd w:val="clear" w:color="auto" w:fill="auto"/>
            <w:hideMark/>
          </w:tcPr>
          <w:p w:rsidR="00580663" w:rsidRPr="002D0CD4" w:rsidRDefault="00580663" w:rsidP="005E2C7E">
            <w:pPr>
              <w:pStyle w:val="TableText"/>
              <w:jc w:val="center"/>
              <w:rPr>
                <w:sz w:val="17"/>
                <w:szCs w:val="17"/>
              </w:rPr>
            </w:pPr>
            <w:r w:rsidRPr="002D0CD4">
              <w:rPr>
                <w:sz w:val="17"/>
                <w:szCs w:val="17"/>
              </w:rPr>
              <w:t>Nelson A (51)</w:t>
            </w:r>
          </w:p>
        </w:tc>
        <w:tc>
          <w:tcPr>
            <w:tcW w:w="1089" w:type="dxa"/>
            <w:tcBorders>
              <w:top w:val="single" w:sz="4" w:space="0" w:color="0092CF"/>
            </w:tcBorders>
            <w:shd w:val="clear" w:color="auto" w:fill="auto"/>
            <w:hideMark/>
          </w:tcPr>
          <w:p w:rsidR="00580663" w:rsidRPr="002D0CD4" w:rsidRDefault="00580663" w:rsidP="00543FE3">
            <w:pPr>
              <w:pStyle w:val="TableText"/>
              <w:jc w:val="center"/>
              <w:rPr>
                <w:sz w:val="17"/>
                <w:szCs w:val="17"/>
              </w:rPr>
            </w:pPr>
            <w:r w:rsidRPr="002D0CD4">
              <w:rPr>
                <w:sz w:val="17"/>
                <w:szCs w:val="17"/>
              </w:rPr>
              <w:t>Otago 1 (55)</w:t>
            </w:r>
          </w:p>
        </w:tc>
        <w:tc>
          <w:tcPr>
            <w:tcW w:w="1089" w:type="dxa"/>
            <w:tcBorders>
              <w:top w:val="single" w:sz="4" w:space="0" w:color="0092CF"/>
            </w:tcBorders>
            <w:shd w:val="clear" w:color="auto" w:fill="auto"/>
            <w:hideMark/>
          </w:tcPr>
          <w:p w:rsidR="00580663" w:rsidRPr="002D0CD4" w:rsidRDefault="00580663" w:rsidP="008E7992">
            <w:pPr>
              <w:pStyle w:val="TableText"/>
              <w:jc w:val="center"/>
              <w:rPr>
                <w:sz w:val="17"/>
                <w:szCs w:val="17"/>
              </w:rPr>
            </w:pPr>
            <w:r w:rsidRPr="002D0CD4">
              <w:rPr>
                <w:sz w:val="17"/>
                <w:szCs w:val="17"/>
              </w:rPr>
              <w:t>Otago 1</w:t>
            </w:r>
            <w:r w:rsidRPr="002D0CD4">
              <w:rPr>
                <w:sz w:val="17"/>
                <w:szCs w:val="17"/>
                <w:vertAlign w:val="superscript"/>
              </w:rPr>
              <w:t>(</w:t>
            </w:r>
            <w:r w:rsidR="008E7992">
              <w:rPr>
                <w:sz w:val="17"/>
                <w:szCs w:val="17"/>
                <w:vertAlign w:val="superscript"/>
              </w:rPr>
              <w:t>1</w:t>
            </w:r>
            <w:r w:rsidRPr="002D0CD4">
              <w:rPr>
                <w:sz w:val="17"/>
                <w:szCs w:val="17"/>
                <w:vertAlign w:val="superscript"/>
              </w:rPr>
              <w:t>)</w:t>
            </w:r>
            <w:r w:rsidRPr="002D0CD4">
              <w:rPr>
                <w:sz w:val="17"/>
                <w:szCs w:val="17"/>
              </w:rPr>
              <w:t xml:space="preserve"> (91)</w:t>
            </w:r>
          </w:p>
        </w:tc>
        <w:tc>
          <w:tcPr>
            <w:tcW w:w="1089" w:type="dxa"/>
            <w:tcBorders>
              <w:top w:val="single" w:sz="4" w:space="0" w:color="0092CF"/>
            </w:tcBorders>
            <w:shd w:val="clear" w:color="auto" w:fill="auto"/>
            <w:hideMark/>
          </w:tcPr>
          <w:p w:rsidR="00580663" w:rsidRPr="002D0CD4" w:rsidRDefault="00580663" w:rsidP="00543FE3">
            <w:pPr>
              <w:pStyle w:val="TableText"/>
              <w:jc w:val="center"/>
              <w:rPr>
                <w:sz w:val="17"/>
                <w:szCs w:val="17"/>
              </w:rPr>
            </w:pPr>
            <w:r w:rsidRPr="002D0CD4">
              <w:rPr>
                <w:sz w:val="17"/>
                <w:szCs w:val="17"/>
              </w:rPr>
              <w:t>Otago 1 (60)</w:t>
            </w:r>
          </w:p>
        </w:tc>
        <w:tc>
          <w:tcPr>
            <w:tcW w:w="1371" w:type="dxa"/>
            <w:tcBorders>
              <w:top w:val="single" w:sz="4" w:space="0" w:color="0092CF"/>
            </w:tcBorders>
            <w:shd w:val="clear" w:color="auto" w:fill="auto"/>
            <w:hideMark/>
          </w:tcPr>
          <w:p w:rsidR="00580663" w:rsidRPr="002D0CD4" w:rsidRDefault="00580663" w:rsidP="005E2C7E">
            <w:pPr>
              <w:pStyle w:val="TableText"/>
              <w:jc w:val="center"/>
              <w:rPr>
                <w:sz w:val="17"/>
                <w:szCs w:val="17"/>
              </w:rPr>
            </w:pPr>
            <w:r w:rsidRPr="002D0CD4">
              <w:rPr>
                <w:sz w:val="17"/>
                <w:szCs w:val="17"/>
              </w:rPr>
              <w:t>Otago 1 (76)</w:t>
            </w:r>
          </w:p>
        </w:tc>
        <w:tc>
          <w:tcPr>
            <w:tcW w:w="1089" w:type="dxa"/>
            <w:tcBorders>
              <w:top w:val="single" w:sz="4" w:space="0" w:color="0092CF"/>
            </w:tcBorders>
            <w:shd w:val="clear" w:color="auto" w:fill="auto"/>
            <w:hideMark/>
          </w:tcPr>
          <w:p w:rsidR="00580663" w:rsidRPr="002D0CD4" w:rsidRDefault="00580663" w:rsidP="005E2C7E">
            <w:pPr>
              <w:pStyle w:val="TableText"/>
              <w:jc w:val="center"/>
              <w:rPr>
                <w:sz w:val="17"/>
                <w:szCs w:val="17"/>
              </w:rPr>
            </w:pPr>
            <w:r w:rsidRPr="002D0CD4">
              <w:rPr>
                <w:sz w:val="17"/>
                <w:szCs w:val="17"/>
              </w:rPr>
              <w:t>Otago 1 (61)</w:t>
            </w:r>
          </w:p>
        </w:tc>
        <w:tc>
          <w:tcPr>
            <w:tcW w:w="1123" w:type="dxa"/>
            <w:tcBorders>
              <w:top w:val="single" w:sz="4" w:space="0" w:color="0092CF"/>
            </w:tcBorders>
            <w:shd w:val="clear" w:color="auto" w:fill="auto"/>
            <w:noWrap/>
            <w:hideMark/>
          </w:tcPr>
          <w:p w:rsidR="00580663" w:rsidRPr="002D0CD4" w:rsidRDefault="00580663" w:rsidP="005E2C7E">
            <w:pPr>
              <w:pStyle w:val="TableText"/>
              <w:jc w:val="center"/>
              <w:rPr>
                <w:sz w:val="17"/>
                <w:szCs w:val="17"/>
              </w:rPr>
            </w:pPr>
            <w:r w:rsidRPr="002D0CD4">
              <w:rPr>
                <w:sz w:val="17"/>
                <w:szCs w:val="17"/>
              </w:rPr>
              <w:t>Otago 1 (50)</w:t>
            </w:r>
          </w:p>
        </w:tc>
      </w:tr>
      <w:tr w:rsidR="001675C4" w:rsidRPr="002D0CD4" w:rsidTr="008E7992">
        <w:trPr>
          <w:trHeight w:val="522"/>
        </w:trPr>
        <w:tc>
          <w:tcPr>
            <w:tcW w:w="679" w:type="dxa"/>
            <w:shd w:val="clear" w:color="auto" w:fill="auto"/>
            <w:hideMark/>
          </w:tcPr>
          <w:p w:rsidR="00580663" w:rsidRPr="002D0CD4" w:rsidRDefault="00580663" w:rsidP="000C3325">
            <w:pPr>
              <w:pStyle w:val="TableText"/>
              <w:rPr>
                <w:sz w:val="17"/>
                <w:szCs w:val="17"/>
              </w:rPr>
            </w:pPr>
            <w:r w:rsidRPr="002D0CD4">
              <w:rPr>
                <w:sz w:val="17"/>
                <w:szCs w:val="17"/>
              </w:rPr>
              <w:t>2</w:t>
            </w:r>
          </w:p>
        </w:tc>
        <w:tc>
          <w:tcPr>
            <w:tcW w:w="1089" w:type="dxa"/>
            <w:shd w:val="clear" w:color="auto" w:fill="auto"/>
            <w:hideMark/>
          </w:tcPr>
          <w:p w:rsidR="00580663" w:rsidRPr="002D0CD4" w:rsidRDefault="00580663" w:rsidP="008E7992">
            <w:pPr>
              <w:pStyle w:val="TableText"/>
              <w:jc w:val="center"/>
              <w:rPr>
                <w:sz w:val="17"/>
                <w:szCs w:val="17"/>
              </w:rPr>
            </w:pPr>
            <w:r w:rsidRPr="002D0CD4">
              <w:rPr>
                <w:sz w:val="17"/>
                <w:szCs w:val="17"/>
              </w:rPr>
              <w:t>Otago 1 (50)</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Timaru (36)</w:t>
            </w:r>
          </w:p>
        </w:tc>
        <w:tc>
          <w:tcPr>
            <w:tcW w:w="1089" w:type="dxa"/>
            <w:shd w:val="clear" w:color="auto" w:fill="auto"/>
            <w:hideMark/>
          </w:tcPr>
          <w:p w:rsidR="00580663" w:rsidRPr="002D0CD4" w:rsidRDefault="00580663" w:rsidP="008E7992">
            <w:pPr>
              <w:pStyle w:val="TableText"/>
              <w:jc w:val="center"/>
              <w:rPr>
                <w:sz w:val="17"/>
                <w:szCs w:val="17"/>
              </w:rPr>
            </w:pPr>
            <w:r w:rsidRPr="002D0CD4">
              <w:rPr>
                <w:sz w:val="17"/>
                <w:szCs w:val="17"/>
              </w:rPr>
              <w:t>Otago 2</w:t>
            </w:r>
            <w:r w:rsidRPr="002D0CD4">
              <w:rPr>
                <w:sz w:val="17"/>
                <w:szCs w:val="17"/>
                <w:vertAlign w:val="superscript"/>
              </w:rPr>
              <w:t>(</w:t>
            </w:r>
            <w:r w:rsidR="008E7992">
              <w:rPr>
                <w:sz w:val="17"/>
                <w:szCs w:val="17"/>
                <w:vertAlign w:val="superscript"/>
              </w:rPr>
              <w:t>2</w:t>
            </w:r>
            <w:r w:rsidRPr="002D0CD4">
              <w:rPr>
                <w:sz w:val="17"/>
                <w:szCs w:val="17"/>
                <w:vertAlign w:val="superscript"/>
              </w:rPr>
              <w:t>)</w:t>
            </w:r>
            <w:r w:rsidRPr="002D0CD4">
              <w:rPr>
                <w:sz w:val="17"/>
                <w:szCs w:val="17"/>
              </w:rPr>
              <w:t xml:space="preserve"> (46)</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Timaru (36)</w:t>
            </w:r>
          </w:p>
        </w:tc>
        <w:tc>
          <w:tcPr>
            <w:tcW w:w="1371" w:type="dxa"/>
            <w:shd w:val="clear" w:color="auto" w:fill="auto"/>
            <w:hideMark/>
          </w:tcPr>
          <w:p w:rsidR="00580663" w:rsidRPr="002D0CD4" w:rsidRDefault="00580663" w:rsidP="005E2C7E">
            <w:pPr>
              <w:pStyle w:val="TableText"/>
              <w:jc w:val="center"/>
              <w:rPr>
                <w:sz w:val="17"/>
                <w:szCs w:val="17"/>
              </w:rPr>
            </w:pPr>
            <w:r w:rsidRPr="002D0CD4">
              <w:rPr>
                <w:sz w:val="17"/>
                <w:szCs w:val="17"/>
              </w:rPr>
              <w:t>Otago 2 (47)</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Christchurch (34)</w:t>
            </w:r>
          </w:p>
        </w:tc>
        <w:tc>
          <w:tcPr>
            <w:tcW w:w="1123" w:type="dxa"/>
            <w:shd w:val="clear" w:color="auto" w:fill="auto"/>
            <w:noWrap/>
            <w:hideMark/>
          </w:tcPr>
          <w:p w:rsidR="00580663" w:rsidRPr="002D0CD4" w:rsidRDefault="00580663" w:rsidP="005E2C7E">
            <w:pPr>
              <w:pStyle w:val="TableText"/>
              <w:jc w:val="center"/>
              <w:rPr>
                <w:sz w:val="17"/>
                <w:szCs w:val="17"/>
              </w:rPr>
            </w:pPr>
            <w:r w:rsidRPr="002D0CD4">
              <w:rPr>
                <w:sz w:val="17"/>
                <w:szCs w:val="17"/>
              </w:rPr>
              <w:t>Timaru (34)</w:t>
            </w:r>
          </w:p>
        </w:tc>
      </w:tr>
      <w:tr w:rsidR="001675C4" w:rsidRPr="002D0CD4" w:rsidTr="008E7992">
        <w:trPr>
          <w:trHeight w:val="522"/>
        </w:trPr>
        <w:tc>
          <w:tcPr>
            <w:tcW w:w="679" w:type="dxa"/>
            <w:shd w:val="clear" w:color="auto" w:fill="auto"/>
            <w:hideMark/>
          </w:tcPr>
          <w:p w:rsidR="00580663" w:rsidRPr="002D0CD4" w:rsidRDefault="00580663" w:rsidP="000C3325">
            <w:pPr>
              <w:pStyle w:val="TableText"/>
              <w:rPr>
                <w:sz w:val="17"/>
                <w:szCs w:val="17"/>
              </w:rPr>
            </w:pPr>
            <w:r w:rsidRPr="002D0CD4">
              <w:rPr>
                <w:sz w:val="17"/>
                <w:szCs w:val="17"/>
              </w:rPr>
              <w:t>3</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Richmond (37)</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Rotorua (29)</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Rotorua (39)</w:t>
            </w:r>
          </w:p>
        </w:tc>
        <w:tc>
          <w:tcPr>
            <w:tcW w:w="1089" w:type="dxa"/>
            <w:shd w:val="clear" w:color="auto" w:fill="auto"/>
            <w:hideMark/>
          </w:tcPr>
          <w:p w:rsidR="00580663" w:rsidRPr="002D0CD4" w:rsidRDefault="00580663" w:rsidP="008E7992">
            <w:pPr>
              <w:pStyle w:val="TableText"/>
              <w:jc w:val="center"/>
              <w:rPr>
                <w:sz w:val="17"/>
                <w:szCs w:val="17"/>
              </w:rPr>
            </w:pPr>
            <w:r w:rsidRPr="002D0CD4">
              <w:rPr>
                <w:sz w:val="17"/>
                <w:szCs w:val="17"/>
              </w:rPr>
              <w:t>Otago 2(35)</w:t>
            </w:r>
          </w:p>
        </w:tc>
        <w:tc>
          <w:tcPr>
            <w:tcW w:w="1371" w:type="dxa"/>
            <w:shd w:val="clear" w:color="auto" w:fill="auto"/>
            <w:hideMark/>
          </w:tcPr>
          <w:p w:rsidR="00580663" w:rsidRPr="002D0CD4" w:rsidRDefault="00580663" w:rsidP="005E2C7E">
            <w:pPr>
              <w:pStyle w:val="TableText"/>
              <w:jc w:val="center"/>
              <w:rPr>
                <w:sz w:val="17"/>
                <w:szCs w:val="17"/>
              </w:rPr>
            </w:pPr>
            <w:r w:rsidRPr="002D0CD4">
              <w:rPr>
                <w:sz w:val="17"/>
                <w:szCs w:val="17"/>
              </w:rPr>
              <w:t>Timaru (39)</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Timaru (30)</w:t>
            </w:r>
          </w:p>
        </w:tc>
        <w:tc>
          <w:tcPr>
            <w:tcW w:w="1123" w:type="dxa"/>
            <w:shd w:val="clear" w:color="auto" w:fill="auto"/>
            <w:noWrap/>
            <w:hideMark/>
          </w:tcPr>
          <w:p w:rsidR="00580663" w:rsidRPr="002D0CD4" w:rsidRDefault="00580663" w:rsidP="005E2C7E">
            <w:pPr>
              <w:pStyle w:val="TableText"/>
              <w:jc w:val="center"/>
              <w:rPr>
                <w:sz w:val="17"/>
                <w:szCs w:val="17"/>
              </w:rPr>
            </w:pPr>
            <w:r w:rsidRPr="002D0CD4">
              <w:rPr>
                <w:sz w:val="17"/>
                <w:szCs w:val="17"/>
              </w:rPr>
              <w:t>Reefton (27)</w:t>
            </w:r>
          </w:p>
        </w:tc>
      </w:tr>
      <w:tr w:rsidR="001675C4" w:rsidRPr="002D0CD4" w:rsidTr="008E7992">
        <w:trPr>
          <w:trHeight w:val="522"/>
        </w:trPr>
        <w:tc>
          <w:tcPr>
            <w:tcW w:w="679" w:type="dxa"/>
            <w:shd w:val="clear" w:color="auto" w:fill="auto"/>
            <w:hideMark/>
          </w:tcPr>
          <w:p w:rsidR="00580663" w:rsidRPr="002D0CD4" w:rsidRDefault="00580663" w:rsidP="000C3325">
            <w:pPr>
              <w:pStyle w:val="TableText"/>
              <w:rPr>
                <w:sz w:val="17"/>
                <w:szCs w:val="17"/>
              </w:rPr>
            </w:pPr>
            <w:r w:rsidRPr="002D0CD4">
              <w:rPr>
                <w:sz w:val="17"/>
                <w:szCs w:val="17"/>
              </w:rPr>
              <w:t>4</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Timaru (36)</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Nelson A (26)</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Timaru (37)</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Nelson A (34)</w:t>
            </w:r>
          </w:p>
        </w:tc>
        <w:tc>
          <w:tcPr>
            <w:tcW w:w="1371" w:type="dxa"/>
            <w:shd w:val="clear" w:color="auto" w:fill="auto"/>
            <w:hideMark/>
          </w:tcPr>
          <w:p w:rsidR="00580663" w:rsidRPr="002D0CD4" w:rsidRDefault="00580663" w:rsidP="005E2C7E">
            <w:pPr>
              <w:pStyle w:val="TableText"/>
              <w:jc w:val="center"/>
              <w:rPr>
                <w:sz w:val="17"/>
                <w:szCs w:val="17"/>
              </w:rPr>
            </w:pPr>
            <w:r w:rsidRPr="002D0CD4">
              <w:rPr>
                <w:sz w:val="17"/>
                <w:szCs w:val="17"/>
              </w:rPr>
              <w:t>Invercargill (35)</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Otago 2 (25)</w:t>
            </w:r>
          </w:p>
        </w:tc>
        <w:tc>
          <w:tcPr>
            <w:tcW w:w="1123" w:type="dxa"/>
            <w:shd w:val="clear" w:color="auto" w:fill="auto"/>
            <w:noWrap/>
            <w:hideMark/>
          </w:tcPr>
          <w:p w:rsidR="00580663" w:rsidRPr="002D0CD4" w:rsidRDefault="00580663" w:rsidP="005E2C7E">
            <w:pPr>
              <w:pStyle w:val="TableText"/>
              <w:jc w:val="center"/>
              <w:rPr>
                <w:sz w:val="17"/>
                <w:szCs w:val="17"/>
              </w:rPr>
            </w:pPr>
            <w:r w:rsidRPr="002D0CD4">
              <w:rPr>
                <w:sz w:val="17"/>
                <w:szCs w:val="17"/>
              </w:rPr>
              <w:t>Invercargill (23)</w:t>
            </w:r>
          </w:p>
        </w:tc>
      </w:tr>
      <w:tr w:rsidR="001675C4" w:rsidRPr="002D0CD4" w:rsidTr="008E7992">
        <w:trPr>
          <w:trHeight w:val="522"/>
        </w:trPr>
        <w:tc>
          <w:tcPr>
            <w:tcW w:w="679" w:type="dxa"/>
            <w:shd w:val="clear" w:color="auto" w:fill="auto"/>
            <w:hideMark/>
          </w:tcPr>
          <w:p w:rsidR="00580663" w:rsidRPr="002D0CD4" w:rsidRDefault="00580663" w:rsidP="000C3325">
            <w:pPr>
              <w:pStyle w:val="TableText"/>
              <w:rPr>
                <w:sz w:val="17"/>
                <w:szCs w:val="17"/>
              </w:rPr>
            </w:pPr>
            <w:r w:rsidRPr="002D0CD4">
              <w:rPr>
                <w:sz w:val="17"/>
                <w:szCs w:val="17"/>
              </w:rPr>
              <w:t>5</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Christchurch (29)</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Reefton (25)</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Hastings (28)</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Rotorua (27)</w:t>
            </w:r>
          </w:p>
        </w:tc>
        <w:tc>
          <w:tcPr>
            <w:tcW w:w="1371" w:type="dxa"/>
            <w:shd w:val="clear" w:color="auto" w:fill="auto"/>
            <w:hideMark/>
          </w:tcPr>
          <w:p w:rsidR="00580663" w:rsidRPr="002D0CD4" w:rsidRDefault="00580663" w:rsidP="005E2C7E">
            <w:pPr>
              <w:pStyle w:val="TableText"/>
              <w:jc w:val="center"/>
              <w:rPr>
                <w:sz w:val="17"/>
                <w:szCs w:val="17"/>
              </w:rPr>
            </w:pPr>
            <w:r w:rsidRPr="002D0CD4">
              <w:rPr>
                <w:sz w:val="17"/>
                <w:szCs w:val="17"/>
              </w:rPr>
              <w:t>Kaiapoi (23)</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Kaiapoi (23)</w:t>
            </w:r>
          </w:p>
        </w:tc>
        <w:tc>
          <w:tcPr>
            <w:tcW w:w="1123" w:type="dxa"/>
            <w:shd w:val="clear" w:color="auto" w:fill="auto"/>
            <w:noWrap/>
            <w:hideMark/>
          </w:tcPr>
          <w:p w:rsidR="00580663" w:rsidRPr="002D0CD4" w:rsidRDefault="00580663" w:rsidP="005E2C7E">
            <w:pPr>
              <w:pStyle w:val="TableText"/>
              <w:jc w:val="center"/>
              <w:rPr>
                <w:sz w:val="17"/>
                <w:szCs w:val="17"/>
              </w:rPr>
            </w:pPr>
            <w:r w:rsidRPr="002D0CD4">
              <w:rPr>
                <w:sz w:val="17"/>
                <w:szCs w:val="17"/>
              </w:rPr>
              <w:t>Christchurch (19)</w:t>
            </w:r>
          </w:p>
        </w:tc>
      </w:tr>
      <w:tr w:rsidR="001675C4" w:rsidRPr="002D0CD4" w:rsidTr="008E7992">
        <w:trPr>
          <w:trHeight w:val="522"/>
        </w:trPr>
        <w:tc>
          <w:tcPr>
            <w:tcW w:w="679" w:type="dxa"/>
            <w:shd w:val="clear" w:color="auto" w:fill="auto"/>
            <w:hideMark/>
          </w:tcPr>
          <w:p w:rsidR="00580663" w:rsidRPr="002D0CD4" w:rsidRDefault="00580663" w:rsidP="000C3325">
            <w:pPr>
              <w:pStyle w:val="TableText"/>
              <w:rPr>
                <w:sz w:val="17"/>
                <w:szCs w:val="17"/>
              </w:rPr>
            </w:pPr>
            <w:r w:rsidRPr="002D0CD4">
              <w:rPr>
                <w:sz w:val="17"/>
                <w:szCs w:val="17"/>
              </w:rPr>
              <w:t>6</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Kaiapoi (28)</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Richmond (21)</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Nelson A (25)</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Kaiapoi (23)</w:t>
            </w:r>
          </w:p>
        </w:tc>
        <w:tc>
          <w:tcPr>
            <w:tcW w:w="1371" w:type="dxa"/>
            <w:shd w:val="clear" w:color="auto" w:fill="auto"/>
            <w:hideMark/>
          </w:tcPr>
          <w:p w:rsidR="00580663" w:rsidRPr="002D0CD4" w:rsidRDefault="00580663" w:rsidP="005E2C7E">
            <w:pPr>
              <w:pStyle w:val="TableText"/>
              <w:jc w:val="center"/>
              <w:rPr>
                <w:sz w:val="17"/>
                <w:szCs w:val="17"/>
              </w:rPr>
            </w:pPr>
            <w:r w:rsidRPr="002D0CD4">
              <w:rPr>
                <w:sz w:val="17"/>
                <w:szCs w:val="17"/>
              </w:rPr>
              <w:t>Reefton (22)</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Otago 3 (17)</w:t>
            </w:r>
          </w:p>
        </w:tc>
        <w:tc>
          <w:tcPr>
            <w:tcW w:w="1123" w:type="dxa"/>
            <w:shd w:val="clear" w:color="auto" w:fill="auto"/>
            <w:noWrap/>
            <w:hideMark/>
          </w:tcPr>
          <w:p w:rsidR="00580663" w:rsidRPr="002D0CD4" w:rsidRDefault="00580663" w:rsidP="005E2C7E">
            <w:pPr>
              <w:pStyle w:val="TableText"/>
              <w:jc w:val="center"/>
              <w:rPr>
                <w:sz w:val="17"/>
                <w:szCs w:val="17"/>
              </w:rPr>
            </w:pPr>
            <w:r w:rsidRPr="002D0CD4">
              <w:rPr>
                <w:sz w:val="17"/>
                <w:szCs w:val="17"/>
              </w:rPr>
              <w:t>Richmond 16)</w:t>
            </w:r>
          </w:p>
        </w:tc>
      </w:tr>
      <w:tr w:rsidR="001675C4" w:rsidRPr="002D0CD4" w:rsidTr="008E7992">
        <w:trPr>
          <w:trHeight w:val="522"/>
        </w:trPr>
        <w:tc>
          <w:tcPr>
            <w:tcW w:w="679" w:type="dxa"/>
            <w:shd w:val="clear" w:color="auto" w:fill="auto"/>
            <w:hideMark/>
          </w:tcPr>
          <w:p w:rsidR="00580663" w:rsidRPr="002D0CD4" w:rsidRDefault="00580663" w:rsidP="000C3325">
            <w:pPr>
              <w:pStyle w:val="TableText"/>
              <w:rPr>
                <w:sz w:val="17"/>
                <w:szCs w:val="17"/>
              </w:rPr>
            </w:pPr>
            <w:r w:rsidRPr="002D0CD4">
              <w:rPr>
                <w:sz w:val="17"/>
                <w:szCs w:val="17"/>
              </w:rPr>
              <w:t>7</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Ashburton (26)</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Kaiapoi (20)</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Christchurch (22)</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Richmond (21)</w:t>
            </w:r>
          </w:p>
        </w:tc>
        <w:tc>
          <w:tcPr>
            <w:tcW w:w="1371" w:type="dxa"/>
            <w:shd w:val="clear" w:color="auto" w:fill="auto"/>
            <w:hideMark/>
          </w:tcPr>
          <w:p w:rsidR="00580663" w:rsidRPr="002D0CD4" w:rsidRDefault="00580663" w:rsidP="005E2C7E">
            <w:pPr>
              <w:pStyle w:val="TableText"/>
              <w:jc w:val="center"/>
              <w:rPr>
                <w:sz w:val="17"/>
                <w:szCs w:val="17"/>
              </w:rPr>
            </w:pPr>
            <w:r w:rsidRPr="002D0CD4">
              <w:rPr>
                <w:sz w:val="17"/>
                <w:szCs w:val="17"/>
              </w:rPr>
              <w:t>Rotorua (16)</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Rotorua (16)</w:t>
            </w:r>
          </w:p>
        </w:tc>
        <w:tc>
          <w:tcPr>
            <w:tcW w:w="1123" w:type="dxa"/>
            <w:shd w:val="clear" w:color="auto" w:fill="auto"/>
            <w:noWrap/>
            <w:hideMark/>
          </w:tcPr>
          <w:p w:rsidR="00580663" w:rsidRPr="002D0CD4" w:rsidRDefault="00580663" w:rsidP="005E2C7E">
            <w:pPr>
              <w:pStyle w:val="TableText"/>
              <w:jc w:val="center"/>
              <w:rPr>
                <w:sz w:val="17"/>
                <w:szCs w:val="17"/>
              </w:rPr>
            </w:pPr>
            <w:r w:rsidRPr="002D0CD4">
              <w:rPr>
                <w:sz w:val="17"/>
                <w:szCs w:val="17"/>
              </w:rPr>
              <w:t>Rotorua (16)</w:t>
            </w:r>
          </w:p>
        </w:tc>
      </w:tr>
      <w:tr w:rsidR="001675C4" w:rsidRPr="002D0CD4" w:rsidTr="008E7992">
        <w:trPr>
          <w:trHeight w:val="522"/>
        </w:trPr>
        <w:tc>
          <w:tcPr>
            <w:tcW w:w="679" w:type="dxa"/>
            <w:shd w:val="clear" w:color="auto" w:fill="auto"/>
            <w:hideMark/>
          </w:tcPr>
          <w:p w:rsidR="00580663" w:rsidRPr="002D0CD4" w:rsidRDefault="00580663" w:rsidP="000C3325">
            <w:pPr>
              <w:pStyle w:val="TableText"/>
              <w:rPr>
                <w:sz w:val="17"/>
                <w:szCs w:val="17"/>
              </w:rPr>
            </w:pPr>
            <w:r w:rsidRPr="002D0CD4">
              <w:rPr>
                <w:sz w:val="17"/>
                <w:szCs w:val="17"/>
              </w:rPr>
              <w:t>8</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Nelson B (24)</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Christchurch (17)</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Richmond (20)</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Tokoroa (17)</w:t>
            </w:r>
          </w:p>
        </w:tc>
        <w:tc>
          <w:tcPr>
            <w:tcW w:w="1371" w:type="dxa"/>
            <w:shd w:val="clear" w:color="auto" w:fill="auto"/>
            <w:noWrap/>
            <w:hideMark/>
          </w:tcPr>
          <w:p w:rsidR="00580663" w:rsidRPr="002D0CD4" w:rsidRDefault="00580663" w:rsidP="005E2C7E">
            <w:pPr>
              <w:pStyle w:val="TableText"/>
              <w:jc w:val="center"/>
              <w:rPr>
                <w:sz w:val="17"/>
                <w:szCs w:val="17"/>
              </w:rPr>
            </w:pPr>
            <w:r w:rsidRPr="002D0CD4">
              <w:rPr>
                <w:sz w:val="17"/>
                <w:szCs w:val="17"/>
              </w:rPr>
              <w:t>Tokoroa (16)</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Ashburton (15)</w:t>
            </w:r>
          </w:p>
        </w:tc>
        <w:tc>
          <w:tcPr>
            <w:tcW w:w="1123" w:type="dxa"/>
            <w:shd w:val="clear" w:color="auto" w:fill="auto"/>
            <w:noWrap/>
            <w:hideMark/>
          </w:tcPr>
          <w:p w:rsidR="00580663" w:rsidRPr="002D0CD4" w:rsidRDefault="00580663" w:rsidP="005E2C7E">
            <w:pPr>
              <w:pStyle w:val="TableText"/>
              <w:jc w:val="center"/>
              <w:rPr>
                <w:sz w:val="17"/>
                <w:szCs w:val="17"/>
              </w:rPr>
            </w:pPr>
            <w:r w:rsidRPr="002D0CD4">
              <w:rPr>
                <w:sz w:val="17"/>
                <w:szCs w:val="17"/>
              </w:rPr>
              <w:t>Tokoroa (15)</w:t>
            </w:r>
          </w:p>
        </w:tc>
      </w:tr>
      <w:tr w:rsidR="001675C4" w:rsidRPr="002D0CD4" w:rsidTr="008E7992">
        <w:trPr>
          <w:trHeight w:val="522"/>
        </w:trPr>
        <w:tc>
          <w:tcPr>
            <w:tcW w:w="679" w:type="dxa"/>
            <w:shd w:val="clear" w:color="auto" w:fill="auto"/>
            <w:hideMark/>
          </w:tcPr>
          <w:p w:rsidR="00580663" w:rsidRPr="002D0CD4" w:rsidRDefault="00580663" w:rsidP="000C3325">
            <w:pPr>
              <w:pStyle w:val="TableText"/>
              <w:rPr>
                <w:sz w:val="17"/>
                <w:szCs w:val="17"/>
              </w:rPr>
            </w:pPr>
            <w:r w:rsidRPr="002D0CD4">
              <w:rPr>
                <w:sz w:val="17"/>
                <w:szCs w:val="17"/>
              </w:rPr>
              <w:t>9</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Rotorua (23)</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Ashburton (13)</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Kaiapoi (19)</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Reefton (16)</w:t>
            </w:r>
          </w:p>
        </w:tc>
        <w:tc>
          <w:tcPr>
            <w:tcW w:w="1371" w:type="dxa"/>
            <w:shd w:val="clear" w:color="auto" w:fill="auto"/>
            <w:hideMark/>
          </w:tcPr>
          <w:p w:rsidR="00580663" w:rsidRPr="002D0CD4" w:rsidRDefault="00580663" w:rsidP="005E2C7E">
            <w:pPr>
              <w:pStyle w:val="TableText"/>
              <w:jc w:val="center"/>
              <w:rPr>
                <w:sz w:val="17"/>
                <w:szCs w:val="17"/>
              </w:rPr>
            </w:pPr>
            <w:r w:rsidRPr="002D0CD4">
              <w:rPr>
                <w:sz w:val="17"/>
                <w:szCs w:val="17"/>
              </w:rPr>
              <w:t>Christchurch (15)</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Nelson A (15)</w:t>
            </w:r>
          </w:p>
        </w:tc>
        <w:tc>
          <w:tcPr>
            <w:tcW w:w="1123" w:type="dxa"/>
            <w:shd w:val="clear" w:color="auto" w:fill="auto"/>
            <w:noWrap/>
            <w:hideMark/>
          </w:tcPr>
          <w:p w:rsidR="00580663" w:rsidRPr="002D0CD4" w:rsidRDefault="00580663" w:rsidP="005E2C7E">
            <w:pPr>
              <w:pStyle w:val="TableText"/>
              <w:jc w:val="center"/>
              <w:rPr>
                <w:sz w:val="17"/>
                <w:szCs w:val="17"/>
              </w:rPr>
            </w:pPr>
            <w:r w:rsidRPr="002D0CD4">
              <w:rPr>
                <w:sz w:val="17"/>
                <w:szCs w:val="17"/>
              </w:rPr>
              <w:t>Kaiapoi (14)</w:t>
            </w:r>
          </w:p>
        </w:tc>
      </w:tr>
      <w:tr w:rsidR="001675C4" w:rsidRPr="002D0CD4" w:rsidTr="008E7992">
        <w:trPr>
          <w:trHeight w:val="522"/>
        </w:trPr>
        <w:tc>
          <w:tcPr>
            <w:tcW w:w="679" w:type="dxa"/>
            <w:shd w:val="clear" w:color="auto" w:fill="auto"/>
            <w:hideMark/>
          </w:tcPr>
          <w:p w:rsidR="00580663" w:rsidRPr="002D0CD4" w:rsidRDefault="00580663" w:rsidP="000C3325">
            <w:pPr>
              <w:pStyle w:val="TableText"/>
              <w:rPr>
                <w:sz w:val="17"/>
                <w:szCs w:val="17"/>
              </w:rPr>
            </w:pPr>
            <w:r w:rsidRPr="002D0CD4">
              <w:rPr>
                <w:sz w:val="17"/>
                <w:szCs w:val="17"/>
              </w:rPr>
              <w:t>10</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Hastings (18)</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Hastings (13)</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Reefton (18)</w:t>
            </w:r>
          </w:p>
        </w:tc>
        <w:tc>
          <w:tcPr>
            <w:tcW w:w="1089" w:type="dxa"/>
            <w:shd w:val="clear" w:color="auto" w:fill="auto"/>
            <w:hideMark/>
          </w:tcPr>
          <w:p w:rsidR="00580663" w:rsidRPr="002D0CD4" w:rsidRDefault="00580663" w:rsidP="005E2C7E">
            <w:pPr>
              <w:pStyle w:val="TableText"/>
              <w:jc w:val="center"/>
              <w:rPr>
                <w:sz w:val="17"/>
                <w:szCs w:val="17"/>
              </w:rPr>
            </w:pPr>
            <w:r w:rsidRPr="002D0CD4">
              <w:rPr>
                <w:sz w:val="17"/>
                <w:szCs w:val="17"/>
              </w:rPr>
              <w:t>Christchurch (15)</w:t>
            </w:r>
          </w:p>
        </w:tc>
        <w:tc>
          <w:tcPr>
            <w:tcW w:w="1371" w:type="dxa"/>
            <w:shd w:val="clear" w:color="auto" w:fill="auto"/>
            <w:hideMark/>
          </w:tcPr>
          <w:p w:rsidR="00580663" w:rsidRPr="002D0CD4" w:rsidRDefault="00580663" w:rsidP="005E2C7E">
            <w:pPr>
              <w:pStyle w:val="TableText"/>
              <w:jc w:val="center"/>
              <w:rPr>
                <w:sz w:val="17"/>
                <w:szCs w:val="17"/>
              </w:rPr>
            </w:pPr>
            <w:r w:rsidRPr="002D0CD4">
              <w:rPr>
                <w:sz w:val="17"/>
                <w:szCs w:val="17"/>
              </w:rPr>
              <w:t>Hastings (15)</w:t>
            </w:r>
          </w:p>
        </w:tc>
        <w:tc>
          <w:tcPr>
            <w:tcW w:w="1089" w:type="dxa"/>
            <w:shd w:val="clear" w:color="auto" w:fill="auto"/>
            <w:hideMark/>
          </w:tcPr>
          <w:p w:rsidR="00580663" w:rsidRPr="002D0CD4" w:rsidRDefault="00580663" w:rsidP="009A0131">
            <w:pPr>
              <w:pStyle w:val="TableText"/>
              <w:jc w:val="center"/>
              <w:rPr>
                <w:sz w:val="17"/>
                <w:szCs w:val="17"/>
              </w:rPr>
            </w:pPr>
            <w:r w:rsidRPr="002D0CD4">
              <w:rPr>
                <w:sz w:val="17"/>
                <w:szCs w:val="17"/>
              </w:rPr>
              <w:t xml:space="preserve">Invercargill </w:t>
            </w:r>
            <w:r w:rsidR="009A0131">
              <w:rPr>
                <w:sz w:val="17"/>
                <w:szCs w:val="17"/>
              </w:rPr>
              <w:t>and</w:t>
            </w:r>
            <w:r w:rsidR="009A0131" w:rsidRPr="002D0CD4">
              <w:rPr>
                <w:sz w:val="17"/>
                <w:szCs w:val="17"/>
              </w:rPr>
              <w:t xml:space="preserve"> </w:t>
            </w:r>
            <w:r w:rsidRPr="002D0CD4">
              <w:rPr>
                <w:sz w:val="17"/>
                <w:szCs w:val="17"/>
              </w:rPr>
              <w:t>Hastings (12)</w:t>
            </w:r>
          </w:p>
        </w:tc>
        <w:tc>
          <w:tcPr>
            <w:tcW w:w="1123" w:type="dxa"/>
            <w:shd w:val="clear" w:color="auto" w:fill="auto"/>
            <w:noWrap/>
            <w:hideMark/>
          </w:tcPr>
          <w:p w:rsidR="00580663" w:rsidRPr="002D0CD4" w:rsidRDefault="00580663" w:rsidP="005E2C7E">
            <w:pPr>
              <w:pStyle w:val="TableText"/>
              <w:jc w:val="center"/>
              <w:rPr>
                <w:sz w:val="17"/>
                <w:szCs w:val="17"/>
              </w:rPr>
            </w:pPr>
            <w:r w:rsidRPr="002D0CD4">
              <w:rPr>
                <w:sz w:val="17"/>
                <w:szCs w:val="17"/>
              </w:rPr>
              <w:t>Rangiora (12)</w:t>
            </w:r>
          </w:p>
        </w:tc>
      </w:tr>
    </w:tbl>
    <w:p w:rsidR="00D2636C" w:rsidRPr="00830B85" w:rsidRDefault="008E7992" w:rsidP="00830B85">
      <w:pPr>
        <w:jc w:val="left"/>
        <w:rPr>
          <w:rFonts w:asciiTheme="minorHAnsi" w:hAnsiTheme="minorHAnsi"/>
          <w:sz w:val="18"/>
          <w:szCs w:val="18"/>
        </w:rPr>
      </w:pPr>
      <w:r w:rsidRPr="00830B85">
        <w:rPr>
          <w:rFonts w:asciiTheme="minorHAnsi" w:hAnsiTheme="minorHAnsi"/>
          <w:sz w:val="18"/>
          <w:szCs w:val="18"/>
          <w:vertAlign w:val="superscript"/>
        </w:rPr>
        <w:t>1</w:t>
      </w:r>
      <w:r w:rsidR="001D471C">
        <w:rPr>
          <w:rFonts w:asciiTheme="minorHAnsi" w:hAnsiTheme="minorHAnsi"/>
          <w:sz w:val="18"/>
          <w:szCs w:val="18"/>
        </w:rPr>
        <w:t xml:space="preserve"> </w:t>
      </w:r>
      <w:r>
        <w:rPr>
          <w:rFonts w:asciiTheme="minorHAnsi" w:hAnsiTheme="minorHAnsi"/>
          <w:sz w:val="18"/>
          <w:szCs w:val="18"/>
        </w:rPr>
        <w:t xml:space="preserve"> </w:t>
      </w:r>
      <w:r w:rsidRPr="00830B85">
        <w:rPr>
          <w:rFonts w:asciiTheme="minorHAnsi" w:hAnsiTheme="minorHAnsi"/>
          <w:sz w:val="18"/>
          <w:szCs w:val="18"/>
        </w:rPr>
        <w:t>From 2008, results represent the consolidation of Alexandra, Arrowtown, Clyde and Cromwell data.</w:t>
      </w:r>
      <w:r w:rsidRPr="00830B85">
        <w:rPr>
          <w:rFonts w:asciiTheme="minorHAnsi" w:hAnsiTheme="minorHAnsi"/>
          <w:sz w:val="18"/>
          <w:szCs w:val="18"/>
        </w:rPr>
        <w:br/>
      </w:r>
      <w:r w:rsidRPr="00830B85">
        <w:rPr>
          <w:rFonts w:asciiTheme="minorHAnsi" w:hAnsiTheme="minorHAnsi"/>
          <w:sz w:val="18"/>
          <w:szCs w:val="18"/>
          <w:vertAlign w:val="superscript"/>
        </w:rPr>
        <w:t>2</w:t>
      </w:r>
      <w:r w:rsidR="001D471C">
        <w:rPr>
          <w:rFonts w:asciiTheme="minorHAnsi" w:hAnsiTheme="minorHAnsi"/>
          <w:sz w:val="18"/>
          <w:szCs w:val="18"/>
        </w:rPr>
        <w:t xml:space="preserve"> </w:t>
      </w:r>
      <w:r w:rsidRPr="00830B85">
        <w:rPr>
          <w:rFonts w:asciiTheme="minorHAnsi" w:hAnsiTheme="minorHAnsi"/>
          <w:sz w:val="18"/>
          <w:szCs w:val="18"/>
        </w:rPr>
        <w:t xml:space="preserve"> From 2008, results represent the consolidation of Mosgiel and Milton.</w:t>
      </w:r>
      <w:r w:rsidRPr="00830B85">
        <w:rPr>
          <w:rFonts w:asciiTheme="minorHAnsi" w:hAnsiTheme="minorHAnsi"/>
          <w:sz w:val="18"/>
          <w:szCs w:val="18"/>
        </w:rPr>
        <w:br/>
      </w:r>
      <w:bookmarkStart w:id="18" w:name="_GoBack"/>
      <w:bookmarkEnd w:id="18"/>
    </w:p>
    <w:p w:rsidR="00A6696A" w:rsidRPr="002D0CD4" w:rsidRDefault="00160519" w:rsidP="00160519">
      <w:pPr>
        <w:pStyle w:val="Figureheading"/>
      </w:pPr>
      <w:bookmarkStart w:id="19" w:name="_Toc396734826"/>
      <w:r w:rsidRPr="002D0CD4">
        <w:t>Figure 2:</w:t>
      </w:r>
      <w:r w:rsidR="00A6696A" w:rsidRPr="002D0CD4">
        <w:t xml:space="preserve"> </w:t>
      </w:r>
      <w:r w:rsidRPr="002D0CD4">
        <w:tab/>
      </w:r>
      <w:r w:rsidR="00A6696A" w:rsidRPr="002D0CD4">
        <w:t>Airsheds monitored in New Zealand (2012)</w:t>
      </w:r>
      <w:bookmarkEnd w:id="19"/>
    </w:p>
    <w:p w:rsidR="007955C1" w:rsidRPr="002D0CD4" w:rsidRDefault="00922E88" w:rsidP="00536AD9">
      <w:pPr>
        <w:jc w:val="center"/>
      </w:pPr>
      <w:r>
        <w:rPr>
          <w:noProof/>
        </w:rPr>
        <w:drawing>
          <wp:inline distT="0" distB="0" distL="0" distR="0" wp14:anchorId="21600505" wp14:editId="7BAD4B1B">
            <wp:extent cx="4540250" cy="4468495"/>
            <wp:effectExtent l="0" t="0" r="0"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0250" cy="4468495"/>
                    </a:xfrm>
                    <a:prstGeom prst="rect">
                      <a:avLst/>
                    </a:prstGeom>
                    <a:noFill/>
                    <a:ln>
                      <a:noFill/>
                    </a:ln>
                  </pic:spPr>
                </pic:pic>
              </a:graphicData>
            </a:graphic>
          </wp:inline>
        </w:drawing>
      </w:r>
    </w:p>
    <w:p w:rsidR="00F61E65" w:rsidRPr="002D0CD4" w:rsidRDefault="00A6696A" w:rsidP="00536AD9">
      <w:pPr>
        <w:pStyle w:val="Note"/>
      </w:pPr>
      <w:r w:rsidRPr="002D0CD4">
        <w:t>* Although this airshed was monitored in 2012, there was insufficient valid data to determine annual exceedances and highest daily levels for PM</w:t>
      </w:r>
      <w:r w:rsidRPr="002D0CD4">
        <w:rPr>
          <w:vertAlign w:val="subscript"/>
        </w:rPr>
        <w:t>10</w:t>
      </w:r>
      <w:r w:rsidRPr="002D0CD4">
        <w:t>.</w:t>
      </w:r>
    </w:p>
    <w:p w:rsidR="00160519" w:rsidRPr="002D0CD4" w:rsidRDefault="00160519" w:rsidP="00160519">
      <w:pPr>
        <w:pStyle w:val="BodyText"/>
      </w:pPr>
      <w:bookmarkStart w:id="20" w:name="_Toc268720896"/>
    </w:p>
    <w:p w:rsidR="00784D56" w:rsidRPr="002D0CD4" w:rsidRDefault="003959C9" w:rsidP="00784D56">
      <w:pPr>
        <w:pStyle w:val="Heading1"/>
      </w:pPr>
      <w:r>
        <w:br w:type="page"/>
      </w:r>
      <w:bookmarkStart w:id="21" w:name="_Toc406072846"/>
      <w:r w:rsidR="00784D56" w:rsidRPr="002D0CD4">
        <w:t>5</w:t>
      </w:r>
      <w:r w:rsidR="00784D56" w:rsidRPr="002D0CD4">
        <w:tab/>
        <w:t>Managing air quality</w:t>
      </w:r>
      <w:bookmarkEnd w:id="20"/>
      <w:bookmarkEnd w:id="21"/>
    </w:p>
    <w:p w:rsidR="00784D56" w:rsidRPr="002D0CD4" w:rsidRDefault="00784D56" w:rsidP="00784D56">
      <w:pPr>
        <w:pStyle w:val="Heading2"/>
        <w:spacing w:before="240"/>
      </w:pPr>
      <w:bookmarkStart w:id="22" w:name="_Toc268720897"/>
      <w:bookmarkStart w:id="23" w:name="_Toc406072847"/>
      <w:r w:rsidRPr="002D0CD4">
        <w:t>Introduction</w:t>
      </w:r>
      <w:bookmarkEnd w:id="22"/>
      <w:bookmarkEnd w:id="23"/>
    </w:p>
    <w:p w:rsidR="00784D56" w:rsidRPr="002D0CD4" w:rsidRDefault="00784D56" w:rsidP="00330F26">
      <w:pPr>
        <w:pStyle w:val="BodyText"/>
        <w:rPr>
          <w:bCs/>
          <w:iCs/>
        </w:rPr>
      </w:pPr>
      <w:r w:rsidRPr="002D0CD4">
        <w:t xml:space="preserve">In October 2004, the Government introduced the </w:t>
      </w:r>
      <w:r w:rsidR="0070181D">
        <w:t>N</w:t>
      </w:r>
      <w:r w:rsidR="0070181D" w:rsidRPr="002D0CD4">
        <w:t xml:space="preserve">ational </w:t>
      </w:r>
      <w:r w:rsidR="0070181D">
        <w:t>E</w:t>
      </w:r>
      <w:r w:rsidR="0070181D" w:rsidRPr="002D0CD4">
        <w:t xml:space="preserve">nvironmental </w:t>
      </w:r>
      <w:r w:rsidR="0070181D">
        <w:t>S</w:t>
      </w:r>
      <w:r w:rsidR="0070181D" w:rsidRPr="002D0CD4">
        <w:t xml:space="preserve">tandards </w:t>
      </w:r>
      <w:r w:rsidRPr="002D0CD4">
        <w:t xml:space="preserve">for air quality (the air quality standards). These air quality standards were issued as </w:t>
      </w:r>
      <w:r w:rsidR="00AD7646">
        <w:t>r</w:t>
      </w:r>
      <w:r w:rsidRPr="002D0CD4">
        <w:t>egulations in accordance with sections 43 and 44 of the RMA.</w:t>
      </w:r>
    </w:p>
    <w:p w:rsidR="00784D56" w:rsidRPr="002D0CD4" w:rsidRDefault="00784D56" w:rsidP="00784D56">
      <w:pPr>
        <w:pStyle w:val="BodyText"/>
      </w:pPr>
      <w:r w:rsidRPr="002D0CD4">
        <w:t>This section discusses the implementation of the seven standards banning activities that discharge significant quantities of dioxins and other toxics into the air, the notification of breaches of the ambient air quality standards</w:t>
      </w:r>
      <w:r w:rsidR="0070181D">
        <w:t>,</w:t>
      </w:r>
      <w:r w:rsidRPr="002D0CD4">
        <w:t xml:space="preserve"> and the industry offset requirements.</w:t>
      </w:r>
      <w:r w:rsidR="00595896" w:rsidRPr="002D0CD4">
        <w:t xml:space="preserve"> </w:t>
      </w:r>
    </w:p>
    <w:p w:rsidR="00784D56" w:rsidRPr="002D0CD4" w:rsidRDefault="00784D56" w:rsidP="00330F26">
      <w:pPr>
        <w:pStyle w:val="Heading3"/>
      </w:pPr>
      <w:r w:rsidRPr="002D0CD4">
        <w:t>Prohibited activity standards</w:t>
      </w:r>
    </w:p>
    <w:p w:rsidR="00784D56" w:rsidRPr="002D0CD4" w:rsidRDefault="00784D56" w:rsidP="00330F26">
      <w:pPr>
        <w:pStyle w:val="BodyText"/>
      </w:pPr>
      <w:r w:rsidRPr="002D0CD4">
        <w:t>The National Environmental Standard for Air Quality (NESAQ) requires regional councils and unitary authorities to ban seven activities which discharge dioxins and other toxics into the air. These bans came into effect on 8 October 2004 and are covered by the following regulations:</w:t>
      </w:r>
    </w:p>
    <w:p w:rsidR="00784D56" w:rsidRPr="002D0CD4" w:rsidRDefault="00784D56" w:rsidP="004363BF">
      <w:pPr>
        <w:pStyle w:val="Bullet"/>
      </w:pPr>
      <w:r w:rsidRPr="002D0CD4">
        <w:t>Regulation 6: Lighting of fires and burning of waste at landfill</w:t>
      </w:r>
    </w:p>
    <w:p w:rsidR="00784D56" w:rsidRPr="002D0CD4" w:rsidRDefault="00784D56" w:rsidP="004363BF">
      <w:pPr>
        <w:pStyle w:val="Bullet"/>
      </w:pPr>
      <w:r w:rsidRPr="002D0CD4">
        <w:t>Regulation 7: Burning of tyres</w:t>
      </w:r>
    </w:p>
    <w:p w:rsidR="00784D56" w:rsidRPr="002D0CD4" w:rsidRDefault="00784D56" w:rsidP="004363BF">
      <w:pPr>
        <w:pStyle w:val="Bullet"/>
      </w:pPr>
      <w:r w:rsidRPr="002D0CD4">
        <w:t>Regulation 8: Burning of bitumen</w:t>
      </w:r>
    </w:p>
    <w:p w:rsidR="00784D56" w:rsidRPr="002D0CD4" w:rsidRDefault="00784D56" w:rsidP="004363BF">
      <w:pPr>
        <w:pStyle w:val="Bullet"/>
      </w:pPr>
      <w:r w:rsidRPr="002D0CD4">
        <w:t>Regulation 9: Burning of coated wire</w:t>
      </w:r>
    </w:p>
    <w:p w:rsidR="00784D56" w:rsidRPr="002D0CD4" w:rsidRDefault="00784D56" w:rsidP="004363BF">
      <w:pPr>
        <w:pStyle w:val="Bullet"/>
      </w:pPr>
      <w:r w:rsidRPr="002D0CD4">
        <w:t>Regulation 10: Burning of oil</w:t>
      </w:r>
    </w:p>
    <w:p w:rsidR="00784D56" w:rsidRPr="002D0CD4" w:rsidRDefault="00784D56" w:rsidP="004363BF">
      <w:pPr>
        <w:pStyle w:val="Bullet"/>
      </w:pPr>
      <w:r w:rsidRPr="002D0CD4">
        <w:t>Regulation 11: Incinerators at schools and healthcare institutions</w:t>
      </w:r>
    </w:p>
    <w:p w:rsidR="00784D56" w:rsidRPr="002D0CD4" w:rsidRDefault="00784D56" w:rsidP="004363BF">
      <w:pPr>
        <w:pStyle w:val="Bullet"/>
      </w:pPr>
      <w:r w:rsidRPr="002D0CD4">
        <w:t>Regulation 12: High-temperature hazardous waste incinerators.</w:t>
      </w:r>
    </w:p>
    <w:p w:rsidR="00784D56" w:rsidRPr="002D0CD4" w:rsidRDefault="00784D56" w:rsidP="00330F26">
      <w:pPr>
        <w:pStyle w:val="BodyText"/>
      </w:pPr>
      <w:r w:rsidRPr="002D0CD4">
        <w:t>Councils have previously identified that it was fairly simple to implement these bans. Most have already incorporated them in their air plans or would do so during the next review of their plan.</w:t>
      </w:r>
    </w:p>
    <w:p w:rsidR="00784D56" w:rsidRPr="002D0CD4" w:rsidRDefault="00784D56" w:rsidP="004363BF">
      <w:pPr>
        <w:pStyle w:val="Heading3"/>
      </w:pPr>
      <w:r w:rsidRPr="002D0CD4">
        <w:t>Breaches in 2012</w:t>
      </w:r>
    </w:p>
    <w:p w:rsidR="00784D56" w:rsidRPr="002D0CD4" w:rsidRDefault="00784D56" w:rsidP="00330F26">
      <w:pPr>
        <w:pStyle w:val="BodyText"/>
      </w:pPr>
      <w:r w:rsidRPr="002D0CD4">
        <w:t xml:space="preserve">There were 29 breaches of these bans in 2012, with 72 per cent involving the burning of tyres. The burning of coated wire and oil in open air made up 20 per cent of breaches, with the remaining </w:t>
      </w:r>
      <w:r w:rsidR="000C7AC9">
        <w:t>eight</w:t>
      </w:r>
      <w:r w:rsidRPr="002D0CD4">
        <w:t xml:space="preserve"> per cent due to the lighting of fires and burning of wastes at landfills, and the operation of an incinerator at a school or healthcare institution.</w:t>
      </w:r>
    </w:p>
    <w:p w:rsidR="00784D56" w:rsidRPr="002D0CD4" w:rsidRDefault="00784D56" w:rsidP="004363BF">
      <w:pPr>
        <w:pStyle w:val="BodyText"/>
      </w:pPr>
      <w:r w:rsidRPr="002D0CD4">
        <w:t xml:space="preserve">Of the 16 existing resource consents for activities covered by the regulations, 63 per cent were for </w:t>
      </w:r>
      <w:r w:rsidR="0070181D">
        <w:t>operating</w:t>
      </w:r>
      <w:r w:rsidRPr="002D0CD4">
        <w:t xml:space="preserve"> incinerators in schools. Council implementation of the prohibited activity bans is shown in table 3.</w:t>
      </w:r>
    </w:p>
    <w:p w:rsidR="00B679F2" w:rsidRPr="00CE7E62" w:rsidRDefault="00B679F2" w:rsidP="00CE7E62">
      <w:pPr>
        <w:pStyle w:val="BodyText"/>
      </w:pPr>
      <w:r>
        <w:br w:type="page"/>
      </w:r>
    </w:p>
    <w:p w:rsidR="00784D56" w:rsidRPr="002D0CD4" w:rsidRDefault="00784D56" w:rsidP="004363BF">
      <w:pPr>
        <w:pStyle w:val="Heading2"/>
      </w:pPr>
      <w:bookmarkStart w:id="24" w:name="_Toc406072848"/>
      <w:r w:rsidRPr="002D0CD4">
        <w:t>Ambient air quality standard for PM</w:t>
      </w:r>
      <w:r w:rsidRPr="002D0CD4">
        <w:rPr>
          <w:vertAlign w:val="subscript"/>
        </w:rPr>
        <w:t>10</w:t>
      </w:r>
      <w:bookmarkEnd w:id="24"/>
    </w:p>
    <w:p w:rsidR="00784D56" w:rsidRPr="002D0CD4" w:rsidRDefault="00784D56" w:rsidP="00330F26">
      <w:pPr>
        <w:pStyle w:val="Heading3"/>
        <w:spacing w:before="240"/>
      </w:pPr>
      <w:r w:rsidRPr="002D0CD4">
        <w:t>Notification of breaches</w:t>
      </w:r>
    </w:p>
    <w:p w:rsidR="00784D56" w:rsidRPr="002D0CD4" w:rsidRDefault="00784D56" w:rsidP="00330F26">
      <w:pPr>
        <w:pStyle w:val="BodyText"/>
      </w:pPr>
      <w:r w:rsidRPr="002D0CD4">
        <w:t xml:space="preserve">Regulation 16 requires councils to give public notice if the Standards are breached in an airshed within their regions. This notice needs to be made at least once a month and must </w:t>
      </w:r>
      <w:r w:rsidR="00CB3C02" w:rsidRPr="002D0CD4">
        <w:t>include the name of the contaminant, the date, place</w:t>
      </w:r>
      <w:r w:rsidR="0070181D">
        <w:t>,</w:t>
      </w:r>
      <w:r w:rsidR="00CB3C02" w:rsidRPr="002D0CD4">
        <w:t xml:space="preserve"> and extent to which the Standards were</w:t>
      </w:r>
      <w:r w:rsidR="00537486" w:rsidRPr="002D0CD4">
        <w:t> </w:t>
      </w:r>
      <w:r w:rsidR="00CB3C02" w:rsidRPr="002D0CD4">
        <w:t>breached.</w:t>
      </w:r>
    </w:p>
    <w:p w:rsidR="00847F7E" w:rsidRPr="002D0CD4" w:rsidRDefault="00337EC7" w:rsidP="004363BF">
      <w:pPr>
        <w:pStyle w:val="BodyText"/>
      </w:pPr>
      <w:r w:rsidRPr="002D0CD4">
        <w:t>Most councils notified breaches on a monthly basis. Breaches were also notified daily during winter, annually or within 30 days of the breach occurring. Some councils notified breaches in multiple ways. A third of councils published notices in both the local newspaper and on the council website. Overall, the most widely used medium for notifying breaches was the local newspaper. An example of a breach notification is shown in figure 3.</w:t>
      </w:r>
      <w:r w:rsidR="00595896" w:rsidRPr="002D0CD4">
        <w:t xml:space="preserve"> </w:t>
      </w:r>
    </w:p>
    <w:p w:rsidR="00337EC7" w:rsidRPr="002D0CD4" w:rsidRDefault="00121005" w:rsidP="00160519">
      <w:pPr>
        <w:pStyle w:val="Figureheading"/>
      </w:pPr>
      <w:bookmarkStart w:id="25" w:name="_Toc396734827"/>
      <w:r w:rsidRPr="002D0CD4">
        <w:t xml:space="preserve">Figure 3: </w:t>
      </w:r>
      <w:r w:rsidR="00160519" w:rsidRPr="002D0CD4">
        <w:tab/>
      </w:r>
      <w:r w:rsidRPr="002D0CD4">
        <w:t>Example of a breach notification (Otago)</w:t>
      </w:r>
      <w:bookmarkEnd w:id="25"/>
    </w:p>
    <w:p w:rsidR="00121005" w:rsidRPr="002D0CD4" w:rsidRDefault="00707C65" w:rsidP="00330F26">
      <w:pPr>
        <w:pStyle w:val="BodyText"/>
        <w:jc w:val="center"/>
      </w:pPr>
      <w:r>
        <w:rPr>
          <w:noProof/>
        </w:rPr>
        <mc:AlternateContent>
          <mc:Choice Requires="wps">
            <w:drawing>
              <wp:anchor distT="0" distB="0" distL="114300" distR="114300" simplePos="0" relativeHeight="251660800" behindDoc="0" locked="0" layoutInCell="1" allowOverlap="1" wp14:anchorId="2312B187" wp14:editId="1F313EF8">
                <wp:simplePos x="0" y="0"/>
                <wp:positionH relativeFrom="column">
                  <wp:posOffset>1427066</wp:posOffset>
                </wp:positionH>
                <wp:positionV relativeFrom="paragraph">
                  <wp:posOffset>2744028</wp:posOffset>
                </wp:positionV>
                <wp:extent cx="890546" cy="206265"/>
                <wp:effectExtent l="0" t="0" r="5080" b="3810"/>
                <wp:wrapNone/>
                <wp:docPr id="12" name="Text Box 12"/>
                <wp:cNvGraphicFramePr/>
                <a:graphic xmlns:a="http://schemas.openxmlformats.org/drawingml/2006/main">
                  <a:graphicData uri="http://schemas.microsoft.com/office/word/2010/wordprocessingShape">
                    <wps:wsp>
                      <wps:cNvSpPr txBox="1"/>
                      <wps:spPr>
                        <a:xfrm>
                          <a:off x="0" y="0"/>
                          <a:ext cx="890546" cy="206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25565" w:rsidRDefault="006255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12.35pt;margin-top:216.05pt;width:70.1pt;height:1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" fillcolor="white [3201]" stroked="f" strokeweight=".5pt">
                <v:textbox>
                  <w:txbxContent>
                    <w:p w:rsidR="00625565" w:rsidRDefault="00625565"/>
                  </w:txbxContent>
                </v:textbox>
              </v:shape>
            </w:pict>
          </mc:Fallback>
        </mc:AlternateContent>
      </w:r>
      <w:r w:rsidR="00922E88">
        <w:rPr>
          <w:noProof/>
        </w:rPr>
        <w:drawing>
          <wp:inline distT="0" distB="0" distL="0" distR="0" wp14:anchorId="3F49690A" wp14:editId="7E4F8044">
            <wp:extent cx="2830830" cy="3601720"/>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0830" cy="3601720"/>
                    </a:xfrm>
                    <a:prstGeom prst="rect">
                      <a:avLst/>
                    </a:prstGeom>
                    <a:noFill/>
                    <a:ln>
                      <a:noFill/>
                    </a:ln>
                  </pic:spPr>
                </pic:pic>
              </a:graphicData>
            </a:graphic>
          </wp:inline>
        </w:drawing>
      </w:r>
    </w:p>
    <w:p w:rsidR="00121005" w:rsidRPr="002D0CD4" w:rsidRDefault="00121005" w:rsidP="00121005">
      <w:pPr>
        <w:pStyle w:val="Note"/>
      </w:pPr>
      <w:r w:rsidRPr="002D0CD4">
        <w:t>Source: Otago Regional Council</w:t>
      </w:r>
      <w:r w:rsidR="0070181D">
        <w:t>.</w:t>
      </w:r>
    </w:p>
    <w:p w:rsidR="00F61E4C" w:rsidRPr="002D0CD4" w:rsidRDefault="00F61E4C" w:rsidP="00F61E4C">
      <w:pPr>
        <w:pStyle w:val="Heading3"/>
      </w:pPr>
      <w:r w:rsidRPr="002D0CD4">
        <w:t>Industry offset provisions</w:t>
      </w:r>
    </w:p>
    <w:p w:rsidR="00F61E4C" w:rsidRPr="002D0CD4" w:rsidRDefault="00F61E4C" w:rsidP="00F61E4C">
      <w:pPr>
        <w:pStyle w:val="BodyText"/>
      </w:pPr>
      <w:r w:rsidRPr="002D0CD4">
        <w:t xml:space="preserve">The offsets provisions in the Standards require new industry in a polluted airshed to offset its discharge if the effects of this discharge exceed the set limits. The offsets provisions came into effect in September 2012. </w:t>
      </w:r>
    </w:p>
    <w:p w:rsidR="00330F26" w:rsidRPr="002D0CD4" w:rsidRDefault="00F61E4C" w:rsidP="00F61E4C">
      <w:pPr>
        <w:pStyle w:val="BodyText"/>
      </w:pPr>
      <w:r w:rsidRPr="002D0CD4">
        <w:t>So far, no resource consent applications have required the offsetting of discharges. However, it has been reported that, to avoid the costs of complying with the offsets provisions, applicants have opted to either modify their plans (eg, limiting production, altering emission points) or not pursue the development or future expansion.</w:t>
      </w:r>
    </w:p>
    <w:p w:rsidR="00847F7E" w:rsidRPr="002D0CD4" w:rsidRDefault="00847F7E" w:rsidP="004363BF">
      <w:pPr>
        <w:pStyle w:val="BodyText"/>
      </w:pPr>
    </w:p>
    <w:p w:rsidR="002F35AB" w:rsidRPr="002D0CD4" w:rsidRDefault="002F35AB" w:rsidP="004363BF">
      <w:pPr>
        <w:pStyle w:val="BodyText"/>
        <w:sectPr w:rsidR="002F35AB" w:rsidRPr="002D0CD4" w:rsidSect="00475D30">
          <w:footerReference w:type="even" r:id="rId25"/>
          <w:footerReference w:type="default" r:id="rId26"/>
          <w:pgSz w:w="11907" w:h="16840" w:code="9"/>
          <w:pgMar w:top="1134" w:right="1418" w:bottom="1134" w:left="1418" w:header="567" w:footer="567" w:gutter="567"/>
          <w:cols w:space="720"/>
          <w:docGrid w:linePitch="299"/>
        </w:sectPr>
      </w:pPr>
    </w:p>
    <w:p w:rsidR="00A30886" w:rsidRPr="002D0CD4" w:rsidRDefault="00A30886" w:rsidP="00CF5FEE">
      <w:pPr>
        <w:pStyle w:val="Tableheading"/>
        <w:spacing w:before="0" w:line="260" w:lineRule="atLeast"/>
      </w:pPr>
      <w:bookmarkStart w:id="26" w:name="_Toc396734667"/>
      <w:r w:rsidRPr="002D0CD4">
        <w:t xml:space="preserve">Table 3: </w:t>
      </w:r>
      <w:r w:rsidR="00160519" w:rsidRPr="002D0CD4">
        <w:tab/>
      </w:r>
      <w:r w:rsidRPr="002D0CD4">
        <w:t xml:space="preserve">Implementation of the prohibited activity provisions of the </w:t>
      </w:r>
      <w:bookmarkEnd w:id="26"/>
      <w:r w:rsidR="0070181D">
        <w:t>National Environmental Standard for Air Quality</w:t>
      </w:r>
    </w:p>
    <w:tbl>
      <w:tblPr>
        <w:tblW w:w="14574" w:type="dxa"/>
        <w:tblInd w:w="57" w:type="dxa"/>
        <w:tblBorders>
          <w:top w:val="single" w:sz="4" w:space="0" w:color="0092CF"/>
          <w:bottom w:val="single" w:sz="4" w:space="0" w:color="0092CF"/>
          <w:insideH w:val="single" w:sz="4" w:space="0" w:color="0092CF"/>
          <w:insideV w:val="single" w:sz="4" w:space="0" w:color="0092CF"/>
        </w:tblBorders>
        <w:tblCellMar>
          <w:left w:w="57" w:type="dxa"/>
          <w:right w:w="57" w:type="dxa"/>
        </w:tblCellMar>
        <w:tblLook w:val="04A0" w:firstRow="1" w:lastRow="0" w:firstColumn="1" w:lastColumn="0" w:noHBand="0" w:noVBand="1"/>
      </w:tblPr>
      <w:tblGrid>
        <w:gridCol w:w="709"/>
        <w:gridCol w:w="1559"/>
        <w:gridCol w:w="682"/>
        <w:gridCol w:w="709"/>
        <w:gridCol w:w="709"/>
        <w:gridCol w:w="709"/>
        <w:gridCol w:w="708"/>
        <w:gridCol w:w="851"/>
        <w:gridCol w:w="850"/>
        <w:gridCol w:w="709"/>
        <w:gridCol w:w="709"/>
        <w:gridCol w:w="850"/>
        <w:gridCol w:w="709"/>
        <w:gridCol w:w="709"/>
        <w:gridCol w:w="709"/>
        <w:gridCol w:w="708"/>
        <w:gridCol w:w="567"/>
        <w:gridCol w:w="709"/>
        <w:gridCol w:w="709"/>
      </w:tblGrid>
      <w:tr w:rsidR="008C6F70" w:rsidRPr="00DF4C2E" w:rsidTr="008C6F70">
        <w:trPr>
          <w:trHeight w:val="20"/>
          <w:tblHeader/>
        </w:trPr>
        <w:tc>
          <w:tcPr>
            <w:tcW w:w="2268" w:type="dxa"/>
            <w:gridSpan w:val="2"/>
            <w:shd w:val="clear" w:color="auto" w:fill="auto"/>
            <w:noWrap/>
            <w:vAlign w:val="center"/>
            <w:hideMark/>
          </w:tcPr>
          <w:p w:rsidR="00CB3C02" w:rsidRPr="00DF4C2E" w:rsidRDefault="00CB3C02" w:rsidP="00B550A6">
            <w:pPr>
              <w:pStyle w:val="TableTextbold"/>
              <w:spacing w:before="40" w:after="40"/>
              <w:rPr>
                <w:sz w:val="16"/>
                <w:szCs w:val="16"/>
              </w:rPr>
            </w:pPr>
            <w:r w:rsidRPr="00DF4C2E">
              <w:rPr>
                <w:sz w:val="16"/>
                <w:szCs w:val="16"/>
              </w:rPr>
              <w:t>Regulation</w:t>
            </w:r>
          </w:p>
        </w:tc>
        <w:tc>
          <w:tcPr>
            <w:tcW w:w="682" w:type="dxa"/>
            <w:shd w:val="clear" w:color="000000" w:fill="C5D9F1"/>
            <w:vAlign w:val="center"/>
            <w:hideMark/>
          </w:tcPr>
          <w:p w:rsidR="00CB3C02" w:rsidRPr="00DF4C2E" w:rsidRDefault="00CB3C02" w:rsidP="00B550A6">
            <w:pPr>
              <w:pStyle w:val="TableTextbold"/>
              <w:spacing w:before="40" w:after="40"/>
              <w:jc w:val="center"/>
              <w:rPr>
                <w:sz w:val="16"/>
                <w:szCs w:val="16"/>
              </w:rPr>
            </w:pPr>
            <w:r w:rsidRPr="00DF4C2E">
              <w:rPr>
                <w:sz w:val="16"/>
                <w:szCs w:val="16"/>
              </w:rPr>
              <w:t>NRC</w:t>
            </w:r>
          </w:p>
        </w:tc>
        <w:tc>
          <w:tcPr>
            <w:tcW w:w="709" w:type="dxa"/>
            <w:shd w:val="clear" w:color="auto" w:fill="auto"/>
            <w:vAlign w:val="center"/>
            <w:hideMark/>
          </w:tcPr>
          <w:p w:rsidR="00CB3C02" w:rsidRPr="00DF4C2E" w:rsidRDefault="00CB3C02" w:rsidP="00B550A6">
            <w:pPr>
              <w:pStyle w:val="TableTextbold"/>
              <w:spacing w:before="40" w:after="40"/>
              <w:jc w:val="center"/>
              <w:rPr>
                <w:sz w:val="16"/>
                <w:szCs w:val="16"/>
              </w:rPr>
            </w:pPr>
            <w:r w:rsidRPr="00DF4C2E">
              <w:rPr>
                <w:sz w:val="16"/>
                <w:szCs w:val="16"/>
              </w:rPr>
              <w:t>AC</w:t>
            </w:r>
          </w:p>
        </w:tc>
        <w:tc>
          <w:tcPr>
            <w:tcW w:w="709" w:type="dxa"/>
            <w:shd w:val="clear" w:color="000000" w:fill="C5D9F1"/>
            <w:vAlign w:val="center"/>
            <w:hideMark/>
          </w:tcPr>
          <w:p w:rsidR="00CB3C02" w:rsidRPr="00DF4C2E" w:rsidRDefault="00CB3C02" w:rsidP="00B550A6">
            <w:pPr>
              <w:pStyle w:val="TableTextbold"/>
              <w:spacing w:before="40" w:after="40"/>
              <w:jc w:val="center"/>
              <w:rPr>
                <w:sz w:val="16"/>
                <w:szCs w:val="16"/>
              </w:rPr>
            </w:pPr>
            <w:r w:rsidRPr="00DF4C2E">
              <w:rPr>
                <w:sz w:val="16"/>
                <w:szCs w:val="16"/>
              </w:rPr>
              <w:t>WRC</w:t>
            </w:r>
          </w:p>
        </w:tc>
        <w:tc>
          <w:tcPr>
            <w:tcW w:w="709" w:type="dxa"/>
            <w:shd w:val="clear" w:color="auto" w:fill="auto"/>
            <w:vAlign w:val="center"/>
            <w:hideMark/>
          </w:tcPr>
          <w:p w:rsidR="00CB3C02" w:rsidRPr="00DF4C2E" w:rsidRDefault="00CB3C02" w:rsidP="00B550A6">
            <w:pPr>
              <w:pStyle w:val="TableTextbold"/>
              <w:spacing w:before="40" w:after="40"/>
              <w:jc w:val="center"/>
              <w:rPr>
                <w:sz w:val="16"/>
                <w:szCs w:val="16"/>
              </w:rPr>
            </w:pPr>
            <w:r w:rsidRPr="00DF4C2E">
              <w:rPr>
                <w:sz w:val="16"/>
                <w:szCs w:val="16"/>
              </w:rPr>
              <w:t>HBRC</w:t>
            </w:r>
          </w:p>
        </w:tc>
        <w:tc>
          <w:tcPr>
            <w:tcW w:w="708" w:type="dxa"/>
            <w:shd w:val="clear" w:color="000000" w:fill="C5D9F1"/>
            <w:vAlign w:val="center"/>
            <w:hideMark/>
          </w:tcPr>
          <w:p w:rsidR="00CB3C02" w:rsidRPr="00DF4C2E" w:rsidRDefault="00CB3C02" w:rsidP="00B550A6">
            <w:pPr>
              <w:pStyle w:val="TableTextbold"/>
              <w:spacing w:before="40" w:after="40"/>
              <w:jc w:val="center"/>
              <w:rPr>
                <w:sz w:val="16"/>
                <w:szCs w:val="16"/>
              </w:rPr>
            </w:pPr>
            <w:r w:rsidRPr="00DF4C2E">
              <w:rPr>
                <w:sz w:val="16"/>
                <w:szCs w:val="16"/>
              </w:rPr>
              <w:t>TRC</w:t>
            </w:r>
          </w:p>
        </w:tc>
        <w:tc>
          <w:tcPr>
            <w:tcW w:w="851" w:type="dxa"/>
            <w:shd w:val="clear" w:color="auto" w:fill="auto"/>
            <w:vAlign w:val="center"/>
            <w:hideMark/>
          </w:tcPr>
          <w:p w:rsidR="00CB3C02" w:rsidRPr="00DF4C2E" w:rsidRDefault="00CB3C02" w:rsidP="00B550A6">
            <w:pPr>
              <w:pStyle w:val="TableTextbold"/>
              <w:spacing w:before="40" w:after="40"/>
              <w:jc w:val="center"/>
              <w:rPr>
                <w:sz w:val="16"/>
                <w:szCs w:val="16"/>
              </w:rPr>
            </w:pPr>
            <w:r w:rsidRPr="00DF4C2E">
              <w:rPr>
                <w:sz w:val="16"/>
                <w:szCs w:val="16"/>
              </w:rPr>
              <w:t>BOPRC</w:t>
            </w:r>
          </w:p>
        </w:tc>
        <w:tc>
          <w:tcPr>
            <w:tcW w:w="850" w:type="dxa"/>
            <w:shd w:val="clear" w:color="000000" w:fill="C5D9F1"/>
            <w:vAlign w:val="center"/>
            <w:hideMark/>
          </w:tcPr>
          <w:p w:rsidR="00CB3C02" w:rsidRPr="00DF4C2E" w:rsidRDefault="00CB3C02" w:rsidP="00B550A6">
            <w:pPr>
              <w:pStyle w:val="TableTextbold"/>
              <w:spacing w:before="40" w:after="40"/>
              <w:jc w:val="center"/>
              <w:rPr>
                <w:sz w:val="16"/>
                <w:szCs w:val="16"/>
              </w:rPr>
            </w:pPr>
            <w:r w:rsidRPr="00DF4C2E">
              <w:rPr>
                <w:sz w:val="16"/>
                <w:szCs w:val="16"/>
              </w:rPr>
              <w:t>Horizons</w:t>
            </w:r>
          </w:p>
        </w:tc>
        <w:tc>
          <w:tcPr>
            <w:tcW w:w="709" w:type="dxa"/>
            <w:shd w:val="clear" w:color="auto" w:fill="auto"/>
            <w:vAlign w:val="center"/>
            <w:hideMark/>
          </w:tcPr>
          <w:p w:rsidR="00CB3C02" w:rsidRPr="00DF4C2E" w:rsidRDefault="00CB3C02" w:rsidP="00B550A6">
            <w:pPr>
              <w:pStyle w:val="TableTextbold"/>
              <w:spacing w:before="40" w:after="40"/>
              <w:jc w:val="center"/>
              <w:rPr>
                <w:sz w:val="16"/>
                <w:szCs w:val="16"/>
              </w:rPr>
            </w:pPr>
            <w:r w:rsidRPr="00DF4C2E">
              <w:rPr>
                <w:sz w:val="16"/>
                <w:szCs w:val="16"/>
              </w:rPr>
              <w:t>GDC</w:t>
            </w:r>
          </w:p>
        </w:tc>
        <w:tc>
          <w:tcPr>
            <w:tcW w:w="709" w:type="dxa"/>
            <w:shd w:val="clear" w:color="000000" w:fill="C5D9F1"/>
            <w:vAlign w:val="center"/>
            <w:hideMark/>
          </w:tcPr>
          <w:p w:rsidR="00CB3C02" w:rsidRPr="00DF4C2E" w:rsidRDefault="00CB3C02" w:rsidP="00B550A6">
            <w:pPr>
              <w:pStyle w:val="TableTextbold"/>
              <w:spacing w:before="40" w:after="40"/>
              <w:jc w:val="center"/>
              <w:rPr>
                <w:sz w:val="16"/>
                <w:szCs w:val="16"/>
              </w:rPr>
            </w:pPr>
            <w:r w:rsidRPr="00DF4C2E">
              <w:rPr>
                <w:sz w:val="16"/>
                <w:szCs w:val="16"/>
              </w:rPr>
              <w:t>GWRC</w:t>
            </w:r>
          </w:p>
        </w:tc>
        <w:tc>
          <w:tcPr>
            <w:tcW w:w="850" w:type="dxa"/>
            <w:shd w:val="clear" w:color="auto" w:fill="auto"/>
            <w:vAlign w:val="center"/>
            <w:hideMark/>
          </w:tcPr>
          <w:p w:rsidR="00CB3C02" w:rsidRPr="00DF4C2E" w:rsidRDefault="00CB3C02" w:rsidP="00B550A6">
            <w:pPr>
              <w:pStyle w:val="TableTextbold"/>
              <w:spacing w:before="40" w:after="40"/>
              <w:jc w:val="center"/>
              <w:rPr>
                <w:sz w:val="16"/>
                <w:szCs w:val="16"/>
              </w:rPr>
            </w:pPr>
            <w:r w:rsidRPr="00DF4C2E">
              <w:rPr>
                <w:sz w:val="16"/>
                <w:szCs w:val="16"/>
              </w:rPr>
              <w:t>NCC</w:t>
            </w:r>
          </w:p>
        </w:tc>
        <w:tc>
          <w:tcPr>
            <w:tcW w:w="709" w:type="dxa"/>
            <w:shd w:val="clear" w:color="000000" w:fill="C5D9F1"/>
            <w:vAlign w:val="center"/>
            <w:hideMark/>
          </w:tcPr>
          <w:p w:rsidR="00CB3C02" w:rsidRPr="00DF4C2E" w:rsidRDefault="00CB3C02" w:rsidP="00B550A6">
            <w:pPr>
              <w:pStyle w:val="TableTextbold"/>
              <w:spacing w:before="40" w:after="40"/>
              <w:jc w:val="center"/>
              <w:rPr>
                <w:sz w:val="16"/>
                <w:szCs w:val="16"/>
              </w:rPr>
            </w:pPr>
            <w:r w:rsidRPr="00DF4C2E">
              <w:rPr>
                <w:sz w:val="16"/>
                <w:szCs w:val="16"/>
              </w:rPr>
              <w:t>MDC</w:t>
            </w:r>
          </w:p>
        </w:tc>
        <w:tc>
          <w:tcPr>
            <w:tcW w:w="709" w:type="dxa"/>
            <w:shd w:val="clear" w:color="auto" w:fill="auto"/>
            <w:vAlign w:val="center"/>
            <w:hideMark/>
          </w:tcPr>
          <w:p w:rsidR="00CB3C02" w:rsidRPr="00DF4C2E" w:rsidRDefault="00CB3C02" w:rsidP="00B550A6">
            <w:pPr>
              <w:pStyle w:val="TableTextbold"/>
              <w:spacing w:before="40" w:after="40"/>
              <w:jc w:val="center"/>
              <w:rPr>
                <w:sz w:val="16"/>
                <w:szCs w:val="16"/>
              </w:rPr>
            </w:pPr>
            <w:r w:rsidRPr="00DF4C2E">
              <w:rPr>
                <w:sz w:val="16"/>
                <w:szCs w:val="16"/>
              </w:rPr>
              <w:t>TDC</w:t>
            </w:r>
          </w:p>
        </w:tc>
        <w:tc>
          <w:tcPr>
            <w:tcW w:w="709" w:type="dxa"/>
            <w:shd w:val="clear" w:color="000000" w:fill="C5D9F1"/>
            <w:vAlign w:val="center"/>
            <w:hideMark/>
          </w:tcPr>
          <w:p w:rsidR="00CB3C02" w:rsidRPr="00DF4C2E" w:rsidRDefault="00CB3C02" w:rsidP="00B550A6">
            <w:pPr>
              <w:pStyle w:val="TableTextbold"/>
              <w:spacing w:before="40" w:after="40"/>
              <w:jc w:val="center"/>
              <w:rPr>
                <w:sz w:val="16"/>
                <w:szCs w:val="16"/>
              </w:rPr>
            </w:pPr>
            <w:r w:rsidRPr="00DF4C2E">
              <w:rPr>
                <w:sz w:val="16"/>
                <w:szCs w:val="16"/>
              </w:rPr>
              <w:t>ECan</w:t>
            </w:r>
          </w:p>
        </w:tc>
        <w:tc>
          <w:tcPr>
            <w:tcW w:w="708" w:type="dxa"/>
            <w:shd w:val="clear" w:color="auto" w:fill="auto"/>
            <w:vAlign w:val="center"/>
            <w:hideMark/>
          </w:tcPr>
          <w:p w:rsidR="00CB3C02" w:rsidRPr="00DF4C2E" w:rsidRDefault="00CB3C02" w:rsidP="00B550A6">
            <w:pPr>
              <w:pStyle w:val="TableTextbold"/>
              <w:spacing w:before="40" w:after="40"/>
              <w:jc w:val="center"/>
              <w:rPr>
                <w:sz w:val="16"/>
                <w:szCs w:val="16"/>
              </w:rPr>
            </w:pPr>
            <w:r w:rsidRPr="00DF4C2E">
              <w:rPr>
                <w:sz w:val="16"/>
                <w:szCs w:val="16"/>
              </w:rPr>
              <w:t>ORC</w:t>
            </w:r>
          </w:p>
        </w:tc>
        <w:tc>
          <w:tcPr>
            <w:tcW w:w="567" w:type="dxa"/>
            <w:shd w:val="clear" w:color="000000" w:fill="C5D9F1"/>
            <w:vAlign w:val="center"/>
            <w:hideMark/>
          </w:tcPr>
          <w:p w:rsidR="00CB3C02" w:rsidRPr="00DF4C2E" w:rsidRDefault="00CB3C02" w:rsidP="00B550A6">
            <w:pPr>
              <w:pStyle w:val="TableTextbold"/>
              <w:spacing w:before="40" w:after="40"/>
              <w:jc w:val="center"/>
              <w:rPr>
                <w:sz w:val="16"/>
                <w:szCs w:val="16"/>
              </w:rPr>
            </w:pPr>
            <w:r w:rsidRPr="00DF4C2E">
              <w:rPr>
                <w:sz w:val="16"/>
                <w:szCs w:val="16"/>
              </w:rPr>
              <w:t>ES</w:t>
            </w:r>
          </w:p>
        </w:tc>
        <w:tc>
          <w:tcPr>
            <w:tcW w:w="709" w:type="dxa"/>
            <w:shd w:val="clear" w:color="auto" w:fill="auto"/>
            <w:vAlign w:val="center"/>
            <w:hideMark/>
          </w:tcPr>
          <w:p w:rsidR="00CB3C02" w:rsidRPr="00DF4C2E" w:rsidRDefault="00CB3C02" w:rsidP="00B550A6">
            <w:pPr>
              <w:pStyle w:val="TableTextbold"/>
              <w:spacing w:before="40" w:after="40"/>
              <w:jc w:val="center"/>
              <w:rPr>
                <w:sz w:val="16"/>
                <w:szCs w:val="16"/>
              </w:rPr>
            </w:pPr>
            <w:r w:rsidRPr="00DF4C2E">
              <w:rPr>
                <w:sz w:val="16"/>
                <w:szCs w:val="16"/>
              </w:rPr>
              <w:t>WCRC</w:t>
            </w:r>
          </w:p>
        </w:tc>
        <w:tc>
          <w:tcPr>
            <w:tcW w:w="709" w:type="dxa"/>
            <w:shd w:val="clear" w:color="000000" w:fill="C5D9F1"/>
            <w:noWrap/>
            <w:vAlign w:val="center"/>
            <w:hideMark/>
          </w:tcPr>
          <w:p w:rsidR="00CB3C02" w:rsidRPr="00DF4C2E" w:rsidRDefault="00CB3C02" w:rsidP="00B550A6">
            <w:pPr>
              <w:pStyle w:val="TableTextbold"/>
              <w:spacing w:before="40" w:after="40"/>
              <w:jc w:val="center"/>
              <w:rPr>
                <w:sz w:val="16"/>
                <w:szCs w:val="16"/>
              </w:rPr>
            </w:pPr>
            <w:r w:rsidRPr="00DF4C2E">
              <w:rPr>
                <w:sz w:val="16"/>
                <w:szCs w:val="16"/>
              </w:rPr>
              <w:t>Total</w:t>
            </w:r>
          </w:p>
        </w:tc>
      </w:tr>
      <w:tr w:rsidR="008C6F70" w:rsidRPr="00DF4C2E" w:rsidTr="008C6F70">
        <w:trPr>
          <w:trHeight w:val="20"/>
        </w:trPr>
        <w:tc>
          <w:tcPr>
            <w:tcW w:w="709" w:type="dxa"/>
            <w:vMerge w:val="restart"/>
            <w:shd w:val="clear" w:color="auto" w:fill="auto"/>
            <w:noWrap/>
            <w:vAlign w:val="center"/>
            <w:hideMark/>
          </w:tcPr>
          <w:p w:rsidR="00CB3C02" w:rsidRPr="00DF4C2E" w:rsidRDefault="00CB3C02" w:rsidP="00B550A6">
            <w:pPr>
              <w:pStyle w:val="TableTextbold"/>
              <w:spacing w:before="40" w:after="40"/>
              <w:rPr>
                <w:sz w:val="16"/>
                <w:szCs w:val="16"/>
              </w:rPr>
            </w:pPr>
            <w:r w:rsidRPr="00DF4C2E">
              <w:rPr>
                <w:sz w:val="16"/>
                <w:szCs w:val="16"/>
              </w:rPr>
              <w:t>Reg 6</w:t>
            </w:r>
          </w:p>
        </w:tc>
        <w:tc>
          <w:tcPr>
            <w:tcW w:w="1559" w:type="dxa"/>
            <w:shd w:val="clear" w:color="000000" w:fill="0092CF"/>
            <w:vAlign w:val="center"/>
            <w:hideMark/>
          </w:tcPr>
          <w:p w:rsidR="00CB3C02" w:rsidRPr="00DF4C2E" w:rsidRDefault="00CB3C02" w:rsidP="0070181D">
            <w:pPr>
              <w:pStyle w:val="TableTextbold"/>
              <w:spacing w:before="40" w:after="40"/>
              <w:rPr>
                <w:color w:val="FFFFFF"/>
                <w:sz w:val="16"/>
                <w:szCs w:val="16"/>
              </w:rPr>
            </w:pPr>
            <w:r w:rsidRPr="00DF4C2E">
              <w:rPr>
                <w:color w:val="FFFFFF"/>
                <w:sz w:val="16"/>
                <w:szCs w:val="16"/>
              </w:rPr>
              <w:t xml:space="preserve">Included in </w:t>
            </w:r>
            <w:r w:rsidR="0070181D">
              <w:rPr>
                <w:color w:val="FFFFFF"/>
                <w:sz w:val="16"/>
                <w:szCs w:val="16"/>
              </w:rPr>
              <w:t>a</w:t>
            </w:r>
            <w:r w:rsidRPr="00DF4C2E">
              <w:rPr>
                <w:color w:val="FFFFFF"/>
                <w:sz w:val="16"/>
                <w:szCs w:val="16"/>
              </w:rPr>
              <w:t xml:space="preserve">ir </w:t>
            </w:r>
            <w:r w:rsidR="0070181D">
              <w:rPr>
                <w:color w:val="FFFFFF"/>
                <w:sz w:val="16"/>
                <w:szCs w:val="16"/>
              </w:rPr>
              <w:t>p</w:t>
            </w:r>
            <w:r w:rsidRPr="00DF4C2E">
              <w:rPr>
                <w:color w:val="FFFFFF"/>
                <w:sz w:val="16"/>
                <w:szCs w:val="16"/>
              </w:rPr>
              <w:t>lan?</w:t>
            </w:r>
          </w:p>
        </w:tc>
        <w:tc>
          <w:tcPr>
            <w:tcW w:w="682"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1"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567"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Breaches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Consents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3</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3</w:t>
            </w:r>
          </w:p>
        </w:tc>
      </w:tr>
      <w:tr w:rsidR="008C6F70" w:rsidRPr="00DF4C2E" w:rsidTr="008C6F70">
        <w:trPr>
          <w:trHeight w:val="20"/>
        </w:trPr>
        <w:tc>
          <w:tcPr>
            <w:tcW w:w="709" w:type="dxa"/>
            <w:vMerge w:val="restart"/>
            <w:shd w:val="clear" w:color="auto" w:fill="auto"/>
            <w:noWrap/>
            <w:vAlign w:val="center"/>
            <w:hideMark/>
          </w:tcPr>
          <w:p w:rsidR="00CB3C02" w:rsidRPr="00DF4C2E" w:rsidRDefault="00CB3C02" w:rsidP="00B550A6">
            <w:pPr>
              <w:pStyle w:val="TableTextbold"/>
              <w:spacing w:before="40" w:after="40"/>
              <w:rPr>
                <w:sz w:val="16"/>
                <w:szCs w:val="16"/>
              </w:rPr>
            </w:pPr>
            <w:r w:rsidRPr="00DF4C2E">
              <w:rPr>
                <w:sz w:val="16"/>
                <w:szCs w:val="16"/>
              </w:rPr>
              <w:t>Reg 7</w:t>
            </w:r>
          </w:p>
        </w:tc>
        <w:tc>
          <w:tcPr>
            <w:tcW w:w="1559" w:type="dxa"/>
            <w:shd w:val="clear" w:color="000000" w:fill="0092CF"/>
            <w:vAlign w:val="center"/>
            <w:hideMark/>
          </w:tcPr>
          <w:p w:rsidR="00CB3C02" w:rsidRPr="00DF4C2E" w:rsidRDefault="00CB3C02" w:rsidP="0070181D">
            <w:pPr>
              <w:pStyle w:val="TableTextbold"/>
              <w:spacing w:before="40" w:after="40"/>
              <w:rPr>
                <w:color w:val="FFFFFF"/>
                <w:sz w:val="16"/>
                <w:szCs w:val="16"/>
              </w:rPr>
            </w:pPr>
            <w:r w:rsidRPr="00DF4C2E">
              <w:rPr>
                <w:color w:val="FFFFFF"/>
                <w:sz w:val="16"/>
                <w:szCs w:val="16"/>
              </w:rPr>
              <w:t xml:space="preserve">Included in </w:t>
            </w:r>
            <w:r w:rsidR="0070181D">
              <w:rPr>
                <w:color w:val="FFFFFF"/>
                <w:sz w:val="16"/>
                <w:szCs w:val="16"/>
              </w:rPr>
              <w:t>a</w:t>
            </w:r>
            <w:r w:rsidRPr="00DF4C2E">
              <w:rPr>
                <w:color w:val="FFFFFF"/>
                <w:sz w:val="16"/>
                <w:szCs w:val="16"/>
              </w:rPr>
              <w:t xml:space="preserve">ir </w:t>
            </w:r>
            <w:r w:rsidR="0070181D">
              <w:rPr>
                <w:color w:val="FFFFFF"/>
                <w:sz w:val="16"/>
                <w:szCs w:val="16"/>
              </w:rPr>
              <w:t>p</w:t>
            </w:r>
            <w:r w:rsidRPr="00DF4C2E">
              <w:rPr>
                <w:color w:val="FFFFFF"/>
                <w:sz w:val="16"/>
                <w:szCs w:val="16"/>
              </w:rPr>
              <w:t>lan?</w:t>
            </w:r>
          </w:p>
        </w:tc>
        <w:tc>
          <w:tcPr>
            <w:tcW w:w="682"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1"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567"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Breaches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2**</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8</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2</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4</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2</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20</w:t>
            </w: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Consents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r>
      <w:tr w:rsidR="008C6F70" w:rsidRPr="00DF4C2E" w:rsidTr="008C6F70">
        <w:trPr>
          <w:trHeight w:val="20"/>
        </w:trPr>
        <w:tc>
          <w:tcPr>
            <w:tcW w:w="709" w:type="dxa"/>
            <w:vMerge w:val="restart"/>
            <w:shd w:val="clear" w:color="auto" w:fill="auto"/>
            <w:noWrap/>
            <w:vAlign w:val="center"/>
            <w:hideMark/>
          </w:tcPr>
          <w:p w:rsidR="00CB3C02" w:rsidRPr="00DF4C2E" w:rsidRDefault="00CB3C02" w:rsidP="00B550A6">
            <w:pPr>
              <w:pStyle w:val="TableTextbold"/>
              <w:spacing w:before="40" w:after="40"/>
              <w:rPr>
                <w:sz w:val="16"/>
                <w:szCs w:val="16"/>
              </w:rPr>
            </w:pPr>
            <w:r w:rsidRPr="00DF4C2E">
              <w:rPr>
                <w:sz w:val="16"/>
                <w:szCs w:val="16"/>
              </w:rPr>
              <w:t>Reg 8</w:t>
            </w:r>
          </w:p>
        </w:tc>
        <w:tc>
          <w:tcPr>
            <w:tcW w:w="1559" w:type="dxa"/>
            <w:shd w:val="clear" w:color="000000" w:fill="0092CF"/>
            <w:vAlign w:val="center"/>
            <w:hideMark/>
          </w:tcPr>
          <w:p w:rsidR="00CB3C02" w:rsidRPr="00DF4C2E" w:rsidRDefault="00CB3C02" w:rsidP="0070181D">
            <w:pPr>
              <w:pStyle w:val="TableTextbold"/>
              <w:spacing w:before="40" w:after="40"/>
              <w:rPr>
                <w:color w:val="FFFFFF"/>
                <w:sz w:val="16"/>
                <w:szCs w:val="16"/>
              </w:rPr>
            </w:pPr>
            <w:r w:rsidRPr="00DF4C2E">
              <w:rPr>
                <w:color w:val="FFFFFF"/>
                <w:sz w:val="16"/>
                <w:szCs w:val="16"/>
              </w:rPr>
              <w:t xml:space="preserve">Included in </w:t>
            </w:r>
            <w:r w:rsidR="0070181D">
              <w:rPr>
                <w:color w:val="FFFFFF"/>
                <w:sz w:val="16"/>
                <w:szCs w:val="16"/>
              </w:rPr>
              <w:t>a</w:t>
            </w:r>
            <w:r w:rsidRPr="00DF4C2E">
              <w:rPr>
                <w:color w:val="FFFFFF"/>
                <w:sz w:val="16"/>
                <w:szCs w:val="16"/>
              </w:rPr>
              <w:t xml:space="preserve">ir </w:t>
            </w:r>
            <w:r w:rsidR="0070181D">
              <w:rPr>
                <w:color w:val="FFFFFF"/>
                <w:sz w:val="16"/>
                <w:szCs w:val="16"/>
              </w:rPr>
              <w:t>p</w:t>
            </w:r>
            <w:r w:rsidRPr="00DF4C2E">
              <w:rPr>
                <w:color w:val="FFFFFF"/>
                <w:sz w:val="16"/>
                <w:szCs w:val="16"/>
              </w:rPr>
              <w:t>lan?</w:t>
            </w:r>
          </w:p>
        </w:tc>
        <w:tc>
          <w:tcPr>
            <w:tcW w:w="682"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1"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567"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Breaches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Consents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r>
      <w:tr w:rsidR="008C6F70" w:rsidRPr="00DF4C2E" w:rsidTr="008C6F70">
        <w:trPr>
          <w:trHeight w:val="20"/>
        </w:trPr>
        <w:tc>
          <w:tcPr>
            <w:tcW w:w="709" w:type="dxa"/>
            <w:vMerge w:val="restart"/>
            <w:shd w:val="clear" w:color="auto" w:fill="auto"/>
            <w:noWrap/>
            <w:vAlign w:val="center"/>
            <w:hideMark/>
          </w:tcPr>
          <w:p w:rsidR="00CB3C02" w:rsidRPr="00DF4C2E" w:rsidRDefault="00CB3C02" w:rsidP="00B550A6">
            <w:pPr>
              <w:pStyle w:val="TableTextbold"/>
              <w:spacing w:before="40" w:after="40"/>
              <w:rPr>
                <w:sz w:val="16"/>
                <w:szCs w:val="16"/>
              </w:rPr>
            </w:pPr>
            <w:r w:rsidRPr="00DF4C2E">
              <w:rPr>
                <w:sz w:val="16"/>
                <w:szCs w:val="16"/>
              </w:rPr>
              <w:t>Reg 9</w:t>
            </w:r>
          </w:p>
        </w:tc>
        <w:tc>
          <w:tcPr>
            <w:tcW w:w="1559" w:type="dxa"/>
            <w:shd w:val="clear" w:color="000000" w:fill="0092CF"/>
            <w:vAlign w:val="center"/>
            <w:hideMark/>
          </w:tcPr>
          <w:p w:rsidR="00CB3C02" w:rsidRPr="00DF4C2E" w:rsidRDefault="00CB3C02" w:rsidP="0070181D">
            <w:pPr>
              <w:pStyle w:val="TableTextbold"/>
              <w:spacing w:before="40" w:after="40"/>
              <w:rPr>
                <w:color w:val="FFFFFF"/>
                <w:sz w:val="16"/>
                <w:szCs w:val="16"/>
              </w:rPr>
            </w:pPr>
            <w:r w:rsidRPr="00DF4C2E">
              <w:rPr>
                <w:color w:val="FFFFFF"/>
                <w:sz w:val="16"/>
                <w:szCs w:val="16"/>
              </w:rPr>
              <w:t xml:space="preserve">Included in </w:t>
            </w:r>
            <w:r w:rsidR="0070181D">
              <w:rPr>
                <w:color w:val="FFFFFF"/>
                <w:sz w:val="16"/>
                <w:szCs w:val="16"/>
              </w:rPr>
              <w:t>a</w:t>
            </w:r>
            <w:r w:rsidRPr="00DF4C2E">
              <w:rPr>
                <w:color w:val="FFFFFF"/>
                <w:sz w:val="16"/>
                <w:szCs w:val="16"/>
              </w:rPr>
              <w:t xml:space="preserve">ir </w:t>
            </w:r>
            <w:r w:rsidR="0070181D">
              <w:rPr>
                <w:color w:val="FFFFFF"/>
                <w:sz w:val="16"/>
                <w:szCs w:val="16"/>
              </w:rPr>
              <w:t>p</w:t>
            </w:r>
            <w:r w:rsidRPr="00DF4C2E">
              <w:rPr>
                <w:color w:val="FFFFFF"/>
                <w:sz w:val="16"/>
                <w:szCs w:val="16"/>
              </w:rPr>
              <w:t>lan?</w:t>
            </w:r>
          </w:p>
        </w:tc>
        <w:tc>
          <w:tcPr>
            <w:tcW w:w="682"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1"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567"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Breaches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2**</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2</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5</w:t>
            </w: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Consents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r>
      <w:tr w:rsidR="008C6F70" w:rsidRPr="00DF4C2E" w:rsidTr="008C6F70">
        <w:trPr>
          <w:trHeight w:val="20"/>
        </w:trPr>
        <w:tc>
          <w:tcPr>
            <w:tcW w:w="709" w:type="dxa"/>
            <w:vMerge w:val="restart"/>
            <w:shd w:val="clear" w:color="auto" w:fill="auto"/>
            <w:noWrap/>
            <w:vAlign w:val="center"/>
            <w:hideMark/>
          </w:tcPr>
          <w:p w:rsidR="00CB3C02" w:rsidRPr="00DF4C2E" w:rsidRDefault="00CB3C02" w:rsidP="00B550A6">
            <w:pPr>
              <w:pStyle w:val="TableTextbold"/>
              <w:spacing w:before="40" w:after="40"/>
              <w:rPr>
                <w:sz w:val="16"/>
                <w:szCs w:val="16"/>
              </w:rPr>
            </w:pPr>
            <w:r w:rsidRPr="00DF4C2E">
              <w:rPr>
                <w:sz w:val="16"/>
                <w:szCs w:val="16"/>
              </w:rPr>
              <w:t>Reg 10</w:t>
            </w:r>
          </w:p>
        </w:tc>
        <w:tc>
          <w:tcPr>
            <w:tcW w:w="1559" w:type="dxa"/>
            <w:shd w:val="clear" w:color="000000" w:fill="0092CF"/>
            <w:vAlign w:val="center"/>
            <w:hideMark/>
          </w:tcPr>
          <w:p w:rsidR="00CB3C02" w:rsidRPr="00DF4C2E" w:rsidRDefault="00CB3C02" w:rsidP="0070181D">
            <w:pPr>
              <w:pStyle w:val="TableTextbold"/>
              <w:spacing w:before="40" w:after="40"/>
              <w:rPr>
                <w:color w:val="FFFFFF"/>
                <w:sz w:val="16"/>
                <w:szCs w:val="16"/>
              </w:rPr>
            </w:pPr>
            <w:r w:rsidRPr="00DF4C2E">
              <w:rPr>
                <w:color w:val="FFFFFF"/>
                <w:sz w:val="16"/>
                <w:szCs w:val="16"/>
              </w:rPr>
              <w:t xml:space="preserve">Included in </w:t>
            </w:r>
            <w:r w:rsidR="0070181D">
              <w:rPr>
                <w:color w:val="FFFFFF"/>
                <w:sz w:val="16"/>
                <w:szCs w:val="16"/>
              </w:rPr>
              <w:t>a</w:t>
            </w:r>
            <w:r w:rsidRPr="00DF4C2E">
              <w:rPr>
                <w:color w:val="FFFFFF"/>
                <w:sz w:val="16"/>
                <w:szCs w:val="16"/>
              </w:rPr>
              <w:t xml:space="preserve">ir </w:t>
            </w:r>
            <w:r w:rsidR="0070181D">
              <w:rPr>
                <w:color w:val="FFFFFF"/>
                <w:sz w:val="16"/>
                <w:szCs w:val="16"/>
              </w:rPr>
              <w:t>p</w:t>
            </w:r>
            <w:r w:rsidRPr="00DF4C2E">
              <w:rPr>
                <w:color w:val="FFFFFF"/>
                <w:sz w:val="16"/>
                <w:szCs w:val="16"/>
              </w:rPr>
              <w:t>lan?</w:t>
            </w:r>
          </w:p>
        </w:tc>
        <w:tc>
          <w:tcPr>
            <w:tcW w:w="682"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1"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567"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Breaches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2</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2</w:t>
            </w: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Consents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r>
      <w:tr w:rsidR="008C6F70" w:rsidRPr="00DF4C2E" w:rsidTr="008C6F70">
        <w:trPr>
          <w:trHeight w:val="20"/>
        </w:trPr>
        <w:tc>
          <w:tcPr>
            <w:tcW w:w="709" w:type="dxa"/>
            <w:vMerge w:val="restart"/>
            <w:shd w:val="clear" w:color="auto" w:fill="auto"/>
            <w:noWrap/>
            <w:vAlign w:val="center"/>
            <w:hideMark/>
          </w:tcPr>
          <w:p w:rsidR="00CB3C02" w:rsidRPr="00DF4C2E" w:rsidRDefault="00CB3C02" w:rsidP="00B550A6">
            <w:pPr>
              <w:pStyle w:val="TableTextbold"/>
              <w:spacing w:before="40" w:after="40"/>
              <w:rPr>
                <w:sz w:val="16"/>
                <w:szCs w:val="16"/>
              </w:rPr>
            </w:pPr>
            <w:r w:rsidRPr="00DF4C2E">
              <w:rPr>
                <w:sz w:val="16"/>
                <w:szCs w:val="16"/>
              </w:rPr>
              <w:t>Reg 11</w:t>
            </w:r>
          </w:p>
        </w:tc>
        <w:tc>
          <w:tcPr>
            <w:tcW w:w="1559" w:type="dxa"/>
            <w:shd w:val="clear" w:color="000000" w:fill="0092CF"/>
            <w:vAlign w:val="center"/>
            <w:hideMark/>
          </w:tcPr>
          <w:p w:rsidR="00CB3C02" w:rsidRPr="00DF4C2E" w:rsidRDefault="00CB3C02" w:rsidP="0070181D">
            <w:pPr>
              <w:pStyle w:val="TableTextbold"/>
              <w:spacing w:before="40" w:after="40"/>
              <w:rPr>
                <w:color w:val="FFFFFF"/>
                <w:sz w:val="16"/>
                <w:szCs w:val="16"/>
              </w:rPr>
            </w:pPr>
            <w:r w:rsidRPr="00DF4C2E">
              <w:rPr>
                <w:color w:val="FFFFFF"/>
                <w:sz w:val="16"/>
                <w:szCs w:val="16"/>
              </w:rPr>
              <w:t xml:space="preserve">Included in </w:t>
            </w:r>
            <w:r w:rsidR="0070181D">
              <w:rPr>
                <w:color w:val="FFFFFF"/>
                <w:sz w:val="16"/>
                <w:szCs w:val="16"/>
              </w:rPr>
              <w:t>a</w:t>
            </w:r>
            <w:r w:rsidRPr="00DF4C2E">
              <w:rPr>
                <w:color w:val="FFFFFF"/>
                <w:sz w:val="16"/>
                <w:szCs w:val="16"/>
              </w:rPr>
              <w:t xml:space="preserve">ir </w:t>
            </w:r>
            <w:r w:rsidR="0070181D">
              <w:rPr>
                <w:color w:val="FFFFFF"/>
                <w:sz w:val="16"/>
                <w:szCs w:val="16"/>
              </w:rPr>
              <w:t>p</w:t>
            </w:r>
            <w:r w:rsidRPr="00DF4C2E">
              <w:rPr>
                <w:color w:val="FFFFFF"/>
                <w:sz w:val="16"/>
                <w:szCs w:val="16"/>
              </w:rPr>
              <w:t>lan?</w:t>
            </w:r>
          </w:p>
        </w:tc>
        <w:tc>
          <w:tcPr>
            <w:tcW w:w="682"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1"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567"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Breaches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Consents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7</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vAlign w:val="center"/>
            <w:hideMark/>
          </w:tcPr>
          <w:p w:rsidR="00CB3C02" w:rsidRPr="00DF4C2E" w:rsidRDefault="00CB3C02" w:rsidP="00B550A6">
            <w:pPr>
              <w:pStyle w:val="TableText"/>
              <w:spacing w:before="40" w:after="40"/>
              <w:jc w:val="center"/>
              <w:rPr>
                <w:sz w:val="16"/>
                <w:szCs w:val="16"/>
              </w:rPr>
            </w:pPr>
            <w:r w:rsidRPr="00DF4C2E">
              <w:rPr>
                <w:sz w:val="16"/>
                <w:szCs w:val="16"/>
              </w:rPr>
              <w:t>13****</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vAlign w:val="center"/>
            <w:hideMark/>
          </w:tcPr>
          <w:p w:rsidR="00CB3C02" w:rsidRPr="00DF4C2E" w:rsidRDefault="00CB3C02" w:rsidP="00B550A6">
            <w:pPr>
              <w:pStyle w:val="TableText"/>
              <w:spacing w:before="40" w:after="40"/>
              <w:jc w:val="center"/>
              <w:rPr>
                <w:sz w:val="16"/>
                <w:szCs w:val="16"/>
              </w:rPr>
            </w:pPr>
            <w:r w:rsidRPr="00DF4C2E">
              <w:rPr>
                <w:sz w:val="16"/>
                <w:szCs w:val="16"/>
              </w:rPr>
              <w:t>4****</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2</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10</w:t>
            </w:r>
          </w:p>
        </w:tc>
      </w:tr>
      <w:tr w:rsidR="008C6F70" w:rsidRPr="00DF4C2E" w:rsidTr="008C6F70">
        <w:trPr>
          <w:trHeight w:val="20"/>
        </w:trPr>
        <w:tc>
          <w:tcPr>
            <w:tcW w:w="709" w:type="dxa"/>
            <w:vMerge w:val="restart"/>
            <w:shd w:val="clear" w:color="auto" w:fill="auto"/>
            <w:noWrap/>
            <w:vAlign w:val="center"/>
            <w:hideMark/>
          </w:tcPr>
          <w:p w:rsidR="00CB3C02" w:rsidRPr="00DF4C2E" w:rsidRDefault="00CB3C02" w:rsidP="00B550A6">
            <w:pPr>
              <w:pStyle w:val="TableTextbold"/>
              <w:spacing w:before="40" w:after="40"/>
              <w:rPr>
                <w:sz w:val="16"/>
                <w:szCs w:val="16"/>
              </w:rPr>
            </w:pPr>
            <w:r w:rsidRPr="00DF4C2E">
              <w:rPr>
                <w:sz w:val="16"/>
                <w:szCs w:val="16"/>
              </w:rPr>
              <w:t>Reg 12</w:t>
            </w:r>
          </w:p>
        </w:tc>
        <w:tc>
          <w:tcPr>
            <w:tcW w:w="1559" w:type="dxa"/>
            <w:shd w:val="clear" w:color="000000" w:fill="0092CF"/>
            <w:vAlign w:val="center"/>
            <w:hideMark/>
          </w:tcPr>
          <w:p w:rsidR="00CB3C02" w:rsidRPr="00DF4C2E" w:rsidRDefault="00CB3C02" w:rsidP="0070181D">
            <w:pPr>
              <w:pStyle w:val="TableTextbold"/>
              <w:spacing w:before="40" w:after="40"/>
              <w:rPr>
                <w:color w:val="FFFFFF"/>
                <w:sz w:val="16"/>
                <w:szCs w:val="16"/>
              </w:rPr>
            </w:pPr>
            <w:r w:rsidRPr="00DF4C2E">
              <w:rPr>
                <w:color w:val="FFFFFF"/>
                <w:sz w:val="16"/>
                <w:szCs w:val="16"/>
              </w:rPr>
              <w:t xml:space="preserve">Included in </w:t>
            </w:r>
            <w:r w:rsidR="0070181D">
              <w:rPr>
                <w:color w:val="FFFFFF"/>
                <w:sz w:val="16"/>
                <w:szCs w:val="16"/>
              </w:rPr>
              <w:t>ai</w:t>
            </w:r>
            <w:r w:rsidRPr="00DF4C2E">
              <w:rPr>
                <w:color w:val="FFFFFF"/>
                <w:sz w:val="16"/>
                <w:szCs w:val="16"/>
              </w:rPr>
              <w:t xml:space="preserve">r </w:t>
            </w:r>
            <w:r w:rsidR="0070181D">
              <w:rPr>
                <w:color w:val="FFFFFF"/>
                <w:sz w:val="16"/>
                <w:szCs w:val="16"/>
              </w:rPr>
              <w:t>p</w:t>
            </w:r>
            <w:r w:rsidRPr="00DF4C2E">
              <w:rPr>
                <w:color w:val="FFFFFF"/>
                <w:sz w:val="16"/>
                <w:szCs w:val="16"/>
              </w:rPr>
              <w:t>lan?</w:t>
            </w:r>
          </w:p>
        </w:tc>
        <w:tc>
          <w:tcPr>
            <w:tcW w:w="682"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851"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850"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8"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Yes</w:t>
            </w:r>
          </w:p>
        </w:tc>
        <w:tc>
          <w:tcPr>
            <w:tcW w:w="567"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0092CF"/>
            <w:noWrap/>
            <w:vAlign w:val="center"/>
            <w:hideMark/>
          </w:tcPr>
          <w:p w:rsidR="00CB3C02" w:rsidRPr="00DF4C2E" w:rsidRDefault="00CB3C02" w:rsidP="00B550A6">
            <w:pPr>
              <w:pStyle w:val="TableText"/>
              <w:spacing w:before="40" w:after="40"/>
              <w:jc w:val="center"/>
              <w:rPr>
                <w:color w:val="FFFFFF"/>
                <w:sz w:val="16"/>
                <w:szCs w:val="16"/>
              </w:rPr>
            </w:pPr>
            <w:r w:rsidRPr="00DF4C2E">
              <w:rPr>
                <w:color w:val="FFFFFF"/>
                <w:sz w:val="16"/>
                <w:szCs w:val="16"/>
              </w:rPr>
              <w:t>No</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Breaches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r>
      <w:tr w:rsidR="008C6F70" w:rsidRPr="00DF4C2E" w:rsidTr="008C6F70">
        <w:trPr>
          <w:trHeight w:val="20"/>
        </w:trPr>
        <w:tc>
          <w:tcPr>
            <w:tcW w:w="709" w:type="dxa"/>
            <w:vMerge/>
            <w:vAlign w:val="center"/>
            <w:hideMark/>
          </w:tcPr>
          <w:p w:rsidR="00CB3C02" w:rsidRPr="00DF4C2E" w:rsidRDefault="00CB3C02" w:rsidP="00B550A6">
            <w:pPr>
              <w:pStyle w:val="TableTextbold"/>
              <w:spacing w:before="40" w:after="40"/>
              <w:rPr>
                <w:sz w:val="16"/>
                <w:szCs w:val="16"/>
              </w:rPr>
            </w:pPr>
          </w:p>
        </w:tc>
        <w:tc>
          <w:tcPr>
            <w:tcW w:w="1559" w:type="dxa"/>
            <w:shd w:val="clear" w:color="auto" w:fill="auto"/>
            <w:vAlign w:val="center"/>
            <w:hideMark/>
          </w:tcPr>
          <w:p w:rsidR="00CB3C02" w:rsidRPr="00DF4C2E" w:rsidRDefault="00CB3C02" w:rsidP="00B550A6">
            <w:pPr>
              <w:pStyle w:val="TableTextbold"/>
              <w:spacing w:before="40" w:after="40"/>
              <w:rPr>
                <w:sz w:val="16"/>
                <w:szCs w:val="16"/>
              </w:rPr>
            </w:pPr>
            <w:r w:rsidRPr="00DF4C2E">
              <w:rPr>
                <w:sz w:val="16"/>
                <w:szCs w:val="16"/>
              </w:rPr>
              <w:t>Consents</w:t>
            </w:r>
          </w:p>
        </w:tc>
        <w:tc>
          <w:tcPr>
            <w:tcW w:w="682"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c>
          <w:tcPr>
            <w:tcW w:w="851"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850" w:type="dxa"/>
            <w:shd w:val="clear" w:color="auto" w:fill="auto"/>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8"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567"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auto" w:fill="auto"/>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0</w:t>
            </w:r>
          </w:p>
        </w:tc>
        <w:tc>
          <w:tcPr>
            <w:tcW w:w="709" w:type="dxa"/>
            <w:shd w:val="clear" w:color="000000" w:fill="C5D9F1"/>
            <w:noWrap/>
            <w:vAlign w:val="center"/>
            <w:hideMark/>
          </w:tcPr>
          <w:p w:rsidR="00CB3C02" w:rsidRPr="00DF4C2E" w:rsidRDefault="00CB3C02" w:rsidP="00B550A6">
            <w:pPr>
              <w:pStyle w:val="TableText"/>
              <w:spacing w:before="40" w:after="40"/>
              <w:jc w:val="center"/>
              <w:rPr>
                <w:sz w:val="16"/>
                <w:szCs w:val="16"/>
              </w:rPr>
            </w:pPr>
            <w:r w:rsidRPr="00DF4C2E">
              <w:rPr>
                <w:sz w:val="16"/>
                <w:szCs w:val="16"/>
              </w:rPr>
              <w:t>1</w:t>
            </w:r>
          </w:p>
        </w:tc>
      </w:tr>
    </w:tbl>
    <w:p w:rsidR="004816C9" w:rsidRPr="002D0CD4" w:rsidRDefault="004816C9" w:rsidP="00CF5FEE">
      <w:pPr>
        <w:pStyle w:val="Note"/>
        <w:spacing w:after="0"/>
      </w:pPr>
      <w:r w:rsidRPr="002D0CD4">
        <w:t>* This relates to the Proposed One Plan.</w:t>
      </w:r>
      <w:r w:rsidR="008C6F70">
        <w:t xml:space="preserve"> </w:t>
      </w:r>
      <w:r w:rsidR="00153E9B" w:rsidRPr="002D0CD4">
        <w:t xml:space="preserve">** </w:t>
      </w:r>
      <w:r w:rsidRPr="002D0CD4">
        <w:t>Median of range provided.</w:t>
      </w:r>
      <w:r w:rsidR="008C6F70">
        <w:t xml:space="preserve"> </w:t>
      </w:r>
      <w:r w:rsidRPr="002D0CD4">
        <w:t>***</w:t>
      </w:r>
      <w:r w:rsidR="00595896" w:rsidRPr="002D0CD4">
        <w:t xml:space="preserve"> </w:t>
      </w:r>
      <w:r w:rsidRPr="002D0CD4">
        <w:t>Only waste oil and other waste petroleum products are specifically prohibited.</w:t>
      </w:r>
      <w:r w:rsidR="008C6F70">
        <w:t xml:space="preserve"> </w:t>
      </w:r>
      <w:r w:rsidRPr="002D0CD4">
        <w:t xml:space="preserve">**** Resource consents for 13 school incinerators and </w:t>
      </w:r>
      <w:r w:rsidR="0070181D">
        <w:t>four</w:t>
      </w:r>
      <w:r w:rsidR="0070181D" w:rsidRPr="002D0CD4">
        <w:t xml:space="preserve"> </w:t>
      </w:r>
      <w:r w:rsidRPr="002D0CD4">
        <w:t>rural schools within the region.</w:t>
      </w:r>
      <w:r w:rsidR="008C6F70">
        <w:t xml:space="preserve"> </w:t>
      </w:r>
      <w:r w:rsidRPr="002D0CD4">
        <w:t>++ While high-temperature incinerators are not specifically addressed, the incineration of pathological waste and other hazardous wastes are prohibited.</w:t>
      </w:r>
      <w:r w:rsidR="00CF5FEE">
        <w:t xml:space="preserve"> </w:t>
      </w:r>
    </w:p>
    <w:p w:rsidR="004816C9" w:rsidRPr="002D0CD4" w:rsidRDefault="004816C9" w:rsidP="004363BF">
      <w:pPr>
        <w:pStyle w:val="BodyText"/>
        <w:sectPr w:rsidR="004816C9" w:rsidRPr="002D0CD4" w:rsidSect="00537486">
          <w:headerReference w:type="default" r:id="rId27"/>
          <w:footerReference w:type="even" r:id="rId28"/>
          <w:footerReference w:type="default" r:id="rId29"/>
          <w:pgSz w:w="16840" w:h="11907" w:orient="landscape" w:code="9"/>
          <w:pgMar w:top="1418" w:right="1134" w:bottom="1418" w:left="1134" w:header="567" w:footer="567" w:gutter="567"/>
          <w:cols w:space="720"/>
          <w:docGrid w:linePitch="299"/>
        </w:sectPr>
      </w:pPr>
    </w:p>
    <w:p w:rsidR="00634F36" w:rsidRPr="002D0CD4" w:rsidRDefault="00634F36" w:rsidP="00634F36">
      <w:pPr>
        <w:pStyle w:val="Heading1"/>
      </w:pPr>
      <w:bookmarkStart w:id="27" w:name="_Toc406072849"/>
      <w:r w:rsidRPr="002D0CD4">
        <w:t>6</w:t>
      </w:r>
      <w:r w:rsidRPr="002D0CD4">
        <w:tab/>
        <w:t>Regional air plans</w:t>
      </w:r>
      <w:bookmarkEnd w:id="27"/>
    </w:p>
    <w:p w:rsidR="00634F36" w:rsidRPr="002D0CD4" w:rsidRDefault="00634F36" w:rsidP="00B5559A">
      <w:pPr>
        <w:pStyle w:val="Heading2"/>
        <w:spacing w:before="240"/>
      </w:pPr>
      <w:bookmarkStart w:id="28" w:name="_Toc406072850"/>
      <w:r w:rsidRPr="002D0CD4">
        <w:t>Introduction</w:t>
      </w:r>
      <w:bookmarkEnd w:id="28"/>
    </w:p>
    <w:p w:rsidR="00634F36" w:rsidRPr="002D0CD4" w:rsidRDefault="00634F36" w:rsidP="00634F36">
      <w:pPr>
        <w:pStyle w:val="BodyText"/>
      </w:pPr>
      <w:r w:rsidRPr="002D0CD4">
        <w:t xml:space="preserve">Regional councils and unitary authorities are required to manage discharges of contaminants into air, under the </w:t>
      </w:r>
      <w:r w:rsidR="00D35912">
        <w:t>Resource Management Act</w:t>
      </w:r>
      <w:r w:rsidRPr="002D0CD4">
        <w:t>. By 2003, most had developed ‘first generation’ air plans, or included a section in their regional plans, which included polices and rules for discharges to air.</w:t>
      </w:r>
    </w:p>
    <w:p w:rsidR="00634F36" w:rsidRPr="002D0CD4" w:rsidRDefault="00634F36" w:rsidP="00634F36">
      <w:pPr>
        <w:pStyle w:val="BodyText"/>
      </w:pPr>
      <w:r w:rsidRPr="002D0CD4">
        <w:t>After the Standards were introduced in 2004, councils updated their plans to give effect to them. This led to some councils changing their plans, while other councils developed ‘second generation’ plans.</w:t>
      </w:r>
    </w:p>
    <w:p w:rsidR="00634F36" w:rsidRPr="002D0CD4" w:rsidRDefault="00634F36" w:rsidP="00634F36">
      <w:pPr>
        <w:pStyle w:val="BodyText"/>
      </w:pPr>
      <w:r w:rsidRPr="002D0CD4">
        <w:t>Because councils must review their plans every 10 years (RMA section 79), a number of councils are currently doing so. Some councils have also undertaken monitoring of the efficiency and effectiveness of their policies under section 35(2A).</w:t>
      </w:r>
      <w:r w:rsidR="00595896" w:rsidRPr="002D0CD4">
        <w:t xml:space="preserve"> </w:t>
      </w:r>
      <w:r w:rsidRPr="002D0CD4">
        <w:t>Reviewing their plans has provided these councils with the opportunity to align them with the Standards, which were amended in 2011.</w:t>
      </w:r>
    </w:p>
    <w:p w:rsidR="00634F36" w:rsidRPr="002D0CD4" w:rsidRDefault="00634F36" w:rsidP="00634F36">
      <w:pPr>
        <w:pStyle w:val="BodyText"/>
      </w:pPr>
      <w:r w:rsidRPr="002D0CD4">
        <w:t>Figure 4 shows the timeline of councils’ work on regional air plans from 1997 to 2013.</w:t>
      </w:r>
    </w:p>
    <w:p w:rsidR="00634F36" w:rsidRPr="002D0CD4" w:rsidRDefault="00634F36" w:rsidP="00D12511">
      <w:pPr>
        <w:pStyle w:val="Heading2"/>
      </w:pPr>
      <w:bookmarkStart w:id="29" w:name="_Toc406072851"/>
      <w:r w:rsidRPr="002D0CD4">
        <w:t>Summary of regional rules</w:t>
      </w:r>
      <w:bookmarkEnd w:id="29"/>
      <w:r w:rsidRPr="002D0CD4">
        <w:t xml:space="preserve"> </w:t>
      </w:r>
    </w:p>
    <w:p w:rsidR="00634F36" w:rsidRPr="002D0CD4" w:rsidRDefault="00634F36" w:rsidP="00D12511">
      <w:pPr>
        <w:pStyle w:val="BodyText"/>
      </w:pPr>
      <w:r w:rsidRPr="002D0CD4">
        <w:t>Some regional councils and unitary authorities have established more stringent regulatory frameworks because of the scale of improvements needed for their airsheds to comply with the air quality standards. These particularly apply to domestic heating emissions. Councils that have established more stringent rules include Environment Canterbury, Nelson City Council, Otago Regional Council, Hawke’s Bay Regional Council, Tasman District Council, Bay of Plenty Regional Council (through Rotorua District Council)</w:t>
      </w:r>
      <w:r w:rsidR="00D35912">
        <w:t>,</w:t>
      </w:r>
      <w:r w:rsidRPr="002D0CD4">
        <w:t xml:space="preserve"> and Auckland Council.</w:t>
      </w:r>
    </w:p>
    <w:p w:rsidR="00634F36" w:rsidRPr="002D0CD4" w:rsidRDefault="00634F36" w:rsidP="00D12511">
      <w:pPr>
        <w:pStyle w:val="BodyText"/>
      </w:pPr>
      <w:r w:rsidRPr="002D0CD4">
        <w:t>Examples of more stringent regional rules also include bans on backyard burning in urban areas, rules covering all types of solid fuel burners in specific airsheds, phased bans on the use of open fires, coal and multi burners in urban areas, and bans on the installation of solid-fuel burners in homes that previously did not have a burner. A summary of more stringent regional rules is in table 4.</w:t>
      </w:r>
    </w:p>
    <w:p w:rsidR="00282328" w:rsidRDefault="00634F36" w:rsidP="00D12511">
      <w:pPr>
        <w:pStyle w:val="BodyText"/>
      </w:pPr>
      <w:r w:rsidRPr="002D0CD4">
        <w:t>In 2010, Bay of Plenty Regional Council and Rotorua District Council collaborated to establish an Air Quality Control Bylaw. This enabled them to establish and implement rules faster than at the regional level, and to target the rules within the Rotorua airshed. Auckland Council and Waikato Regional Council are also exploring the introduction of by-laws. Wellington Regional Council has favoured a non-regulatory approach in addressing the problem of PM</w:t>
      </w:r>
      <w:r w:rsidRPr="002D0CD4">
        <w:rPr>
          <w:vertAlign w:val="subscript"/>
        </w:rPr>
        <w:t>10</w:t>
      </w:r>
      <w:r w:rsidRPr="002D0CD4">
        <w:t xml:space="preserve"> from domestic fires, as the problem was confined to one area within the airshed.</w:t>
      </w:r>
      <w:r w:rsidR="00595896" w:rsidRPr="002D0CD4">
        <w:t xml:space="preserve"> </w:t>
      </w:r>
    </w:p>
    <w:p w:rsidR="00C26701" w:rsidRDefault="00C26701" w:rsidP="00D12511">
      <w:pPr>
        <w:pStyle w:val="BodyText"/>
      </w:pPr>
    </w:p>
    <w:p w:rsidR="00C26701" w:rsidRPr="002D0CD4" w:rsidRDefault="00C26701" w:rsidP="00D12511">
      <w:pPr>
        <w:pStyle w:val="BodyText"/>
      </w:pPr>
    </w:p>
    <w:p w:rsidR="00634F36" w:rsidRPr="002D0CD4" w:rsidRDefault="00634F36" w:rsidP="00160519">
      <w:pPr>
        <w:pStyle w:val="Tableheading"/>
      </w:pPr>
      <w:bookmarkStart w:id="30" w:name="_Toc396734668"/>
      <w:r w:rsidRPr="002D0CD4">
        <w:t xml:space="preserve">Table 4: </w:t>
      </w:r>
      <w:r w:rsidR="009406BD" w:rsidRPr="002D0CD4">
        <w:tab/>
      </w:r>
      <w:r w:rsidRPr="002D0CD4">
        <w:t>Summary of more stringent regional air plan rules</w:t>
      </w:r>
      <w:bookmarkEnd w:id="30"/>
    </w:p>
    <w:tbl>
      <w:tblPr>
        <w:tblW w:w="8505" w:type="dxa"/>
        <w:tblInd w:w="57" w:type="dxa"/>
        <w:tblBorders>
          <w:top w:val="single" w:sz="4" w:space="0" w:color="0092CF"/>
          <w:bottom w:val="single" w:sz="4" w:space="0" w:color="0092CF"/>
          <w:insideH w:val="single" w:sz="4" w:space="0" w:color="0092CF"/>
          <w:insideV w:val="single" w:sz="4" w:space="0" w:color="0092CF"/>
        </w:tblBorders>
        <w:tblLook w:val="04A0" w:firstRow="1" w:lastRow="0" w:firstColumn="1" w:lastColumn="0" w:noHBand="0" w:noVBand="1"/>
      </w:tblPr>
      <w:tblGrid>
        <w:gridCol w:w="3595"/>
        <w:gridCol w:w="4910"/>
      </w:tblGrid>
      <w:tr w:rsidR="005229D3" w:rsidRPr="002D0CD4" w:rsidTr="001B2EEE">
        <w:trPr>
          <w:tblHeader/>
        </w:trPr>
        <w:tc>
          <w:tcPr>
            <w:tcW w:w="3595" w:type="dxa"/>
            <w:shd w:val="clear" w:color="auto" w:fill="0092CF"/>
          </w:tcPr>
          <w:p w:rsidR="00D12511" w:rsidRPr="002D0CD4" w:rsidRDefault="00D12511" w:rsidP="001B2EEE">
            <w:pPr>
              <w:pStyle w:val="TableTextbold"/>
              <w:keepNext/>
              <w:spacing w:before="50" w:after="50"/>
              <w:rPr>
                <w:color w:val="FFFFFF"/>
                <w:szCs w:val="20"/>
              </w:rPr>
            </w:pPr>
            <w:r w:rsidRPr="002D0CD4">
              <w:rPr>
                <w:color w:val="FFFFFF"/>
                <w:szCs w:val="20"/>
              </w:rPr>
              <w:t>Council</w:t>
            </w:r>
          </w:p>
        </w:tc>
        <w:tc>
          <w:tcPr>
            <w:tcW w:w="4910" w:type="dxa"/>
            <w:shd w:val="clear" w:color="auto" w:fill="0092CF"/>
          </w:tcPr>
          <w:p w:rsidR="00D12511" w:rsidRPr="002D0CD4" w:rsidRDefault="00D12511" w:rsidP="001B2EEE">
            <w:pPr>
              <w:pStyle w:val="TableTextbold"/>
              <w:keepNext/>
              <w:spacing w:before="50" w:after="50"/>
              <w:rPr>
                <w:color w:val="FFFFFF"/>
                <w:szCs w:val="20"/>
              </w:rPr>
            </w:pPr>
            <w:r w:rsidRPr="002D0CD4">
              <w:rPr>
                <w:color w:val="FFFFFF"/>
                <w:szCs w:val="20"/>
              </w:rPr>
              <w:t>Regional rules</w:t>
            </w:r>
          </w:p>
        </w:tc>
      </w:tr>
      <w:tr w:rsidR="00D12511" w:rsidRPr="002D0CD4" w:rsidTr="001B2EEE">
        <w:tc>
          <w:tcPr>
            <w:tcW w:w="3595" w:type="dxa"/>
            <w:shd w:val="clear" w:color="auto" w:fill="auto"/>
          </w:tcPr>
          <w:p w:rsidR="00D12511" w:rsidRPr="002D0CD4" w:rsidRDefault="00D12511" w:rsidP="001B2EEE">
            <w:pPr>
              <w:pStyle w:val="TableText"/>
              <w:keepNext/>
              <w:spacing w:before="50" w:after="50"/>
              <w:rPr>
                <w:szCs w:val="20"/>
              </w:rPr>
            </w:pPr>
            <w:r w:rsidRPr="002D0CD4">
              <w:rPr>
                <w:szCs w:val="20"/>
              </w:rPr>
              <w:t>Auckland Council</w:t>
            </w:r>
          </w:p>
        </w:tc>
        <w:tc>
          <w:tcPr>
            <w:tcW w:w="4910" w:type="dxa"/>
            <w:shd w:val="clear" w:color="auto" w:fill="auto"/>
          </w:tcPr>
          <w:p w:rsidR="00D12511" w:rsidRPr="002D0CD4" w:rsidRDefault="00D12511" w:rsidP="001B2EEE">
            <w:pPr>
              <w:pStyle w:val="TableText"/>
              <w:keepNext/>
              <w:spacing w:before="50" w:after="50"/>
              <w:rPr>
                <w:szCs w:val="20"/>
              </w:rPr>
            </w:pPr>
            <w:r w:rsidRPr="002D0CD4">
              <w:rPr>
                <w:szCs w:val="20"/>
              </w:rPr>
              <w:t xml:space="preserve">Applies the </w:t>
            </w:r>
            <w:r w:rsidR="00D35912">
              <w:t>National Environmental Standard for Air Quality (</w:t>
            </w:r>
            <w:r w:rsidRPr="002D0CD4">
              <w:rPr>
                <w:szCs w:val="20"/>
              </w:rPr>
              <w:t>NESAQ</w:t>
            </w:r>
            <w:r w:rsidR="00D35912">
              <w:rPr>
                <w:szCs w:val="20"/>
              </w:rPr>
              <w:t>)</w:t>
            </w:r>
            <w:r w:rsidRPr="002D0CD4">
              <w:rPr>
                <w:szCs w:val="20"/>
              </w:rPr>
              <w:t xml:space="preserve"> emission and efficiency limits to all solid-fuel burners (eg, multi-fuel burners, cookers). </w:t>
            </w:r>
          </w:p>
        </w:tc>
      </w:tr>
      <w:tr w:rsidR="00D12511" w:rsidRPr="002D0CD4" w:rsidTr="001B2EEE">
        <w:tc>
          <w:tcPr>
            <w:tcW w:w="3595" w:type="dxa"/>
            <w:shd w:val="clear" w:color="auto" w:fill="auto"/>
          </w:tcPr>
          <w:p w:rsidR="00D12511" w:rsidRPr="002D0CD4" w:rsidRDefault="00D12511" w:rsidP="001B2EEE">
            <w:pPr>
              <w:pStyle w:val="TableText"/>
              <w:keepNext/>
              <w:spacing w:before="50" w:after="50"/>
              <w:rPr>
                <w:szCs w:val="20"/>
              </w:rPr>
            </w:pPr>
            <w:r w:rsidRPr="002D0CD4">
              <w:rPr>
                <w:szCs w:val="20"/>
              </w:rPr>
              <w:t>Bay of Plenty Regional Council (through the Rotorua District Council)</w:t>
            </w:r>
          </w:p>
        </w:tc>
        <w:tc>
          <w:tcPr>
            <w:tcW w:w="4910" w:type="dxa"/>
            <w:shd w:val="clear" w:color="auto" w:fill="auto"/>
          </w:tcPr>
          <w:p w:rsidR="00D12511" w:rsidRPr="002D0CD4" w:rsidRDefault="00D12511" w:rsidP="001B2EEE">
            <w:pPr>
              <w:pStyle w:val="TableText"/>
              <w:keepNext/>
              <w:spacing w:before="50" w:after="50"/>
              <w:rPr>
                <w:szCs w:val="20"/>
              </w:rPr>
            </w:pPr>
            <w:r w:rsidRPr="002D0CD4">
              <w:rPr>
                <w:szCs w:val="20"/>
              </w:rPr>
              <w:t>Established an Air Quality Control Bylaw in 2010, which includes requiring only pellet burners and compliant wood</w:t>
            </w:r>
            <w:r w:rsidR="004B116D">
              <w:rPr>
                <w:szCs w:val="20"/>
              </w:rPr>
              <w:t xml:space="preserve"> </w:t>
            </w:r>
            <w:r w:rsidRPr="002D0CD4">
              <w:rPr>
                <w:szCs w:val="20"/>
              </w:rPr>
              <w:t>burners to be installed within the airshed, requiring solid-fuel burner upgrades when homes are sold and banning indoor open fires.</w:t>
            </w:r>
          </w:p>
        </w:tc>
      </w:tr>
      <w:tr w:rsidR="00D12511" w:rsidRPr="002D0CD4" w:rsidTr="001B2EEE">
        <w:tc>
          <w:tcPr>
            <w:tcW w:w="3595" w:type="dxa"/>
            <w:shd w:val="clear" w:color="auto" w:fill="auto"/>
          </w:tcPr>
          <w:p w:rsidR="00D12511" w:rsidRPr="002D0CD4" w:rsidRDefault="00D12511" w:rsidP="001B2EEE">
            <w:pPr>
              <w:pStyle w:val="TableText"/>
              <w:spacing w:before="50" w:after="50"/>
              <w:rPr>
                <w:szCs w:val="20"/>
              </w:rPr>
            </w:pPr>
            <w:r w:rsidRPr="002D0CD4">
              <w:rPr>
                <w:szCs w:val="20"/>
              </w:rPr>
              <w:t>Hawke’s Bay Regional Council</w:t>
            </w:r>
          </w:p>
        </w:tc>
        <w:tc>
          <w:tcPr>
            <w:tcW w:w="4910" w:type="dxa"/>
            <w:shd w:val="clear" w:color="auto" w:fill="auto"/>
          </w:tcPr>
          <w:p w:rsidR="00D12511" w:rsidRPr="002D0CD4" w:rsidRDefault="00D12511" w:rsidP="001B2EEE">
            <w:pPr>
              <w:pStyle w:val="TableText"/>
              <w:spacing w:before="50" w:after="50"/>
              <w:rPr>
                <w:szCs w:val="20"/>
              </w:rPr>
            </w:pPr>
            <w:r w:rsidRPr="002D0CD4">
              <w:rPr>
                <w:szCs w:val="20"/>
              </w:rPr>
              <w:t>More stringent solid-fuel burner emission in effect in Hastings Airzone 1 (1.0 g/kg)</w:t>
            </w:r>
            <w:r w:rsidR="00C26701">
              <w:rPr>
                <w:szCs w:val="20"/>
              </w:rPr>
              <w:t>.</w:t>
            </w:r>
            <w:r w:rsidR="00595896" w:rsidRPr="002D0CD4">
              <w:rPr>
                <w:szCs w:val="20"/>
              </w:rPr>
              <w:t xml:space="preserve"> </w:t>
            </w:r>
          </w:p>
          <w:p w:rsidR="00D12511" w:rsidRPr="002D0CD4" w:rsidRDefault="00D12511" w:rsidP="001B2EEE">
            <w:pPr>
              <w:pStyle w:val="TableText"/>
              <w:spacing w:before="50" w:after="50"/>
              <w:rPr>
                <w:szCs w:val="20"/>
              </w:rPr>
            </w:pPr>
            <w:r w:rsidRPr="002D0CD4">
              <w:rPr>
                <w:szCs w:val="20"/>
              </w:rPr>
              <w:t>Applies the NESAQ emission and efficiency limits to all solid-fuel burners.</w:t>
            </w:r>
          </w:p>
          <w:p w:rsidR="00D12511" w:rsidRPr="002D0CD4" w:rsidRDefault="00D12511" w:rsidP="001B2EEE">
            <w:pPr>
              <w:pStyle w:val="TableText"/>
              <w:spacing w:before="50" w:after="50"/>
              <w:rPr>
                <w:szCs w:val="20"/>
              </w:rPr>
            </w:pPr>
            <w:r w:rsidRPr="002D0CD4">
              <w:rPr>
                <w:szCs w:val="20"/>
              </w:rPr>
              <w:t>Staged bans on the use of older, non-compliant solid-fuel burners (1</w:t>
            </w:r>
            <w:r w:rsidR="008A3A88" w:rsidRPr="002D0CD4">
              <w:rPr>
                <w:szCs w:val="20"/>
              </w:rPr>
              <w:t> </w:t>
            </w:r>
            <w:r w:rsidRPr="002D0CD4">
              <w:rPr>
                <w:szCs w:val="20"/>
              </w:rPr>
              <w:t xml:space="preserve">January 2014, 2016, 2018, 2020). </w:t>
            </w:r>
          </w:p>
          <w:p w:rsidR="00D12511" w:rsidRPr="002D0CD4" w:rsidRDefault="00D12511" w:rsidP="001B2EEE">
            <w:pPr>
              <w:pStyle w:val="TableText"/>
              <w:spacing w:before="50" w:after="50"/>
              <w:rPr>
                <w:szCs w:val="20"/>
              </w:rPr>
            </w:pPr>
            <w:r w:rsidRPr="002D0CD4">
              <w:rPr>
                <w:szCs w:val="20"/>
              </w:rPr>
              <w:t>Requirement to comply with solid-fuel burner standards extended to burners installed in properties greater than two</w:t>
            </w:r>
            <w:r w:rsidR="008A3A88" w:rsidRPr="002D0CD4">
              <w:rPr>
                <w:szCs w:val="20"/>
              </w:rPr>
              <w:t> </w:t>
            </w:r>
            <w:r w:rsidRPr="002D0CD4">
              <w:rPr>
                <w:szCs w:val="20"/>
              </w:rPr>
              <w:t>hectares.</w:t>
            </w:r>
          </w:p>
        </w:tc>
      </w:tr>
      <w:tr w:rsidR="00D12511" w:rsidRPr="002D0CD4" w:rsidTr="001B2EEE">
        <w:tc>
          <w:tcPr>
            <w:tcW w:w="3595" w:type="dxa"/>
            <w:shd w:val="clear" w:color="auto" w:fill="auto"/>
          </w:tcPr>
          <w:p w:rsidR="00D12511" w:rsidRPr="002D0CD4" w:rsidRDefault="00D12511" w:rsidP="001B2EEE">
            <w:pPr>
              <w:pStyle w:val="TableText"/>
              <w:spacing w:before="50" w:after="50"/>
              <w:rPr>
                <w:szCs w:val="20"/>
              </w:rPr>
            </w:pPr>
            <w:r w:rsidRPr="002D0CD4">
              <w:rPr>
                <w:szCs w:val="20"/>
              </w:rPr>
              <w:t>Nelson City Council</w:t>
            </w:r>
          </w:p>
        </w:tc>
        <w:tc>
          <w:tcPr>
            <w:tcW w:w="4910" w:type="dxa"/>
            <w:shd w:val="clear" w:color="auto" w:fill="auto"/>
          </w:tcPr>
          <w:p w:rsidR="00D12511" w:rsidRPr="002D0CD4" w:rsidRDefault="00D12511" w:rsidP="001B2EEE">
            <w:pPr>
              <w:pStyle w:val="TableText"/>
              <w:spacing w:before="50" w:after="50"/>
              <w:rPr>
                <w:szCs w:val="20"/>
              </w:rPr>
            </w:pPr>
            <w:r w:rsidRPr="002D0CD4">
              <w:rPr>
                <w:szCs w:val="20"/>
              </w:rPr>
              <w:t xml:space="preserve">Applies the NESAQ emission and efficiency limits to all solid-fuel burners. </w:t>
            </w:r>
          </w:p>
          <w:p w:rsidR="00D12511" w:rsidRPr="002D0CD4" w:rsidRDefault="00D12511" w:rsidP="001B2EEE">
            <w:pPr>
              <w:pStyle w:val="TableText"/>
              <w:spacing w:before="50" w:after="50"/>
              <w:rPr>
                <w:szCs w:val="20"/>
              </w:rPr>
            </w:pPr>
            <w:r w:rsidRPr="002D0CD4">
              <w:rPr>
                <w:szCs w:val="20"/>
              </w:rPr>
              <w:t>Staged bans on the use of older solid-fuel burners.</w:t>
            </w:r>
          </w:p>
          <w:p w:rsidR="00D12511" w:rsidRPr="002D0CD4" w:rsidRDefault="00D12511" w:rsidP="001B2EEE">
            <w:pPr>
              <w:pStyle w:val="TableText"/>
              <w:spacing w:before="50" w:after="50"/>
              <w:rPr>
                <w:szCs w:val="20"/>
              </w:rPr>
            </w:pPr>
            <w:r w:rsidRPr="002D0CD4">
              <w:rPr>
                <w:szCs w:val="20"/>
              </w:rPr>
              <w:t>Ban on the installation of new burners in new homes and where none previously existed.</w:t>
            </w:r>
          </w:p>
          <w:p w:rsidR="00D12511" w:rsidRPr="002D0CD4" w:rsidRDefault="00D12511" w:rsidP="001B2EEE">
            <w:pPr>
              <w:pStyle w:val="TableText"/>
              <w:spacing w:before="50" w:after="50"/>
              <w:rPr>
                <w:szCs w:val="20"/>
              </w:rPr>
            </w:pPr>
            <w:r w:rsidRPr="002D0CD4">
              <w:rPr>
                <w:szCs w:val="20"/>
              </w:rPr>
              <w:t>Open fires can only be replaced with non-polluting heating appliances (eg, heat pump, flued gas heater, authorised pellet</w:t>
            </w:r>
            <w:r w:rsidR="00B5559A" w:rsidRPr="002D0CD4">
              <w:rPr>
                <w:szCs w:val="20"/>
              </w:rPr>
              <w:t> </w:t>
            </w:r>
            <w:r w:rsidRPr="002D0CD4">
              <w:rPr>
                <w:szCs w:val="20"/>
              </w:rPr>
              <w:t>fire).</w:t>
            </w:r>
          </w:p>
        </w:tc>
      </w:tr>
      <w:tr w:rsidR="00D12511" w:rsidRPr="002D0CD4" w:rsidTr="001B2EEE">
        <w:tc>
          <w:tcPr>
            <w:tcW w:w="3595" w:type="dxa"/>
            <w:shd w:val="clear" w:color="auto" w:fill="auto"/>
          </w:tcPr>
          <w:p w:rsidR="00D12511" w:rsidRPr="002D0CD4" w:rsidRDefault="00D12511" w:rsidP="001B2EEE">
            <w:pPr>
              <w:pStyle w:val="TableText"/>
              <w:spacing w:before="50" w:after="50"/>
              <w:rPr>
                <w:szCs w:val="20"/>
              </w:rPr>
            </w:pPr>
            <w:r w:rsidRPr="002D0CD4">
              <w:rPr>
                <w:szCs w:val="20"/>
              </w:rPr>
              <w:t>Tasman District Council</w:t>
            </w:r>
          </w:p>
        </w:tc>
        <w:tc>
          <w:tcPr>
            <w:tcW w:w="4910" w:type="dxa"/>
            <w:shd w:val="clear" w:color="auto" w:fill="auto"/>
          </w:tcPr>
          <w:p w:rsidR="00D12511" w:rsidRPr="002D0CD4" w:rsidRDefault="00D12511" w:rsidP="001B2EEE">
            <w:pPr>
              <w:pStyle w:val="TableText"/>
              <w:spacing w:before="50" w:after="50"/>
              <w:rPr>
                <w:szCs w:val="20"/>
              </w:rPr>
            </w:pPr>
            <w:r w:rsidRPr="002D0CD4">
              <w:rPr>
                <w:szCs w:val="20"/>
              </w:rPr>
              <w:t>Ban on the installation of new burners in new homes and where none previously existed.</w:t>
            </w:r>
          </w:p>
          <w:p w:rsidR="00D12511" w:rsidRPr="002D0CD4" w:rsidRDefault="00D12511" w:rsidP="001B2EEE">
            <w:pPr>
              <w:pStyle w:val="TableText"/>
              <w:spacing w:before="50" w:after="50"/>
              <w:rPr>
                <w:szCs w:val="20"/>
              </w:rPr>
            </w:pPr>
            <w:r w:rsidRPr="002D0CD4">
              <w:rPr>
                <w:szCs w:val="20"/>
              </w:rPr>
              <w:t>Ban on the use of non-compliant burners after a house is sold. These fires may be replaced with a compliant fire.</w:t>
            </w:r>
          </w:p>
          <w:p w:rsidR="00D12511" w:rsidRPr="002D0CD4" w:rsidRDefault="00D12511" w:rsidP="001B2EEE">
            <w:pPr>
              <w:pStyle w:val="TableText"/>
              <w:spacing w:before="50" w:after="50"/>
              <w:rPr>
                <w:szCs w:val="20"/>
              </w:rPr>
            </w:pPr>
            <w:r w:rsidRPr="002D0CD4">
              <w:rPr>
                <w:szCs w:val="20"/>
              </w:rPr>
              <w:t xml:space="preserve">Requiring burner operation without the creation of excessive smoke. </w:t>
            </w:r>
          </w:p>
        </w:tc>
      </w:tr>
      <w:tr w:rsidR="00D12511" w:rsidRPr="002D0CD4" w:rsidTr="001B2EEE">
        <w:tc>
          <w:tcPr>
            <w:tcW w:w="3595" w:type="dxa"/>
            <w:shd w:val="clear" w:color="auto" w:fill="auto"/>
          </w:tcPr>
          <w:p w:rsidR="00D12511" w:rsidRPr="002D0CD4" w:rsidRDefault="00D12511" w:rsidP="001B2EEE">
            <w:pPr>
              <w:pStyle w:val="TableText"/>
              <w:spacing w:before="50" w:after="50"/>
              <w:rPr>
                <w:szCs w:val="20"/>
              </w:rPr>
            </w:pPr>
            <w:r w:rsidRPr="002D0CD4">
              <w:rPr>
                <w:szCs w:val="20"/>
              </w:rPr>
              <w:t>Environment Canterbury</w:t>
            </w:r>
          </w:p>
        </w:tc>
        <w:tc>
          <w:tcPr>
            <w:tcW w:w="4910" w:type="dxa"/>
            <w:shd w:val="clear" w:color="auto" w:fill="auto"/>
          </w:tcPr>
          <w:p w:rsidR="00D12511" w:rsidRPr="002D0CD4" w:rsidRDefault="00D12511" w:rsidP="001B2EEE">
            <w:pPr>
              <w:pStyle w:val="TableText"/>
              <w:spacing w:before="50" w:after="50"/>
              <w:rPr>
                <w:szCs w:val="20"/>
              </w:rPr>
            </w:pPr>
            <w:r w:rsidRPr="002D0CD4">
              <w:rPr>
                <w:szCs w:val="20"/>
              </w:rPr>
              <w:t>Refer to case study 1.</w:t>
            </w:r>
          </w:p>
        </w:tc>
      </w:tr>
      <w:tr w:rsidR="00D12511" w:rsidRPr="002D0CD4" w:rsidTr="001B2EEE">
        <w:tc>
          <w:tcPr>
            <w:tcW w:w="3595" w:type="dxa"/>
            <w:shd w:val="clear" w:color="auto" w:fill="auto"/>
          </w:tcPr>
          <w:p w:rsidR="00D12511" w:rsidRPr="002D0CD4" w:rsidRDefault="00D12511" w:rsidP="001B2EEE">
            <w:pPr>
              <w:pStyle w:val="TableText"/>
              <w:spacing w:before="50" w:after="50"/>
              <w:rPr>
                <w:szCs w:val="20"/>
              </w:rPr>
            </w:pPr>
            <w:r w:rsidRPr="002D0CD4">
              <w:rPr>
                <w:szCs w:val="20"/>
              </w:rPr>
              <w:t>Otago Regional Council</w:t>
            </w:r>
          </w:p>
        </w:tc>
        <w:tc>
          <w:tcPr>
            <w:tcW w:w="4910" w:type="dxa"/>
            <w:shd w:val="clear" w:color="auto" w:fill="auto"/>
          </w:tcPr>
          <w:p w:rsidR="00D12511" w:rsidRPr="002D0CD4" w:rsidRDefault="00D12511" w:rsidP="001B2EEE">
            <w:pPr>
              <w:pStyle w:val="TableText"/>
              <w:spacing w:before="50" w:after="50"/>
              <w:rPr>
                <w:szCs w:val="20"/>
              </w:rPr>
            </w:pPr>
            <w:r w:rsidRPr="002D0CD4">
              <w:rPr>
                <w:szCs w:val="20"/>
              </w:rPr>
              <w:t>More stringent solid-fuel emission rule in effect in Airshed 1 (0.7</w:t>
            </w:r>
            <w:r w:rsidR="008A3A88" w:rsidRPr="002D0CD4">
              <w:rPr>
                <w:szCs w:val="20"/>
              </w:rPr>
              <w:t> </w:t>
            </w:r>
            <w:r w:rsidRPr="002D0CD4">
              <w:rPr>
                <w:szCs w:val="20"/>
              </w:rPr>
              <w:t>g/kg).</w:t>
            </w:r>
          </w:p>
          <w:p w:rsidR="00D12511" w:rsidRPr="002D0CD4" w:rsidRDefault="00D12511" w:rsidP="001B2EEE">
            <w:pPr>
              <w:pStyle w:val="TableText"/>
              <w:spacing w:before="50" w:after="50"/>
              <w:rPr>
                <w:szCs w:val="20"/>
              </w:rPr>
            </w:pPr>
            <w:r w:rsidRPr="002D0CD4">
              <w:rPr>
                <w:szCs w:val="20"/>
              </w:rPr>
              <w:t>Requirement to replace existing non-compliant burners before January 2012.</w:t>
            </w:r>
          </w:p>
          <w:p w:rsidR="00D12511" w:rsidRPr="002D0CD4" w:rsidRDefault="00D12511" w:rsidP="001B2EEE">
            <w:pPr>
              <w:pStyle w:val="TableText"/>
              <w:spacing w:before="50" w:after="50"/>
              <w:rPr>
                <w:szCs w:val="20"/>
              </w:rPr>
            </w:pPr>
            <w:r w:rsidRPr="002D0CD4">
              <w:rPr>
                <w:szCs w:val="20"/>
              </w:rPr>
              <w:t>Setting a regional PM</w:t>
            </w:r>
            <w:r w:rsidRPr="002D0CD4">
              <w:rPr>
                <w:szCs w:val="20"/>
                <w:vertAlign w:val="subscript"/>
              </w:rPr>
              <w:t>10</w:t>
            </w:r>
            <w:r w:rsidRPr="002D0CD4">
              <w:rPr>
                <w:szCs w:val="20"/>
              </w:rPr>
              <w:t xml:space="preserve"> goal level of 35 ug/m</w:t>
            </w:r>
            <w:r w:rsidRPr="002D0CD4">
              <w:rPr>
                <w:szCs w:val="20"/>
                <w:vertAlign w:val="superscript"/>
              </w:rPr>
              <w:t>3</w:t>
            </w:r>
            <w:r w:rsidRPr="002D0CD4">
              <w:rPr>
                <w:szCs w:val="20"/>
              </w:rPr>
              <w:t xml:space="preserve"> as an objective standard.</w:t>
            </w:r>
          </w:p>
        </w:tc>
      </w:tr>
    </w:tbl>
    <w:p w:rsidR="00634F36" w:rsidRPr="002D0CD4" w:rsidRDefault="00634F36" w:rsidP="00634F36">
      <w:pPr>
        <w:pStyle w:val="BodyText"/>
      </w:pPr>
    </w:p>
    <w:p w:rsidR="0012351B" w:rsidRPr="002D0CD4" w:rsidRDefault="0012351B" w:rsidP="00634F36">
      <w:pPr>
        <w:pStyle w:val="BodyText"/>
        <w:sectPr w:rsidR="0012351B" w:rsidRPr="002D0CD4" w:rsidSect="00475D30">
          <w:footerReference w:type="even" r:id="rId30"/>
          <w:footerReference w:type="default" r:id="rId31"/>
          <w:pgSz w:w="11907" w:h="16840" w:code="9"/>
          <w:pgMar w:top="1134" w:right="1418" w:bottom="1134" w:left="1418" w:header="567" w:footer="567" w:gutter="567"/>
          <w:cols w:space="720"/>
          <w:docGrid w:linePitch="299"/>
        </w:sectPr>
      </w:pPr>
    </w:p>
    <w:p w:rsidR="0012351B" w:rsidRPr="002D0CD4" w:rsidRDefault="00716E8E" w:rsidP="0086508C">
      <w:pPr>
        <w:pStyle w:val="Figureheading"/>
        <w:spacing w:before="0"/>
      </w:pPr>
      <w:bookmarkStart w:id="31" w:name="_Toc396734828"/>
      <w:r w:rsidRPr="002D0CD4">
        <w:t xml:space="preserve">Figure 4: </w:t>
      </w:r>
      <w:r w:rsidR="00FE3F94" w:rsidRPr="002D0CD4">
        <w:tab/>
      </w:r>
      <w:r w:rsidRPr="002D0CD4">
        <w:t>Timeline showing councils’ work on regional air plans</w:t>
      </w:r>
      <w:bookmarkEnd w:id="31"/>
    </w:p>
    <w:p w:rsidR="0012351B" w:rsidRPr="002D0CD4" w:rsidRDefault="00922E88" w:rsidP="00F018E5">
      <w:pPr>
        <w:pStyle w:val="BodyText"/>
        <w:spacing w:before="0" w:after="0" w:line="240" w:lineRule="auto"/>
      </w:pPr>
      <w:r>
        <w:rPr>
          <w:noProof/>
        </w:rPr>
        <mc:AlternateContent>
          <mc:Choice Requires="wps">
            <w:drawing>
              <wp:anchor distT="0" distB="0" distL="114300" distR="114300" simplePos="0" relativeHeight="251657728" behindDoc="0" locked="0" layoutInCell="1" allowOverlap="1" wp14:anchorId="6524F77E" wp14:editId="56379482">
                <wp:simplePos x="0" y="0"/>
                <wp:positionH relativeFrom="column">
                  <wp:posOffset>7602220</wp:posOffset>
                </wp:positionH>
                <wp:positionV relativeFrom="paragraph">
                  <wp:posOffset>2346325</wp:posOffset>
                </wp:positionV>
                <wp:extent cx="1529080" cy="2596515"/>
                <wp:effectExtent l="0" t="0" r="13970" b="13335"/>
                <wp:wrapNone/>
                <wp:docPr id="75"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596515"/>
                        </a:xfrm>
                        <a:prstGeom prst="rect">
                          <a:avLst/>
                        </a:prstGeom>
                        <a:solidFill>
                          <a:sysClr val="window" lastClr="FFFFFF">
                            <a:lumMod val="100000"/>
                            <a:lumOff val="0"/>
                          </a:sysClr>
                        </a:solidFill>
                        <a:ln w="6350" cap="flat" cmpd="sng">
                          <a:solidFill>
                            <a:sysClr val="window" lastClr="FFFFFF">
                              <a:lumMod val="50000"/>
                              <a:lumOff val="0"/>
                            </a:sysClr>
                          </a:solidFill>
                          <a:prstDash val="dash"/>
                          <a:miter lim="800000"/>
                          <a:headEnd/>
                          <a:tailEnd/>
                        </a:ln>
                      </wps:spPr>
                      <wps:txbx>
                        <w:txbxContent>
                          <w:p w:rsidR="00625565" w:rsidRPr="007E6B06" w:rsidRDefault="00625565" w:rsidP="007F4AC4">
                            <w:pPr>
                              <w:pStyle w:val="Note"/>
                              <w:tabs>
                                <w:tab w:val="clear" w:pos="680"/>
                              </w:tabs>
                              <w:spacing w:before="60" w:after="60"/>
                              <w:ind w:left="170" w:hanging="170"/>
                              <w:jc w:val="left"/>
                              <w:rPr>
                                <w:sz w:val="14"/>
                                <w:szCs w:val="16"/>
                              </w:rPr>
                            </w:pPr>
                            <w:r w:rsidRPr="007E6B06">
                              <w:rPr>
                                <w:position w:val="5"/>
                                <w:sz w:val="14"/>
                                <w:szCs w:val="16"/>
                                <w:vertAlign w:val="superscript"/>
                              </w:rPr>
                              <w:t>1</w:t>
                            </w:r>
                            <w:r w:rsidRPr="007E6B06">
                              <w:rPr>
                                <w:position w:val="5"/>
                                <w:sz w:val="14"/>
                                <w:szCs w:val="16"/>
                              </w:rPr>
                              <w:tab/>
                            </w:r>
                            <w:r w:rsidRPr="007E6B06">
                              <w:rPr>
                                <w:sz w:val="14"/>
                                <w:szCs w:val="16"/>
                              </w:rPr>
                              <w:t>Regional Air Quality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2</w:t>
                            </w:r>
                            <w:r w:rsidRPr="007E6B06">
                              <w:rPr>
                                <w:sz w:val="14"/>
                                <w:szCs w:val="16"/>
                              </w:rPr>
                              <w:tab/>
                              <w:t>Marlborough Sounds Resource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3</w:t>
                            </w:r>
                            <w:r w:rsidRPr="007E6B06">
                              <w:rPr>
                                <w:sz w:val="14"/>
                                <w:szCs w:val="16"/>
                              </w:rPr>
                              <w:t xml:space="preserve"> </w:t>
                            </w:r>
                            <w:r w:rsidRPr="007E6B06">
                              <w:rPr>
                                <w:sz w:val="14"/>
                                <w:szCs w:val="16"/>
                              </w:rPr>
                              <w:tab/>
                              <w:t>Hawke’s Bay Regional Resource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4</w:t>
                            </w:r>
                            <w:r w:rsidRPr="007E6B06">
                              <w:rPr>
                                <w:sz w:val="14"/>
                                <w:szCs w:val="16"/>
                              </w:rPr>
                              <w:t xml:space="preserve"> </w:t>
                            </w:r>
                            <w:r w:rsidRPr="007E6B06">
                              <w:rPr>
                                <w:sz w:val="14"/>
                                <w:szCs w:val="16"/>
                              </w:rPr>
                              <w:tab/>
                              <w:t>Regional Air Quality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5</w:t>
                            </w:r>
                            <w:r w:rsidRPr="007E6B06">
                              <w:rPr>
                                <w:sz w:val="14"/>
                                <w:szCs w:val="16"/>
                              </w:rPr>
                              <w:t xml:space="preserve"> </w:t>
                            </w:r>
                            <w:r w:rsidRPr="007E6B06">
                              <w:rPr>
                                <w:sz w:val="14"/>
                                <w:szCs w:val="16"/>
                              </w:rPr>
                              <w:tab/>
                              <w:t>Auckland Council Regional Plan: Air Land and Water</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6</w:t>
                            </w:r>
                            <w:r w:rsidRPr="007E6B06">
                              <w:rPr>
                                <w:sz w:val="14"/>
                                <w:szCs w:val="16"/>
                              </w:rPr>
                              <w:t xml:space="preserve"> </w:t>
                            </w:r>
                            <w:r w:rsidRPr="007E6B06">
                              <w:rPr>
                                <w:sz w:val="14"/>
                                <w:szCs w:val="16"/>
                              </w:rPr>
                              <w:tab/>
                              <w:t>Auckland Regional Policy Statement</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7</w:t>
                            </w:r>
                            <w:r w:rsidRPr="007E6B06">
                              <w:rPr>
                                <w:sz w:val="14"/>
                                <w:szCs w:val="16"/>
                              </w:rPr>
                              <w:t xml:space="preserve"> </w:t>
                            </w:r>
                            <w:r w:rsidRPr="007E6B06">
                              <w:rPr>
                                <w:sz w:val="14"/>
                                <w:szCs w:val="16"/>
                              </w:rPr>
                              <w:tab/>
                              <w:t>Wairau/Awatere Resou</w:t>
                            </w:r>
                            <w:r>
                              <w:rPr>
                                <w:sz w:val="14"/>
                                <w:szCs w:val="16"/>
                              </w:rPr>
                              <w:t>r</w:t>
                            </w:r>
                            <w:r w:rsidRPr="007E6B06">
                              <w:rPr>
                                <w:sz w:val="14"/>
                                <w:szCs w:val="16"/>
                              </w:rPr>
                              <w:t>ce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8</w:t>
                            </w:r>
                            <w:r w:rsidRPr="007E6B06">
                              <w:rPr>
                                <w:sz w:val="14"/>
                                <w:szCs w:val="16"/>
                              </w:rPr>
                              <w:t xml:space="preserve"> </w:t>
                            </w:r>
                            <w:r w:rsidRPr="007E6B06">
                              <w:rPr>
                                <w:sz w:val="14"/>
                                <w:szCs w:val="16"/>
                              </w:rPr>
                              <w:tab/>
                              <w:t>Regional Air Quality Plan</w:t>
                            </w:r>
                          </w:p>
                          <w:p w:rsidR="00625565" w:rsidRPr="007E6B06" w:rsidRDefault="00625565" w:rsidP="003A743C">
                            <w:pPr>
                              <w:pStyle w:val="NormalWeb"/>
                              <w:spacing w:before="0" w:beforeAutospacing="0" w:after="0" w:afterAutospacing="0" w:line="240" w:lineRule="auto"/>
                              <w:rPr>
                                <w:sz w:val="14"/>
                                <w:szCs w:val="16"/>
                              </w:rPr>
                            </w:pPr>
                            <w:r w:rsidRPr="001B2EEE">
                              <w:rPr>
                                <w:color w:val="000000"/>
                                <w:sz w:val="14"/>
                                <w:szCs w:val="16"/>
                              </w:rPr>
                              <w:t>NES – National Environmental Standards</w:t>
                            </w:r>
                          </w:p>
                        </w:txbxContent>
                      </wps:txbx>
                      <wps:bodyPr rot="0" vert="horz" wrap="square" lIns="54000" tIns="45720" rIns="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92" o:spid="_x0000_s1027" type="#_x0000_t202" style="position:absolute;margin-left:598.6pt;margin-top:184.75pt;width:120.4pt;height:20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" strokecolor="#7f7f7f" strokeweight=".5pt">
                <v:stroke dashstyle="dash"/>
                <v:textbox inset="1.5mm,,1.5mm,0">
                  <w:txbxContent>
                    <w:p w:rsidR="00625565" w:rsidRPr="007E6B06" w:rsidRDefault="00625565" w:rsidP="007F4AC4">
                      <w:pPr>
                        <w:pStyle w:val="Note"/>
                        <w:tabs>
                          <w:tab w:val="clear" w:pos="680"/>
                        </w:tabs>
                        <w:spacing w:before="60" w:after="60"/>
                        <w:ind w:left="170" w:hanging="170"/>
                        <w:jc w:val="left"/>
                        <w:rPr>
                          <w:sz w:val="14"/>
                          <w:szCs w:val="16"/>
                        </w:rPr>
                      </w:pPr>
                      <w:r w:rsidRPr="007E6B06">
                        <w:rPr>
                          <w:position w:val="5"/>
                          <w:sz w:val="14"/>
                          <w:szCs w:val="16"/>
                          <w:vertAlign w:val="superscript"/>
                        </w:rPr>
                        <w:t>1</w:t>
                      </w:r>
                      <w:r w:rsidRPr="007E6B06">
                        <w:rPr>
                          <w:position w:val="5"/>
                          <w:sz w:val="14"/>
                          <w:szCs w:val="16"/>
                        </w:rPr>
                        <w:tab/>
                      </w:r>
                      <w:r w:rsidRPr="007E6B06">
                        <w:rPr>
                          <w:sz w:val="14"/>
                          <w:szCs w:val="16"/>
                        </w:rPr>
                        <w:t>Regional Air Quality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2</w:t>
                      </w:r>
                      <w:r w:rsidRPr="007E6B06">
                        <w:rPr>
                          <w:sz w:val="14"/>
                          <w:szCs w:val="16"/>
                        </w:rPr>
                        <w:tab/>
                        <w:t>Marlborough Sounds Resource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3</w:t>
                      </w:r>
                      <w:r w:rsidRPr="007E6B06">
                        <w:rPr>
                          <w:sz w:val="14"/>
                          <w:szCs w:val="16"/>
                        </w:rPr>
                        <w:t xml:space="preserve"> </w:t>
                      </w:r>
                      <w:r w:rsidRPr="007E6B06">
                        <w:rPr>
                          <w:sz w:val="14"/>
                          <w:szCs w:val="16"/>
                        </w:rPr>
                        <w:tab/>
                        <w:t>Hawke’s Bay Regional Resource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4</w:t>
                      </w:r>
                      <w:r w:rsidRPr="007E6B06">
                        <w:rPr>
                          <w:sz w:val="14"/>
                          <w:szCs w:val="16"/>
                        </w:rPr>
                        <w:t xml:space="preserve"> </w:t>
                      </w:r>
                      <w:r w:rsidRPr="007E6B06">
                        <w:rPr>
                          <w:sz w:val="14"/>
                          <w:szCs w:val="16"/>
                        </w:rPr>
                        <w:tab/>
                        <w:t>Regional Air Quality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5</w:t>
                      </w:r>
                      <w:r w:rsidRPr="007E6B06">
                        <w:rPr>
                          <w:sz w:val="14"/>
                          <w:szCs w:val="16"/>
                        </w:rPr>
                        <w:t xml:space="preserve"> </w:t>
                      </w:r>
                      <w:r w:rsidRPr="007E6B06">
                        <w:rPr>
                          <w:sz w:val="14"/>
                          <w:szCs w:val="16"/>
                        </w:rPr>
                        <w:tab/>
                        <w:t>Auckland Council Regional Plan: Air Land and Water</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6</w:t>
                      </w:r>
                      <w:r w:rsidRPr="007E6B06">
                        <w:rPr>
                          <w:sz w:val="14"/>
                          <w:szCs w:val="16"/>
                        </w:rPr>
                        <w:t xml:space="preserve"> </w:t>
                      </w:r>
                      <w:r w:rsidRPr="007E6B06">
                        <w:rPr>
                          <w:sz w:val="14"/>
                          <w:szCs w:val="16"/>
                        </w:rPr>
                        <w:tab/>
                        <w:t>Auckland Regional Policy Statement</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7</w:t>
                      </w:r>
                      <w:r w:rsidRPr="007E6B06">
                        <w:rPr>
                          <w:sz w:val="14"/>
                          <w:szCs w:val="16"/>
                        </w:rPr>
                        <w:t xml:space="preserve"> </w:t>
                      </w:r>
                      <w:r w:rsidRPr="007E6B06">
                        <w:rPr>
                          <w:sz w:val="14"/>
                          <w:szCs w:val="16"/>
                        </w:rPr>
                        <w:tab/>
                        <w:t>Wairau/Awatere Resou</w:t>
                      </w:r>
                      <w:r>
                        <w:rPr>
                          <w:sz w:val="14"/>
                          <w:szCs w:val="16"/>
                        </w:rPr>
                        <w:t>r</w:t>
                      </w:r>
                      <w:r w:rsidRPr="007E6B06">
                        <w:rPr>
                          <w:sz w:val="14"/>
                          <w:szCs w:val="16"/>
                        </w:rPr>
                        <w:t>ce Management Plan</w:t>
                      </w:r>
                    </w:p>
                    <w:p w:rsidR="00625565" w:rsidRPr="007E6B06" w:rsidRDefault="00625565" w:rsidP="007F4AC4">
                      <w:pPr>
                        <w:pStyle w:val="Note"/>
                        <w:tabs>
                          <w:tab w:val="clear" w:pos="680"/>
                        </w:tabs>
                        <w:spacing w:before="60" w:after="60"/>
                        <w:ind w:left="170" w:hanging="170"/>
                        <w:jc w:val="left"/>
                        <w:rPr>
                          <w:sz w:val="14"/>
                          <w:szCs w:val="16"/>
                        </w:rPr>
                      </w:pPr>
                      <w:r w:rsidRPr="007E6B06">
                        <w:rPr>
                          <w:sz w:val="14"/>
                          <w:szCs w:val="16"/>
                          <w:vertAlign w:val="superscript"/>
                        </w:rPr>
                        <w:t>8</w:t>
                      </w:r>
                      <w:r w:rsidRPr="007E6B06">
                        <w:rPr>
                          <w:sz w:val="14"/>
                          <w:szCs w:val="16"/>
                        </w:rPr>
                        <w:t xml:space="preserve"> </w:t>
                      </w:r>
                      <w:r w:rsidRPr="007E6B06">
                        <w:rPr>
                          <w:sz w:val="14"/>
                          <w:szCs w:val="16"/>
                        </w:rPr>
                        <w:tab/>
                        <w:t>Regional Air Quality Plan</w:t>
                      </w:r>
                    </w:p>
                    <w:p w:rsidR="00625565" w:rsidRPr="007E6B06" w:rsidRDefault="00625565" w:rsidP="003A743C">
                      <w:pPr>
                        <w:pStyle w:val="NormalWeb"/>
                        <w:spacing w:before="0" w:beforeAutospacing="0" w:after="0" w:afterAutospacing="0" w:line="240" w:lineRule="auto"/>
                        <w:rPr>
                          <w:sz w:val="14"/>
                          <w:szCs w:val="16"/>
                        </w:rPr>
                      </w:pPr>
                      <w:r w:rsidRPr="001B2EEE">
                        <w:rPr>
                          <w:color w:val="000000"/>
                          <w:sz w:val="14"/>
                          <w:szCs w:val="16"/>
                        </w:rPr>
                        <w:t>NES – National Environmental Standards</w:t>
                      </w:r>
                    </w:p>
                  </w:txbxContent>
                </v:textbox>
              </v:shape>
            </w:pict>
          </mc:Fallback>
        </mc:AlternateContent>
      </w:r>
      <w:r>
        <w:rPr>
          <w:noProof/>
        </w:rPr>
        <w:drawing>
          <wp:inline distT="0" distB="0" distL="0" distR="0" wp14:anchorId="2D49231C" wp14:editId="69D4A184">
            <wp:extent cx="7362825" cy="4953635"/>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l="2779" t="6274"/>
                    <a:stretch>
                      <a:fillRect/>
                    </a:stretch>
                  </pic:blipFill>
                  <pic:spPr bwMode="auto">
                    <a:xfrm>
                      <a:off x="0" y="0"/>
                      <a:ext cx="7362825" cy="4953635"/>
                    </a:xfrm>
                    <a:prstGeom prst="rect">
                      <a:avLst/>
                    </a:prstGeom>
                    <a:noFill/>
                    <a:ln>
                      <a:noFill/>
                    </a:ln>
                  </pic:spPr>
                </pic:pic>
              </a:graphicData>
            </a:graphic>
          </wp:inline>
        </w:drawing>
      </w:r>
    </w:p>
    <w:p w:rsidR="0012351B" w:rsidRPr="002D0CD4" w:rsidRDefault="0012351B" w:rsidP="00634F36">
      <w:pPr>
        <w:pStyle w:val="BodyText"/>
        <w:sectPr w:rsidR="0012351B" w:rsidRPr="002D0CD4" w:rsidSect="007E6B06">
          <w:headerReference w:type="default" r:id="rId33"/>
          <w:footerReference w:type="even" r:id="rId34"/>
          <w:footerReference w:type="default" r:id="rId35"/>
          <w:pgSz w:w="16840" w:h="11907" w:orient="landscape" w:code="9"/>
          <w:pgMar w:top="1418" w:right="1134" w:bottom="1418" w:left="1134" w:header="567" w:footer="567" w:gutter="567"/>
          <w:cols w:space="720"/>
          <w:docGrid w:linePitch="299"/>
        </w:sectPr>
      </w:pPr>
    </w:p>
    <w:p w:rsidR="0012351B" w:rsidRPr="002D0CD4" w:rsidRDefault="007240F0" w:rsidP="00466FF7">
      <w:pPr>
        <w:pStyle w:val="Boxheading"/>
        <w:keepNext/>
        <w:spacing w:before="0"/>
      </w:pPr>
      <w:r w:rsidRPr="002D0CD4">
        <w:t>Case study 1: Environment Canterbury Regional Council’s Air Plan and strategy (Christchurch)</w:t>
      </w:r>
    </w:p>
    <w:p w:rsidR="00940EE7" w:rsidRPr="002D0CD4" w:rsidRDefault="00940EE7" w:rsidP="00940EE7">
      <w:pPr>
        <w:pStyle w:val="Box"/>
      </w:pPr>
      <w:r w:rsidRPr="002D0CD4">
        <w:t>The introduction of the Standards has provided more clarity on the need for effective air quality management and has supported Environment Canterbury’s efforts to improve air quality through</w:t>
      </w:r>
      <w:r w:rsidR="005D6431" w:rsidRPr="002D0CD4">
        <w:t> </w:t>
      </w:r>
      <w:r w:rsidRPr="002D0CD4">
        <w:t>the Canterbury Air Quality Plan (the Air Plan) introduced in 2002 and becoming fully operative in 2011.</w:t>
      </w:r>
      <w:r w:rsidR="00595896" w:rsidRPr="002D0CD4">
        <w:t xml:space="preserve"> </w:t>
      </w:r>
    </w:p>
    <w:p w:rsidR="00940EE7" w:rsidRPr="002D0CD4" w:rsidRDefault="00940EE7" w:rsidP="00130662">
      <w:pPr>
        <w:pStyle w:val="Box"/>
        <w:spacing w:after="100"/>
      </w:pPr>
      <w:r w:rsidRPr="002D0CD4">
        <w:t>The Air Plan includes regulatory and non-regulatory measures for activities that may affect Canterbury’s air quality including emissions from home heating, outdoor burning, and industrial discharges. Home heating continues to be the largest source of PM</w:t>
      </w:r>
      <w:r w:rsidRPr="002D0CD4">
        <w:rPr>
          <w:vertAlign w:val="subscript"/>
        </w:rPr>
        <w:t>10</w:t>
      </w:r>
      <w:r w:rsidRPr="002D0CD4">
        <w:t xml:space="preserve"> emissions in polluted airsheds.</w:t>
      </w:r>
      <w:r w:rsidR="00595896" w:rsidRPr="002D0CD4">
        <w:t xml:space="preserve"> </w:t>
      </w:r>
      <w:r w:rsidRPr="002D0CD4">
        <w:t xml:space="preserve">Regulatory measures to address these emissions under the current Air Plan include: </w:t>
      </w:r>
    </w:p>
    <w:p w:rsidR="00940EE7" w:rsidRPr="002D0CD4" w:rsidRDefault="00940EE7" w:rsidP="00130662">
      <w:pPr>
        <w:pStyle w:val="Boxbullet"/>
        <w:spacing w:after="100"/>
      </w:pPr>
      <w:r w:rsidRPr="002D0CD4">
        <w:t>phase out on the use of open fires in Christchurch (since 2006)</w:t>
      </w:r>
    </w:p>
    <w:p w:rsidR="00940EE7" w:rsidRPr="002D0CD4" w:rsidRDefault="00940EE7" w:rsidP="00130662">
      <w:pPr>
        <w:pStyle w:val="Boxbullet"/>
        <w:spacing w:after="100"/>
      </w:pPr>
      <w:r w:rsidRPr="002D0CD4">
        <w:t xml:space="preserve">an emission standard of </w:t>
      </w:r>
      <w:r w:rsidR="00A847D5">
        <w:t>one</w:t>
      </w:r>
      <w:r w:rsidRPr="002D0CD4">
        <w:t xml:space="preserve"> gram of particulate per kilogram of fuel burnt (g/kg) for small scale fuel burning devices to be installed on properties less than </w:t>
      </w:r>
      <w:r w:rsidR="00A847D5">
        <w:t>two</w:t>
      </w:r>
      <w:r w:rsidR="00A847D5" w:rsidRPr="002D0CD4">
        <w:t xml:space="preserve"> </w:t>
      </w:r>
      <w:r w:rsidRPr="002D0CD4">
        <w:t>hectares in size and within polluted airsheds (since 2002 but not operative until 2009)</w:t>
      </w:r>
    </w:p>
    <w:p w:rsidR="00940EE7" w:rsidRPr="002D0CD4" w:rsidRDefault="00940EE7" w:rsidP="00130662">
      <w:pPr>
        <w:pStyle w:val="Boxbullet"/>
        <w:spacing w:after="100"/>
      </w:pPr>
      <w:r w:rsidRPr="002D0CD4">
        <w:t>an emission standard of 0.5 g/kg for pellet fires (since 2009)</w:t>
      </w:r>
    </w:p>
    <w:p w:rsidR="00940EE7" w:rsidRPr="002D0CD4" w:rsidRDefault="00940EE7" w:rsidP="00130662">
      <w:pPr>
        <w:pStyle w:val="Boxbullet"/>
        <w:spacing w:after="100"/>
      </w:pPr>
      <w:r w:rsidRPr="002D0CD4">
        <w:t>an emission standard of 0.5 g/kg for ultra-low burners, tested to “real life” conditions applying to Christchurch Clean Air Zone 1 (since 2013)</w:t>
      </w:r>
      <w:r w:rsidR="005D6431" w:rsidRPr="002D0CD4">
        <w:t>.</w:t>
      </w:r>
      <w:r w:rsidRPr="002D0CD4">
        <w:t xml:space="preserve"> </w:t>
      </w:r>
    </w:p>
    <w:p w:rsidR="00940EE7" w:rsidRPr="002D0CD4" w:rsidRDefault="00940EE7" w:rsidP="00940EE7">
      <w:pPr>
        <w:pStyle w:val="Box"/>
      </w:pPr>
      <w:r w:rsidRPr="002D0CD4">
        <w:t xml:space="preserve">Environment Canterbury has also developed a new test method for authorising these burners. This method (Canterbury Method 1) aims to reflect how a wood burner is used in real life, thereby assisting in more effectively managing domestic heating emissions. Applicants may also provide an alternative test method for consideration providing that this alternative method meets the key criteria for real life outlined in the Canterbury method. The intent of this standard and test method is to encourage the development of new cleaner wood burning technology and a test method approach that more accurately reflects emissions produced in real life. </w:t>
      </w:r>
    </w:p>
    <w:p w:rsidR="00D35912" w:rsidRDefault="00940EE7" w:rsidP="00940EE7">
      <w:pPr>
        <w:pStyle w:val="Box"/>
      </w:pPr>
      <w:r w:rsidRPr="002D0CD4">
        <w:t>Another initiative that Environment Canterbury has implemented is the Let’s Clear the Air campaign. This collaborative initiative with district councils, iwi, and district health boards in the region is the public face of engaging the wider community in helping to clean up the winter time air pollution problem in Canterbury. The website created for the campaign includes messages that tell the Canterbury Air Quality story, raise awareness on the importance of air quality</w:t>
      </w:r>
      <w:r w:rsidR="00D35912">
        <w:t>,</w:t>
      </w:r>
      <w:r w:rsidRPr="002D0CD4">
        <w:t xml:space="preserve"> and prompt household behavioural changes that reduce wood burner emissions through burning better, upgrading to a new cleaner appliance or replacing heating with a non-emitting heating appliance. </w:t>
      </w:r>
    </w:p>
    <w:p w:rsidR="00940EE7" w:rsidRPr="002D0CD4" w:rsidRDefault="00940EE7" w:rsidP="00940EE7">
      <w:pPr>
        <w:pStyle w:val="Box"/>
      </w:pPr>
      <w:r w:rsidRPr="002D0CD4">
        <w:t xml:space="preserve">This campaign has run since 2012 and more recently has focused on smoke free burning through improved wood burner operation including fuel use (www.letscleartheair.co.nz). Each year the tools and tips have evolved and now include video, the </w:t>
      </w:r>
      <w:r w:rsidRPr="002D0CD4">
        <w:rPr>
          <w:i/>
        </w:rPr>
        <w:t>More Heat No Smoke</w:t>
      </w:r>
      <w:r w:rsidRPr="002D0CD4">
        <w:t xml:space="preserve"> </w:t>
      </w:r>
      <w:r w:rsidR="005D6431" w:rsidRPr="002D0CD4">
        <w:t>F</w:t>
      </w:r>
      <w:r w:rsidRPr="002D0CD4">
        <w:t>acebook page, smoke free burning brochure</w:t>
      </w:r>
      <w:r w:rsidR="00D35912">
        <w:t>,</w:t>
      </w:r>
      <w:r w:rsidRPr="002D0CD4">
        <w:t xml:space="preserve"> and a flyer that residents can leave in the letterbox of households with a smoky chimney. The campaign also encourages the community to become active participants in air quality management.</w:t>
      </w:r>
    </w:p>
    <w:p w:rsidR="00130662" w:rsidRPr="002D0CD4" w:rsidRDefault="00940EE7" w:rsidP="00130662">
      <w:pPr>
        <w:pStyle w:val="Box"/>
      </w:pPr>
      <w:r w:rsidRPr="002D0CD4">
        <w:t>Environment Canterbury’s Clean Heat Project in Christchurch operated from 2002 to 2011. This project provided funding assistance for insulation and change-outs to cleaner heating options linking with the Government’s wider insulation subsidies through the Warm Up New Zealand programme. It assisted over 19,000 homeowners to insulate their homes and convert to cleaner forms of heating before it was wound up in 2011.</w:t>
      </w:r>
    </w:p>
    <w:p w:rsidR="00986A90" w:rsidRPr="002D0CD4" w:rsidRDefault="00986A90" w:rsidP="00130662">
      <w:pPr>
        <w:pStyle w:val="BodyText"/>
        <w:spacing w:before="0" w:after="0"/>
      </w:pPr>
    </w:p>
    <w:p w:rsidR="00986A90" w:rsidRPr="002D0CD4" w:rsidRDefault="00466FF7" w:rsidP="00466FF7">
      <w:pPr>
        <w:pStyle w:val="Heading1"/>
        <w:ind w:left="851" w:hanging="851"/>
      </w:pPr>
      <w:r>
        <w:br w:type="page"/>
      </w:r>
      <w:bookmarkStart w:id="32" w:name="_Toc406072852"/>
      <w:r w:rsidR="00986A90" w:rsidRPr="002D0CD4">
        <w:t>7</w:t>
      </w:r>
      <w:r w:rsidR="00172012" w:rsidRPr="002D0CD4">
        <w:tab/>
      </w:r>
      <w:r w:rsidR="00986A90" w:rsidRPr="002D0CD4">
        <w:t>Impacts of air quality management</w:t>
      </w:r>
      <w:r w:rsidR="00AE5508">
        <w:t xml:space="preserve"> </w:t>
      </w:r>
      <w:r w:rsidR="00986A90" w:rsidRPr="002D0CD4">
        <w:t>programmes</w:t>
      </w:r>
      <w:bookmarkEnd w:id="32"/>
    </w:p>
    <w:p w:rsidR="00986A90" w:rsidRPr="002D0CD4" w:rsidRDefault="00986A90" w:rsidP="00466FF7">
      <w:pPr>
        <w:pStyle w:val="Heading2"/>
        <w:spacing w:before="120"/>
      </w:pPr>
      <w:bookmarkStart w:id="33" w:name="_Toc406072853"/>
      <w:r w:rsidRPr="002D0CD4">
        <w:t>Introduction</w:t>
      </w:r>
      <w:bookmarkEnd w:id="33"/>
    </w:p>
    <w:p w:rsidR="00986A90" w:rsidRPr="002D0CD4" w:rsidRDefault="00986A90" w:rsidP="00172012">
      <w:pPr>
        <w:pStyle w:val="BodyText"/>
      </w:pPr>
      <w:r w:rsidRPr="002D0CD4">
        <w:t>Councils were asked to discuss the impacts of their air quality management activities for the pollutants covered in the Standards. This section focuses on the management of PM</w:t>
      </w:r>
      <w:r w:rsidRPr="002D0CD4">
        <w:rPr>
          <w:vertAlign w:val="subscript"/>
        </w:rPr>
        <w:t>10</w:t>
      </w:r>
      <w:r w:rsidRPr="002D0CD4">
        <w:t xml:space="preserve"> levels because this is the pollutant of concern in New Zealand airsheds. Councils have carried out a number of activities to improve air quality. The chapter discusses:</w:t>
      </w:r>
    </w:p>
    <w:p w:rsidR="00986A90" w:rsidRPr="002D0CD4" w:rsidRDefault="0031612C" w:rsidP="00172012">
      <w:pPr>
        <w:pStyle w:val="Bullet"/>
      </w:pPr>
      <w:r>
        <w:t>t</w:t>
      </w:r>
      <w:r w:rsidR="00986A90" w:rsidRPr="002D0CD4">
        <w:t>he impact of managing air quality on pollution</w:t>
      </w:r>
    </w:p>
    <w:p w:rsidR="00986A90" w:rsidRPr="002D0CD4" w:rsidRDefault="0031612C" w:rsidP="00172012">
      <w:pPr>
        <w:pStyle w:val="Bullet"/>
      </w:pPr>
      <w:r>
        <w:t>c</w:t>
      </w:r>
      <w:r w:rsidR="00986A90" w:rsidRPr="002D0CD4">
        <w:t>ommunity awareness</w:t>
      </w:r>
    </w:p>
    <w:p w:rsidR="00986A90" w:rsidRPr="002D0CD4" w:rsidRDefault="0031612C" w:rsidP="00172012">
      <w:pPr>
        <w:pStyle w:val="Bullet"/>
      </w:pPr>
      <w:r>
        <w:t>t</w:t>
      </w:r>
      <w:r w:rsidR="00986A90" w:rsidRPr="002D0CD4">
        <w:t>he costs to councils of managing air quality management</w:t>
      </w:r>
      <w:r w:rsidR="00D35912">
        <w:t>.</w:t>
      </w:r>
      <w:r w:rsidR="00986A90" w:rsidRPr="002D0CD4">
        <w:t xml:space="preserve"> </w:t>
      </w:r>
    </w:p>
    <w:p w:rsidR="00986A90" w:rsidRPr="002D0CD4" w:rsidRDefault="00986A90" w:rsidP="00830B85">
      <w:pPr>
        <w:pStyle w:val="Heading2"/>
        <w:spacing w:before="120"/>
      </w:pPr>
      <w:bookmarkStart w:id="34" w:name="_Toc406072854"/>
      <w:r w:rsidRPr="002D0CD4">
        <w:t>Air quality impacts on pollution</w:t>
      </w:r>
      <w:bookmarkEnd w:id="34"/>
    </w:p>
    <w:p w:rsidR="00986A90" w:rsidRPr="002D0CD4" w:rsidRDefault="00986A90" w:rsidP="00172012">
      <w:pPr>
        <w:pStyle w:val="BodyText"/>
      </w:pPr>
      <w:r w:rsidRPr="002D0CD4">
        <w:t>Air quality monitoring results have shown an overall improvement in air quality. However, the rate of this improvement varies between councils.</w:t>
      </w:r>
    </w:p>
    <w:p w:rsidR="00986A90" w:rsidRPr="002D0CD4" w:rsidRDefault="00986A90" w:rsidP="00172012">
      <w:pPr>
        <w:pStyle w:val="BodyText"/>
      </w:pPr>
      <w:r w:rsidRPr="002D0CD4">
        <w:t>Improvements were seen in airsheds where councils have implemented integrated programmes that include more stringent rules, schemes that incentivise a shift to cleaner heating options</w:t>
      </w:r>
      <w:r w:rsidR="007E7AB0">
        <w:t>,</w:t>
      </w:r>
      <w:r w:rsidRPr="002D0CD4">
        <w:t xml:space="preserve"> and enforcement regimes.</w:t>
      </w:r>
      <w:r w:rsidR="00595896" w:rsidRPr="002D0CD4">
        <w:t xml:space="preserve"> </w:t>
      </w:r>
    </w:p>
    <w:p w:rsidR="00986A90" w:rsidRPr="002D0CD4" w:rsidRDefault="00986A90" w:rsidP="00172012">
      <w:pPr>
        <w:pStyle w:val="BodyText"/>
      </w:pPr>
      <w:r w:rsidRPr="002D0CD4">
        <w:t>While some airsheds had improved levels of air quality in 2012, a number of airsheds have had fluctuating, or no, reductions in PM</w:t>
      </w:r>
      <w:r w:rsidRPr="002D0CD4">
        <w:rPr>
          <w:vertAlign w:val="subscript"/>
        </w:rPr>
        <w:t>10</w:t>
      </w:r>
      <w:r w:rsidRPr="002D0CD4">
        <w:t xml:space="preserve"> since 2008. Figures 5 – 8 show the 5-year trends for exceedances and PM</w:t>
      </w:r>
      <w:r w:rsidRPr="002D0CD4">
        <w:rPr>
          <w:vertAlign w:val="subscript"/>
        </w:rPr>
        <w:t>10</w:t>
      </w:r>
      <w:r w:rsidRPr="002D0CD4">
        <w:t xml:space="preserve"> levels in airsheds with more than one exceedance of the PM</w:t>
      </w:r>
      <w:r w:rsidRPr="002D0CD4">
        <w:rPr>
          <w:vertAlign w:val="subscript"/>
        </w:rPr>
        <w:t>10</w:t>
      </w:r>
      <w:r w:rsidRPr="002D0CD4">
        <w:t xml:space="preserve"> standard.</w:t>
      </w:r>
    </w:p>
    <w:p w:rsidR="00986A90" w:rsidRPr="002D0CD4" w:rsidRDefault="00986A90" w:rsidP="00172012">
      <w:pPr>
        <w:pStyle w:val="BodyText"/>
      </w:pPr>
      <w:r w:rsidRPr="002D0CD4">
        <w:t>Figure 9 shows the progress councils have made since 2010. It shows the reductions in the total number of exceedances of the Standards from 2010 to 2012. While the South Island has experienced improved air quality, as expected, its exceedances are significantly higher than the North Island. The North Island’s PM</w:t>
      </w:r>
      <w:r w:rsidRPr="002D0CD4">
        <w:rPr>
          <w:vertAlign w:val="subscript"/>
        </w:rPr>
        <w:t>10</w:t>
      </w:r>
      <w:r w:rsidRPr="002D0CD4">
        <w:t xml:space="preserve"> levels, on the other hand, increased slightly in 2012, but were just over a fifth of the total South Island exceedances for that year.</w:t>
      </w:r>
    </w:p>
    <w:p w:rsidR="00940EE7" w:rsidRPr="002D0CD4" w:rsidRDefault="00986A90" w:rsidP="00172012">
      <w:pPr>
        <w:pStyle w:val="BodyText"/>
      </w:pPr>
      <w:r w:rsidRPr="002D0CD4">
        <w:t>The PM</w:t>
      </w:r>
      <w:r w:rsidRPr="002D0CD4">
        <w:rPr>
          <w:vertAlign w:val="subscript"/>
        </w:rPr>
        <w:t>10</w:t>
      </w:r>
      <w:r w:rsidRPr="002D0CD4">
        <w:t xml:space="preserve"> levels of exceedances across the country have improved and are shown in figure 10. The proportion of PM</w:t>
      </w:r>
      <w:r w:rsidRPr="002D0CD4">
        <w:rPr>
          <w:vertAlign w:val="subscript"/>
        </w:rPr>
        <w:t>10</w:t>
      </w:r>
      <w:r w:rsidRPr="002D0CD4">
        <w:t xml:space="preserve"> concentrations closer to the 50 micrograms per cubic metre standard </w:t>
      </w:r>
      <w:r w:rsidR="004B116D" w:rsidRPr="002D0CD4">
        <w:t>ha</w:t>
      </w:r>
      <w:r w:rsidR="004B116D">
        <w:t>s</w:t>
      </w:r>
      <w:r w:rsidR="004B116D" w:rsidRPr="002D0CD4">
        <w:t xml:space="preserve"> </w:t>
      </w:r>
      <w:r w:rsidRPr="002D0CD4">
        <w:t>steadily increased between 2010 and 2012.</w:t>
      </w:r>
    </w:p>
    <w:p w:rsidR="00D045D7" w:rsidRPr="002D0CD4" w:rsidRDefault="00D045D7" w:rsidP="00172012">
      <w:pPr>
        <w:pStyle w:val="BodyText"/>
      </w:pPr>
    </w:p>
    <w:p w:rsidR="00D045D7" w:rsidRPr="002D0CD4" w:rsidRDefault="00D045D7" w:rsidP="00172012">
      <w:pPr>
        <w:pStyle w:val="BodyText"/>
        <w:sectPr w:rsidR="00D045D7" w:rsidRPr="002D0CD4" w:rsidSect="00475D30">
          <w:footerReference w:type="even" r:id="rId36"/>
          <w:footerReference w:type="default" r:id="rId37"/>
          <w:pgSz w:w="11907" w:h="16840" w:code="9"/>
          <w:pgMar w:top="1134" w:right="1418" w:bottom="1134" w:left="1418" w:header="567" w:footer="567" w:gutter="567"/>
          <w:cols w:space="720"/>
          <w:docGrid w:linePitch="299"/>
        </w:sectPr>
      </w:pPr>
    </w:p>
    <w:p w:rsidR="00D045D7" w:rsidRPr="002D0CD4" w:rsidRDefault="00A4587A" w:rsidP="00874B20">
      <w:pPr>
        <w:pStyle w:val="Figureheading"/>
        <w:spacing w:before="0"/>
      </w:pPr>
      <w:bookmarkStart w:id="35" w:name="_Toc396734829"/>
      <w:r w:rsidRPr="002D0CD4">
        <w:t xml:space="preserve">Figure 5: </w:t>
      </w:r>
      <w:r w:rsidR="00FE3F94" w:rsidRPr="002D0CD4">
        <w:tab/>
      </w:r>
      <w:r w:rsidRPr="002D0CD4">
        <w:t>Number of exceedances by r</w:t>
      </w:r>
      <w:r w:rsidR="006F570F" w:rsidRPr="002D0CD4">
        <w:t>egion in the North Island (2008</w:t>
      </w:r>
      <w:r w:rsidRPr="002D0CD4">
        <w:t>–2012)</w:t>
      </w:r>
      <w:bookmarkEnd w:id="35"/>
    </w:p>
    <w:p w:rsidR="008C56CE" w:rsidRDefault="00625565" w:rsidP="00562E28">
      <w:pPr>
        <w:spacing w:line="240" w:lineRule="auto"/>
        <w:rPr>
          <w:noProof/>
        </w:rPr>
      </w:pPr>
      <w:r>
        <w:rPr>
          <w:noProof/>
        </w:rPr>
        <w:drawing>
          <wp:anchor distT="0" distB="0" distL="114300" distR="114300" simplePos="0" relativeHeight="251662848" behindDoc="1" locked="0" layoutInCell="1" allowOverlap="1">
            <wp:simplePos x="0" y="0"/>
            <wp:positionH relativeFrom="column">
              <wp:posOffset>-91440</wp:posOffset>
            </wp:positionH>
            <wp:positionV relativeFrom="paragraph">
              <wp:posOffset>65405</wp:posOffset>
            </wp:positionV>
            <wp:extent cx="8199755" cy="4791075"/>
            <wp:effectExtent l="0" t="0" r="0" b="9525"/>
            <wp:wrapTight wrapText="bothSides">
              <wp:wrapPolygon edited="0">
                <wp:start x="0" y="0"/>
                <wp:lineTo x="0" y="21557"/>
                <wp:lineTo x="21528" y="21557"/>
                <wp:lineTo x="2152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99755" cy="4791075"/>
                    </a:xfrm>
                    <a:prstGeom prst="rect">
                      <a:avLst/>
                    </a:prstGeom>
                    <a:noFill/>
                  </pic:spPr>
                </pic:pic>
              </a:graphicData>
            </a:graphic>
            <wp14:sizeRelH relativeFrom="page">
              <wp14:pctWidth>0</wp14:pctWidth>
            </wp14:sizeRelH>
            <wp14:sizeRelV relativeFrom="page">
              <wp14:pctHeight>0</wp14:pctHeight>
            </wp14:sizeRelV>
          </wp:anchor>
        </w:drawing>
      </w: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Default="00625565" w:rsidP="00562E28">
      <w:pPr>
        <w:spacing w:line="240" w:lineRule="auto"/>
        <w:rPr>
          <w:noProof/>
        </w:rPr>
      </w:pPr>
    </w:p>
    <w:p w:rsidR="00625565" w:rsidRPr="002D0CD4" w:rsidRDefault="00625565" w:rsidP="00562E28">
      <w:pPr>
        <w:spacing w:line="240" w:lineRule="auto"/>
      </w:pPr>
    </w:p>
    <w:p w:rsidR="00BD3E0E" w:rsidRPr="002D0CD4" w:rsidRDefault="00BD3E0E" w:rsidP="00BD3E0E">
      <w:pPr>
        <w:pStyle w:val="Note"/>
        <w:spacing w:after="0"/>
      </w:pPr>
      <w:r w:rsidRPr="002D0CD4">
        <w:t>Source: Regional councils’ and unitary authorities’ air quality monitoring data</w:t>
      </w:r>
      <w:r w:rsidR="004B116D">
        <w:t>.</w:t>
      </w:r>
      <w:r w:rsidRPr="002D0CD4">
        <w:t xml:space="preserve"> </w:t>
      </w:r>
    </w:p>
    <w:p w:rsidR="00BD3E0E" w:rsidRPr="002D0CD4" w:rsidRDefault="00BD3E0E" w:rsidP="006D3DBE">
      <w:pPr>
        <w:pStyle w:val="Figureheading"/>
        <w:spacing w:before="0" w:line="240" w:lineRule="auto"/>
      </w:pPr>
      <w:bookmarkStart w:id="36" w:name="_Toc396734830"/>
      <w:r w:rsidRPr="002D0CD4">
        <w:br w:type="page"/>
        <w:t xml:space="preserve">Figure 6: </w:t>
      </w:r>
      <w:r w:rsidRPr="002D0CD4">
        <w:tab/>
        <w:t>Number of exceedances by region in the South Island (2008–2012)</w:t>
      </w:r>
      <w:bookmarkEnd w:id="36"/>
    </w:p>
    <w:p w:rsidR="00A40972" w:rsidRPr="002D0CD4" w:rsidRDefault="00922E88" w:rsidP="00043257">
      <w:pPr>
        <w:spacing w:after="0"/>
      </w:pPr>
      <w:r>
        <w:rPr>
          <w:noProof/>
        </w:rPr>
        <w:drawing>
          <wp:inline distT="0" distB="0" distL="0" distR="0" wp14:anchorId="7EE4C2EC" wp14:editId="2916CB0D">
            <wp:extent cx="8054035" cy="4842663"/>
            <wp:effectExtent l="19050" t="19050" r="23495"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t="4710" r="3738" b="4567"/>
                    <a:stretch>
                      <a:fillRect/>
                    </a:stretch>
                  </pic:blipFill>
                  <pic:spPr bwMode="auto">
                    <a:xfrm>
                      <a:off x="0" y="0"/>
                      <a:ext cx="8066454" cy="4850130"/>
                    </a:xfrm>
                    <a:prstGeom prst="rect">
                      <a:avLst/>
                    </a:prstGeom>
                    <a:noFill/>
                    <a:ln w="6350" cmpd="sng">
                      <a:solidFill>
                        <a:srgbClr val="000000"/>
                      </a:solidFill>
                      <a:miter lim="800000"/>
                      <a:headEnd/>
                      <a:tailEnd/>
                    </a:ln>
                    <a:effectLst/>
                  </pic:spPr>
                </pic:pic>
              </a:graphicData>
            </a:graphic>
          </wp:inline>
        </w:drawing>
      </w:r>
    </w:p>
    <w:p w:rsidR="00D16A48" w:rsidRPr="002D0CD4" w:rsidRDefault="000A2322" w:rsidP="00D63F2D">
      <w:pPr>
        <w:pStyle w:val="Note"/>
        <w:spacing w:after="0"/>
        <w:jc w:val="left"/>
      </w:pPr>
      <w:r w:rsidRPr="002D0CD4">
        <w:t>Source: Regional councils’ and unitary authorities’ air quality monitoring data.</w:t>
      </w:r>
      <w:r w:rsidR="00735E0D" w:rsidRPr="002D0CD4">
        <w:t xml:space="preserve"> </w:t>
      </w:r>
      <w:r w:rsidR="00BB675F" w:rsidRPr="002D0CD4">
        <w:tab/>
      </w:r>
      <w:r w:rsidRPr="002D0CD4">
        <w:t>Note: There was insufficient valid data for the Otago 2 airshed for 2012.</w:t>
      </w:r>
      <w:r w:rsidR="00A558D4">
        <w:t xml:space="preserve"> </w:t>
      </w:r>
    </w:p>
    <w:p w:rsidR="000A2322" w:rsidRPr="002D0CD4" w:rsidRDefault="00681551" w:rsidP="006D3DBE">
      <w:pPr>
        <w:pStyle w:val="Figureheading"/>
        <w:pageBreakBefore/>
        <w:spacing w:before="0" w:line="240" w:lineRule="auto"/>
      </w:pPr>
      <w:bookmarkStart w:id="37" w:name="_Toc396734831"/>
      <w:r w:rsidRPr="002D0CD4">
        <w:t xml:space="preserve">Figure 7: </w:t>
      </w:r>
      <w:r w:rsidR="00FE3F94" w:rsidRPr="002D0CD4">
        <w:tab/>
      </w:r>
      <w:r w:rsidRPr="002D0CD4">
        <w:t>Highest 24-hour average PM</w:t>
      </w:r>
      <w:r w:rsidRPr="002D0CD4">
        <w:rPr>
          <w:vertAlign w:val="subscript"/>
        </w:rPr>
        <w:t>10</w:t>
      </w:r>
      <w:r w:rsidRPr="002D0CD4">
        <w:t xml:space="preserve"> concentration by region in the North Island (2008–2012)</w:t>
      </w:r>
      <w:bookmarkEnd w:id="37"/>
    </w:p>
    <w:p w:rsidR="00346CD4" w:rsidRPr="002D0CD4" w:rsidRDefault="00922E88" w:rsidP="006D3DBE">
      <w:pPr>
        <w:spacing w:before="0" w:after="0"/>
      </w:pPr>
      <w:r>
        <w:rPr>
          <w:noProof/>
        </w:rPr>
        <w:drawing>
          <wp:inline distT="0" distB="0" distL="0" distR="0" wp14:anchorId="6A787A2D" wp14:editId="2AF402FD">
            <wp:extent cx="8182480" cy="4866198"/>
            <wp:effectExtent l="19050" t="19050" r="2857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t="4456" r="3096" b="4567"/>
                    <a:stretch>
                      <a:fillRect/>
                    </a:stretch>
                  </pic:blipFill>
                  <pic:spPr bwMode="auto">
                    <a:xfrm>
                      <a:off x="0" y="0"/>
                      <a:ext cx="8181975" cy="4865898"/>
                    </a:xfrm>
                    <a:prstGeom prst="rect">
                      <a:avLst/>
                    </a:prstGeom>
                    <a:noFill/>
                    <a:ln w="6350" cmpd="sng">
                      <a:solidFill>
                        <a:srgbClr val="000000"/>
                      </a:solidFill>
                      <a:miter lim="800000"/>
                      <a:headEnd/>
                      <a:tailEnd/>
                    </a:ln>
                    <a:effectLst/>
                  </pic:spPr>
                </pic:pic>
              </a:graphicData>
            </a:graphic>
          </wp:inline>
        </w:drawing>
      </w:r>
    </w:p>
    <w:p w:rsidR="00D16A48" w:rsidRPr="002D0CD4" w:rsidRDefault="00412A9E" w:rsidP="005A531E">
      <w:pPr>
        <w:pStyle w:val="Note"/>
        <w:spacing w:after="0"/>
      </w:pPr>
      <w:r w:rsidRPr="002D0CD4">
        <w:t>Source: Regional councils’ and unitary authorities’ air quality monitoring.</w:t>
      </w:r>
      <w:r w:rsidR="0000028A" w:rsidRPr="002D0CD4">
        <w:t xml:space="preserve"> </w:t>
      </w:r>
    </w:p>
    <w:p w:rsidR="0000028A" w:rsidRPr="002D0CD4" w:rsidRDefault="0000028A" w:rsidP="006D3DBE">
      <w:pPr>
        <w:pStyle w:val="Figureheading"/>
        <w:pageBreakBefore/>
        <w:spacing w:before="0" w:after="0" w:line="240" w:lineRule="auto"/>
      </w:pPr>
      <w:bookmarkStart w:id="38" w:name="_Toc396734832"/>
      <w:r w:rsidRPr="002D0CD4">
        <w:t xml:space="preserve">Figure 8: </w:t>
      </w:r>
      <w:r w:rsidR="00FE3F94" w:rsidRPr="002D0CD4">
        <w:tab/>
      </w:r>
      <w:r w:rsidRPr="002D0CD4">
        <w:t>Highest 24-hour average PM</w:t>
      </w:r>
      <w:r w:rsidRPr="002D0CD4">
        <w:rPr>
          <w:vertAlign w:val="subscript"/>
        </w:rPr>
        <w:t>10</w:t>
      </w:r>
      <w:r w:rsidRPr="002D0CD4">
        <w:t xml:space="preserve"> concentration by region in the South Island (2008–2012)</w:t>
      </w:r>
      <w:bookmarkEnd w:id="38"/>
    </w:p>
    <w:p w:rsidR="00FF758D" w:rsidRPr="002D0CD4" w:rsidRDefault="00922E88" w:rsidP="00883730">
      <w:pPr>
        <w:spacing w:after="0"/>
      </w:pPr>
      <w:r>
        <w:rPr>
          <w:noProof/>
        </w:rPr>
        <w:drawing>
          <wp:inline distT="0" distB="0" distL="0" distR="0" wp14:anchorId="6E237A4D" wp14:editId="6217C65E">
            <wp:extent cx="7823835" cy="4874260"/>
            <wp:effectExtent l="19050" t="19050" r="2476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t="3241"/>
                    <a:stretch>
                      <a:fillRect/>
                    </a:stretch>
                  </pic:blipFill>
                  <pic:spPr bwMode="auto">
                    <a:xfrm>
                      <a:off x="0" y="0"/>
                      <a:ext cx="7823835" cy="4874260"/>
                    </a:xfrm>
                    <a:prstGeom prst="rect">
                      <a:avLst/>
                    </a:prstGeom>
                    <a:solidFill>
                      <a:srgbClr val="FFFFFF"/>
                    </a:solidFill>
                    <a:ln w="6350" cmpd="sng">
                      <a:solidFill>
                        <a:srgbClr val="000000"/>
                      </a:solidFill>
                      <a:miter lim="800000"/>
                      <a:headEnd/>
                      <a:tailEnd/>
                    </a:ln>
                    <a:effectLst/>
                  </pic:spPr>
                </pic:pic>
              </a:graphicData>
            </a:graphic>
          </wp:inline>
        </w:drawing>
      </w:r>
    </w:p>
    <w:p w:rsidR="00412A9E" w:rsidRPr="002D0CD4" w:rsidRDefault="005C15D8" w:rsidP="0073002F">
      <w:pPr>
        <w:pStyle w:val="Note"/>
        <w:spacing w:after="0"/>
      </w:pPr>
      <w:r w:rsidRPr="002D0CD4">
        <w:t>Source: Regional councils’ and unitary authorities’ air quality monitoring data.</w:t>
      </w:r>
      <w:r w:rsidR="0073002F" w:rsidRPr="002D0CD4">
        <w:tab/>
      </w:r>
      <w:r w:rsidRPr="002D0CD4">
        <w:t>Note: There was insufficient valid data for the Otago 2 airshed for 2012.</w:t>
      </w:r>
    </w:p>
    <w:p w:rsidR="00D045D7" w:rsidRPr="002D0CD4" w:rsidRDefault="00D045D7" w:rsidP="00883730">
      <w:pPr>
        <w:pStyle w:val="BodyText"/>
        <w:spacing w:after="0"/>
        <w:sectPr w:rsidR="00D045D7" w:rsidRPr="002D0CD4" w:rsidSect="002902A1">
          <w:footerReference w:type="even" r:id="rId42"/>
          <w:footerReference w:type="default" r:id="rId43"/>
          <w:pgSz w:w="16840" w:h="11907" w:orient="landscape" w:code="9"/>
          <w:pgMar w:top="1418" w:right="1134" w:bottom="1418" w:left="1134" w:header="567" w:footer="567" w:gutter="567"/>
          <w:cols w:space="720"/>
          <w:docGrid w:linePitch="299"/>
        </w:sectPr>
      </w:pPr>
    </w:p>
    <w:p w:rsidR="00D045D7" w:rsidRPr="002D0CD4" w:rsidRDefault="00154592" w:rsidP="00160519">
      <w:pPr>
        <w:pStyle w:val="Figureheading"/>
      </w:pPr>
      <w:bookmarkStart w:id="39" w:name="_Toc396734833"/>
      <w:r w:rsidRPr="002D0CD4">
        <w:t xml:space="preserve">Figure 9: </w:t>
      </w:r>
      <w:r w:rsidR="00FE3F94" w:rsidRPr="002D0CD4">
        <w:tab/>
      </w:r>
      <w:r w:rsidRPr="002D0CD4">
        <w:t>Tota</w:t>
      </w:r>
      <w:r w:rsidR="009E74BD" w:rsidRPr="002D0CD4">
        <w:t>l number of exceedances (2010–</w:t>
      </w:r>
      <w:r w:rsidRPr="002D0CD4">
        <w:t>2012)</w:t>
      </w:r>
      <w:bookmarkEnd w:id="39"/>
    </w:p>
    <w:p w:rsidR="000D7190" w:rsidRPr="002D0CD4" w:rsidRDefault="00922E88" w:rsidP="000D7190">
      <w:r>
        <w:rPr>
          <w:noProof/>
        </w:rPr>
        <w:drawing>
          <wp:inline distT="0" distB="0" distL="0" distR="0" wp14:anchorId="452201A7" wp14:editId="44A64706">
            <wp:extent cx="5398770" cy="35223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8770" cy="3522345"/>
                    </a:xfrm>
                    <a:prstGeom prst="rect">
                      <a:avLst/>
                    </a:prstGeom>
                    <a:noFill/>
                    <a:ln>
                      <a:noFill/>
                    </a:ln>
                  </pic:spPr>
                </pic:pic>
              </a:graphicData>
            </a:graphic>
          </wp:inline>
        </w:drawing>
      </w:r>
    </w:p>
    <w:p w:rsidR="00154592" w:rsidRPr="002D0CD4" w:rsidRDefault="00646479" w:rsidP="00160519">
      <w:pPr>
        <w:pStyle w:val="Figureheading"/>
      </w:pPr>
      <w:bookmarkStart w:id="40" w:name="_Toc396734834"/>
      <w:r w:rsidRPr="002D0CD4">
        <w:t xml:space="preserve">Figure 10: </w:t>
      </w:r>
      <w:r w:rsidR="00FE3F94" w:rsidRPr="002D0CD4">
        <w:tab/>
      </w:r>
      <w:r w:rsidRPr="002D0CD4">
        <w:t>PM</w:t>
      </w:r>
      <w:r w:rsidRPr="002D0CD4">
        <w:rPr>
          <w:vertAlign w:val="subscript"/>
        </w:rPr>
        <w:t>10</w:t>
      </w:r>
      <w:r w:rsidRPr="002D0CD4">
        <w:t xml:space="preserve"> levels of exceedances (2010–2012)</w:t>
      </w:r>
      <w:bookmarkEnd w:id="40"/>
    </w:p>
    <w:p w:rsidR="000D7190" w:rsidRPr="002D0CD4" w:rsidRDefault="00922E88" w:rsidP="000D7190">
      <w:r>
        <w:rPr>
          <w:noProof/>
        </w:rPr>
        <w:drawing>
          <wp:inline distT="0" distB="0" distL="0" distR="0" wp14:anchorId="39FF857A" wp14:editId="1AB05A10">
            <wp:extent cx="5398770" cy="3538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8770" cy="3538220"/>
                    </a:xfrm>
                    <a:prstGeom prst="rect">
                      <a:avLst/>
                    </a:prstGeom>
                    <a:noFill/>
                    <a:ln>
                      <a:noFill/>
                    </a:ln>
                  </pic:spPr>
                </pic:pic>
              </a:graphicData>
            </a:graphic>
          </wp:inline>
        </w:drawing>
      </w:r>
    </w:p>
    <w:p w:rsidR="009E74BD" w:rsidRPr="002D0CD4" w:rsidRDefault="009E74BD" w:rsidP="00883F4A">
      <w:pPr>
        <w:pStyle w:val="BodyText"/>
        <w:spacing w:before="0"/>
      </w:pPr>
    </w:p>
    <w:tbl>
      <w:tblPr>
        <w:tblW w:w="0" w:type="auto"/>
        <w:tblLook w:val="04A0" w:firstRow="1" w:lastRow="0" w:firstColumn="1" w:lastColumn="0" w:noHBand="0" w:noVBand="1"/>
      </w:tblPr>
      <w:tblGrid>
        <w:gridCol w:w="8720"/>
      </w:tblGrid>
      <w:tr w:rsidR="00B730E0" w:rsidRPr="002D0CD4" w:rsidTr="001B2EEE">
        <w:tc>
          <w:tcPr>
            <w:tcW w:w="8720" w:type="dxa"/>
            <w:tcBorders>
              <w:top w:val="single" w:sz="4" w:space="0" w:color="DAEEF3"/>
              <w:left w:val="single" w:sz="4" w:space="0" w:color="DAEEF3"/>
              <w:bottom w:val="single" w:sz="4" w:space="0" w:color="DAEEF3"/>
              <w:right w:val="single" w:sz="4" w:space="0" w:color="DAEEF3"/>
            </w:tcBorders>
            <w:shd w:val="clear" w:color="auto" w:fill="DAEEF3"/>
          </w:tcPr>
          <w:p w:rsidR="00B730E0" w:rsidRPr="002D0CD4" w:rsidRDefault="008672C1" w:rsidP="00A825D0">
            <w:pPr>
              <w:pStyle w:val="BodyText"/>
              <w:keepNext/>
              <w:spacing w:before="240"/>
              <w:ind w:left="284" w:right="284"/>
              <w:rPr>
                <w:b/>
                <w:color w:val="0092CF"/>
                <w:sz w:val="20"/>
                <w:szCs w:val="20"/>
              </w:rPr>
            </w:pPr>
            <w:r w:rsidRPr="002D0CD4">
              <w:br w:type="page"/>
            </w:r>
            <w:r w:rsidR="00B730E0" w:rsidRPr="002D0CD4">
              <w:rPr>
                <w:b/>
                <w:color w:val="0092CF"/>
                <w:sz w:val="20"/>
                <w:szCs w:val="20"/>
              </w:rPr>
              <w:t>Case study 2: Nelson City Council</w:t>
            </w:r>
          </w:p>
          <w:p w:rsidR="00B730E0" w:rsidRPr="002D0CD4" w:rsidRDefault="00B730E0" w:rsidP="00874B20">
            <w:pPr>
              <w:pStyle w:val="BodyText"/>
              <w:keepNext/>
              <w:spacing w:before="0"/>
              <w:ind w:left="284" w:right="284"/>
              <w:rPr>
                <w:color w:val="0092CF"/>
                <w:sz w:val="20"/>
                <w:szCs w:val="20"/>
              </w:rPr>
            </w:pPr>
            <w:r w:rsidRPr="002D0CD4">
              <w:rPr>
                <w:color w:val="0092CF"/>
                <w:sz w:val="20"/>
                <w:szCs w:val="20"/>
              </w:rPr>
              <w:t>Nelson has experienced some of the most significant improvements in air quality. The Council received two Green Ribbon Awards in 2012 for its achievements in managing air quality. The extent of reductions in PM</w:t>
            </w:r>
            <w:r w:rsidRPr="002D0CD4">
              <w:rPr>
                <w:color w:val="0092CF"/>
                <w:sz w:val="20"/>
                <w:szCs w:val="20"/>
                <w:vertAlign w:val="subscript"/>
              </w:rPr>
              <w:t>10</w:t>
            </w:r>
            <w:r w:rsidRPr="002D0CD4">
              <w:rPr>
                <w:color w:val="0092CF"/>
                <w:sz w:val="20"/>
                <w:szCs w:val="20"/>
              </w:rPr>
              <w:t xml:space="preserve"> levels and exceedances of the PM</w:t>
            </w:r>
            <w:r w:rsidRPr="002D0CD4">
              <w:rPr>
                <w:color w:val="0092CF"/>
                <w:sz w:val="20"/>
                <w:szCs w:val="20"/>
                <w:vertAlign w:val="subscript"/>
              </w:rPr>
              <w:t>10</w:t>
            </w:r>
            <w:r w:rsidRPr="002D0CD4">
              <w:rPr>
                <w:color w:val="0092CF"/>
                <w:sz w:val="20"/>
                <w:szCs w:val="20"/>
              </w:rPr>
              <w:t xml:space="preserve"> standard in the Nelson A airshed is shown in figure 11. </w:t>
            </w:r>
          </w:p>
          <w:p w:rsidR="00B730E0" w:rsidRPr="002D0CD4" w:rsidRDefault="00B730E0" w:rsidP="001B2EEE">
            <w:pPr>
              <w:pStyle w:val="BodyText"/>
              <w:spacing w:before="0"/>
              <w:ind w:left="284" w:right="284"/>
              <w:rPr>
                <w:color w:val="0092CF"/>
                <w:sz w:val="20"/>
                <w:szCs w:val="20"/>
              </w:rPr>
            </w:pPr>
            <w:r w:rsidRPr="002D0CD4">
              <w:rPr>
                <w:color w:val="0092CF"/>
                <w:sz w:val="20"/>
                <w:szCs w:val="20"/>
              </w:rPr>
              <w:t>Nelson’s improved air quality is attributed to various Council programmes, particularly its controls on domestic heating. The Nelson Air Quality Plan set in place the phasing out of all open</w:t>
            </w:r>
            <w:r w:rsidR="00170724" w:rsidRPr="002D0CD4">
              <w:rPr>
                <w:color w:val="0092CF"/>
                <w:sz w:val="20"/>
                <w:szCs w:val="20"/>
              </w:rPr>
              <w:t> </w:t>
            </w:r>
            <w:r w:rsidRPr="002D0CD4">
              <w:rPr>
                <w:color w:val="0092CF"/>
                <w:sz w:val="20"/>
                <w:szCs w:val="20"/>
              </w:rPr>
              <w:t>fires in the urban area and certain enclosed solid fuel burners in the airsheds with the most</w:t>
            </w:r>
            <w:r w:rsidR="00170724" w:rsidRPr="002D0CD4">
              <w:rPr>
                <w:color w:val="0092CF"/>
                <w:sz w:val="20"/>
                <w:szCs w:val="20"/>
              </w:rPr>
              <w:t> </w:t>
            </w:r>
            <w:r w:rsidRPr="002D0CD4">
              <w:rPr>
                <w:color w:val="0092CF"/>
                <w:sz w:val="20"/>
                <w:szCs w:val="20"/>
              </w:rPr>
              <w:t xml:space="preserve">pollution. </w:t>
            </w:r>
          </w:p>
          <w:p w:rsidR="00B730E0" w:rsidRPr="002D0CD4" w:rsidRDefault="00B730E0" w:rsidP="001B2EEE">
            <w:pPr>
              <w:pStyle w:val="BodyText"/>
              <w:spacing w:before="0"/>
              <w:ind w:left="284" w:right="284"/>
              <w:rPr>
                <w:color w:val="0092CF"/>
                <w:sz w:val="20"/>
                <w:szCs w:val="20"/>
              </w:rPr>
            </w:pPr>
            <w:r w:rsidRPr="002D0CD4">
              <w:rPr>
                <w:color w:val="0092CF"/>
                <w:sz w:val="20"/>
                <w:szCs w:val="20"/>
              </w:rPr>
              <w:t>Nelson City Council provided financial assistance to help homeowners upgrade to more modern, lower emitting fires or to other non-polluting heating appliances. The Good Wood Scheme was also established, which involved firewood retailers agreeing to sell either seasoned wood or green wood that is sold well in advance of it being used.</w:t>
            </w:r>
          </w:p>
          <w:p w:rsidR="00B730E0" w:rsidRPr="002D0CD4" w:rsidRDefault="00B730E0" w:rsidP="001B2EEE">
            <w:pPr>
              <w:pStyle w:val="BodyText"/>
              <w:spacing w:before="0"/>
              <w:ind w:left="284" w:right="284"/>
              <w:rPr>
                <w:color w:val="0092CF"/>
                <w:sz w:val="20"/>
                <w:szCs w:val="20"/>
              </w:rPr>
            </w:pPr>
            <w:r w:rsidRPr="002D0CD4">
              <w:rPr>
                <w:color w:val="0092CF"/>
                <w:sz w:val="20"/>
                <w:szCs w:val="20"/>
              </w:rPr>
              <w:t xml:space="preserve">As the concentration of pollution has fallen, so too has the number of times the Standards were breached in any year. Exceedances in Nelson’s most polluted area (Airshed A – Victory Square) have fallen from 81 in 2001, to </w:t>
            </w:r>
            <w:r w:rsidR="003919CC">
              <w:rPr>
                <w:color w:val="0092CF"/>
                <w:sz w:val="20"/>
                <w:szCs w:val="20"/>
              </w:rPr>
              <w:t>two</w:t>
            </w:r>
            <w:r w:rsidRPr="002D0CD4">
              <w:rPr>
                <w:color w:val="0092CF"/>
                <w:sz w:val="20"/>
                <w:szCs w:val="20"/>
              </w:rPr>
              <w:t xml:space="preserve"> in 2012, the lowest number since monitoring began. </w:t>
            </w:r>
          </w:p>
          <w:p w:rsidR="00B730E0" w:rsidRPr="002D0CD4" w:rsidRDefault="00B730E0" w:rsidP="001B2EEE">
            <w:pPr>
              <w:pStyle w:val="BodyText"/>
              <w:spacing w:before="0"/>
              <w:ind w:left="284" w:right="284"/>
              <w:rPr>
                <w:color w:val="0092CF"/>
                <w:sz w:val="20"/>
                <w:szCs w:val="20"/>
              </w:rPr>
            </w:pPr>
            <w:r w:rsidRPr="002D0CD4">
              <w:rPr>
                <w:color w:val="0092CF"/>
                <w:sz w:val="20"/>
                <w:szCs w:val="20"/>
              </w:rPr>
              <w:t>Nelson City Council considers that the environmental benefit will continue indefinitely because</w:t>
            </w:r>
            <w:r w:rsidR="00170724" w:rsidRPr="002D0CD4">
              <w:rPr>
                <w:color w:val="0092CF"/>
                <w:sz w:val="20"/>
                <w:szCs w:val="20"/>
              </w:rPr>
              <w:t> </w:t>
            </w:r>
            <w:r w:rsidRPr="002D0CD4">
              <w:rPr>
                <w:color w:val="0092CF"/>
                <w:sz w:val="20"/>
                <w:szCs w:val="20"/>
              </w:rPr>
              <w:t>the major source of pollution (open fires and old domestic fires) has either been removed or replaced.</w:t>
            </w:r>
          </w:p>
          <w:p w:rsidR="00B730E0" w:rsidRPr="001344FD" w:rsidRDefault="00B730E0" w:rsidP="001344FD">
            <w:pPr>
              <w:pStyle w:val="Figureheading"/>
              <w:ind w:left="1418"/>
              <w:rPr>
                <w:color w:val="0092CF"/>
                <w:szCs w:val="20"/>
              </w:rPr>
            </w:pPr>
            <w:bookmarkStart w:id="41" w:name="_Toc396734835"/>
            <w:r w:rsidRPr="001344FD">
              <w:rPr>
                <w:color w:val="0092CF"/>
                <w:szCs w:val="20"/>
              </w:rPr>
              <w:t xml:space="preserve">Figure 11: </w:t>
            </w:r>
            <w:r w:rsidR="00263FCF" w:rsidRPr="001344FD">
              <w:rPr>
                <w:color w:val="0092CF"/>
                <w:szCs w:val="20"/>
              </w:rPr>
              <w:tab/>
            </w:r>
            <w:r w:rsidRPr="001344FD">
              <w:rPr>
                <w:color w:val="0092CF"/>
                <w:szCs w:val="20"/>
              </w:rPr>
              <w:t>Reductions in air pollution in Nelson A airshed</w:t>
            </w:r>
            <w:bookmarkEnd w:id="41"/>
          </w:p>
          <w:p w:rsidR="00B730E0" w:rsidRPr="002D0CD4" w:rsidRDefault="00B730E0" w:rsidP="001B2EEE">
            <w:pPr>
              <w:pStyle w:val="BodyText"/>
              <w:spacing w:before="0"/>
              <w:ind w:left="284" w:right="284"/>
              <w:rPr>
                <w:sz w:val="20"/>
                <w:szCs w:val="20"/>
              </w:rPr>
            </w:pPr>
            <w:r w:rsidRPr="002D0CD4">
              <w:rPr>
                <w:sz w:val="20"/>
                <w:szCs w:val="20"/>
              </w:rPr>
              <w:object w:dxaOrig="10161" w:dyaOrig="8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9pt;height:316.2pt" o:ole="">
                  <v:imagedata r:id="rId46" o:title="" cropbottom="913f" cropright="6950f"/>
                </v:shape>
                <o:OLEObject Type="Embed" ProgID="Excel.Sheet.12" ShapeID="_x0000_i1025" DrawAspect="Content" ObjectID="_1480401931" r:id="rId47"/>
              </w:object>
            </w:r>
          </w:p>
          <w:p w:rsidR="005775A8" w:rsidRPr="001344FD" w:rsidRDefault="005775A8" w:rsidP="001B2EEE">
            <w:pPr>
              <w:pStyle w:val="Note"/>
              <w:spacing w:after="240"/>
              <w:ind w:left="284"/>
              <w:rPr>
                <w:color w:val="0092CF"/>
                <w:szCs w:val="20"/>
              </w:rPr>
            </w:pPr>
            <w:r w:rsidRPr="001344FD">
              <w:rPr>
                <w:color w:val="0092CF"/>
                <w:szCs w:val="20"/>
              </w:rPr>
              <w:t>Source: Nelson City Council.</w:t>
            </w:r>
          </w:p>
        </w:tc>
      </w:tr>
    </w:tbl>
    <w:p w:rsidR="00B730E0" w:rsidRPr="002D0CD4" w:rsidRDefault="00B730E0" w:rsidP="00B730E0">
      <w:pPr>
        <w:pStyle w:val="BodyText"/>
      </w:pPr>
    </w:p>
    <w:p w:rsidR="00937836" w:rsidRPr="002D0CD4" w:rsidRDefault="00937836" w:rsidP="00830B85">
      <w:pPr>
        <w:pStyle w:val="Heading2"/>
        <w:spacing w:before="120"/>
      </w:pPr>
      <w:bookmarkStart w:id="42" w:name="_Toc406072855"/>
      <w:r w:rsidRPr="002D0CD4">
        <w:t>Community awareness</w:t>
      </w:r>
      <w:bookmarkEnd w:id="42"/>
    </w:p>
    <w:p w:rsidR="00937836" w:rsidRPr="002D0CD4" w:rsidRDefault="00937836" w:rsidP="00937836">
      <w:pPr>
        <w:pStyle w:val="BodyText"/>
      </w:pPr>
      <w:r w:rsidRPr="002D0CD4">
        <w:t>Education to raise awareness about local air quality problems, and council policies and rules, has been the main non-regulatory approach taken by 77 per cent (10 out of 15) of councils to reduce PM</w:t>
      </w:r>
      <w:r w:rsidRPr="002D0CD4">
        <w:rPr>
          <w:vertAlign w:val="subscript"/>
        </w:rPr>
        <w:t>10</w:t>
      </w:r>
      <w:r w:rsidRPr="002D0CD4">
        <w:t xml:space="preserve"> levels. Councils also promoted alternative ways for the public to get involved in reducing PM</w:t>
      </w:r>
      <w:r w:rsidRPr="002D0CD4">
        <w:rPr>
          <w:vertAlign w:val="subscript"/>
        </w:rPr>
        <w:t>10</w:t>
      </w:r>
      <w:r w:rsidRPr="002D0CD4">
        <w:t xml:space="preserve"> levels, such as encouraging or supporting the public to install cleaner domestic heating appliances or use existing heating appliances more efficiently.</w:t>
      </w:r>
    </w:p>
    <w:p w:rsidR="00937836" w:rsidRPr="002D0CD4" w:rsidRDefault="00937836" w:rsidP="00937836">
      <w:pPr>
        <w:pStyle w:val="BodyText"/>
      </w:pPr>
      <w:r w:rsidRPr="002D0CD4">
        <w:t>Education has included the following activities:</w:t>
      </w:r>
    </w:p>
    <w:p w:rsidR="00937836" w:rsidRPr="002D0CD4" w:rsidRDefault="002F5687" w:rsidP="00937836">
      <w:pPr>
        <w:pStyle w:val="Bullet"/>
      </w:pPr>
      <w:r>
        <w:t>p</w:t>
      </w:r>
      <w:r w:rsidR="00937836" w:rsidRPr="002D0CD4">
        <w:t>reparing an education or communication plan</w:t>
      </w:r>
    </w:p>
    <w:p w:rsidR="00937836" w:rsidRPr="002D0CD4" w:rsidRDefault="002F5687" w:rsidP="00937836">
      <w:pPr>
        <w:pStyle w:val="Bullet"/>
      </w:pPr>
      <w:r>
        <w:t>r</w:t>
      </w:r>
      <w:r w:rsidR="00937836" w:rsidRPr="002D0CD4">
        <w:t xml:space="preserve">eleasing discussion documents, newsletters, pamphlets, leaflets and information sheets </w:t>
      </w:r>
    </w:p>
    <w:p w:rsidR="00937836" w:rsidRPr="002D0CD4" w:rsidRDefault="002F5687" w:rsidP="00937836">
      <w:pPr>
        <w:pStyle w:val="Bullet"/>
      </w:pPr>
      <w:r>
        <w:t>r</w:t>
      </w:r>
      <w:r w:rsidR="00937836" w:rsidRPr="002D0CD4">
        <w:t xml:space="preserve">egularly publishing newspaper, magazine and newsletter articles </w:t>
      </w:r>
    </w:p>
    <w:p w:rsidR="00937836" w:rsidRPr="002D0CD4" w:rsidRDefault="002F5687" w:rsidP="00937836">
      <w:pPr>
        <w:pStyle w:val="Bullet"/>
      </w:pPr>
      <w:r>
        <w:t>r</w:t>
      </w:r>
      <w:r w:rsidR="00937836" w:rsidRPr="002D0CD4">
        <w:t>eporting state of the environment results online</w:t>
      </w:r>
    </w:p>
    <w:p w:rsidR="00937836" w:rsidRPr="002D0CD4" w:rsidRDefault="002F5687" w:rsidP="00937836">
      <w:pPr>
        <w:pStyle w:val="Bullet"/>
      </w:pPr>
      <w:r>
        <w:t>p</w:t>
      </w:r>
      <w:r w:rsidR="00937836" w:rsidRPr="002D0CD4">
        <w:t>roviding information on airshed emissions, policies and rules online</w:t>
      </w:r>
    </w:p>
    <w:p w:rsidR="008672C1" w:rsidRPr="002D0CD4" w:rsidRDefault="002F5687" w:rsidP="00937836">
      <w:pPr>
        <w:pStyle w:val="Bullet"/>
      </w:pPr>
      <w:r>
        <w:t>v</w:t>
      </w:r>
      <w:r w:rsidR="00937836" w:rsidRPr="002D0CD4">
        <w:t>isiting the public, including schools, and holding expos.</w:t>
      </w:r>
    </w:p>
    <w:p w:rsidR="00937836" w:rsidRPr="002D0CD4" w:rsidRDefault="00093A1E" w:rsidP="00093A1E">
      <w:pPr>
        <w:pStyle w:val="BodyText"/>
      </w:pPr>
      <w:r w:rsidRPr="002D0CD4">
        <w:t>These initiatives have led to greater community awareness of local air quality problems, with</w:t>
      </w:r>
      <w:r w:rsidR="00633091" w:rsidRPr="002D0CD4">
        <w:t> </w:t>
      </w:r>
      <w:r w:rsidRPr="002D0CD4">
        <w:t>many communities upgrading to cleaner heating appliances or insulating their homes. The</w:t>
      </w:r>
      <w:r w:rsidR="00633091" w:rsidRPr="002D0CD4">
        <w:t> </w:t>
      </w:r>
      <w:r w:rsidRPr="002D0CD4">
        <w:t>direct effects of these initiatives on air quality are not clear, overall. However, many councils consider that these initiatives, together with policies and rules, have contributed to reduced pollution.</w:t>
      </w:r>
    </w:p>
    <w:p w:rsidR="0096039E" w:rsidRPr="002D0CD4" w:rsidRDefault="0096039E" w:rsidP="0096039E">
      <w:pPr>
        <w:pStyle w:val="Boxheading"/>
      </w:pPr>
      <w:r w:rsidRPr="002D0CD4">
        <w:t>Case study 3: Tasman District Council</w:t>
      </w:r>
    </w:p>
    <w:p w:rsidR="0096039E" w:rsidRPr="002D0CD4" w:rsidRDefault="0096039E" w:rsidP="0096039E">
      <w:pPr>
        <w:pStyle w:val="Box"/>
      </w:pPr>
      <w:r w:rsidRPr="002D0CD4">
        <w:t>Tasman District Council conducted a survey in 2009 to find out what people thought about air quality issues and how the community would like these issues to be addressed. The survey found</w:t>
      </w:r>
      <w:r w:rsidR="00A41B39" w:rsidRPr="002D0CD4">
        <w:t> </w:t>
      </w:r>
      <w:r w:rsidRPr="002D0CD4">
        <w:t>a high level of community awareness and that a mix of approaches to address air quality was preferred.</w:t>
      </w:r>
    </w:p>
    <w:p w:rsidR="0096039E" w:rsidRPr="002D0CD4" w:rsidRDefault="0096039E" w:rsidP="00A41B39">
      <w:pPr>
        <w:pStyle w:val="Box"/>
        <w:spacing w:after="60"/>
      </w:pPr>
      <w:r w:rsidRPr="002D0CD4">
        <w:t>The survey found that:</w:t>
      </w:r>
    </w:p>
    <w:p w:rsidR="0096039E" w:rsidRPr="002D0CD4" w:rsidRDefault="0096039E" w:rsidP="00A41B39">
      <w:pPr>
        <w:pStyle w:val="Boxbullet"/>
        <w:spacing w:after="80"/>
      </w:pPr>
      <w:r w:rsidRPr="002D0CD4">
        <w:t>61 per cent of participants believed domestic heating was the main cause of winter pollution</w:t>
      </w:r>
    </w:p>
    <w:p w:rsidR="0096039E" w:rsidRPr="002D0CD4" w:rsidRDefault="0096039E" w:rsidP="00A41B39">
      <w:pPr>
        <w:pStyle w:val="Boxbullet"/>
        <w:spacing w:after="80"/>
      </w:pPr>
      <w:r w:rsidRPr="002D0CD4">
        <w:t>29 per cent felt domestic heating did not contribute a lot to winter pollution</w:t>
      </w:r>
    </w:p>
    <w:p w:rsidR="0096039E" w:rsidRPr="002D0CD4" w:rsidRDefault="0096039E" w:rsidP="0096039E">
      <w:pPr>
        <w:pStyle w:val="Boxbullet"/>
      </w:pPr>
      <w:r w:rsidRPr="002D0CD4">
        <w:t>79 per cent considered winter air pollution in Richmond contributes to health problems.</w:t>
      </w:r>
    </w:p>
    <w:p w:rsidR="0096039E" w:rsidRPr="002D0CD4" w:rsidRDefault="0096039E" w:rsidP="00A41B39">
      <w:pPr>
        <w:pStyle w:val="Box"/>
        <w:spacing w:after="60"/>
      </w:pPr>
      <w:r w:rsidRPr="002D0CD4">
        <w:t>To address air quality issues, the survey found that:</w:t>
      </w:r>
    </w:p>
    <w:p w:rsidR="0096039E" w:rsidRPr="002D0CD4" w:rsidRDefault="0096039E" w:rsidP="00A41B39">
      <w:pPr>
        <w:pStyle w:val="Boxbullet"/>
        <w:spacing w:after="80"/>
      </w:pPr>
      <w:r w:rsidRPr="002D0CD4">
        <w:t>87 per cent of participants preferred people to operate wood burners better</w:t>
      </w:r>
    </w:p>
    <w:p w:rsidR="0096039E" w:rsidRPr="002D0CD4" w:rsidRDefault="0096039E" w:rsidP="00A41B39">
      <w:pPr>
        <w:pStyle w:val="Boxbullet"/>
        <w:spacing w:after="80"/>
      </w:pPr>
      <w:r w:rsidRPr="002D0CD4">
        <w:t>77 per cent would like the buying and selling of wood to be regulated</w:t>
      </w:r>
    </w:p>
    <w:p w:rsidR="0096039E" w:rsidRPr="002D0CD4" w:rsidRDefault="0096039E" w:rsidP="00A41B39">
      <w:pPr>
        <w:pStyle w:val="Boxbullet"/>
        <w:spacing w:after="80"/>
      </w:pPr>
      <w:r w:rsidRPr="002D0CD4">
        <w:t>62 per cent believed that banning all open fires and wood burners over 15 years old was acceptable</w:t>
      </w:r>
    </w:p>
    <w:p w:rsidR="0096039E" w:rsidRPr="002D0CD4" w:rsidRDefault="0096039E" w:rsidP="0096039E">
      <w:pPr>
        <w:pStyle w:val="Boxbullet"/>
      </w:pPr>
      <w:r w:rsidRPr="002D0CD4">
        <w:t>Only 14 per cent felt all wood burners should be banned.</w:t>
      </w:r>
    </w:p>
    <w:p w:rsidR="00633091" w:rsidRPr="002D0CD4" w:rsidRDefault="0096039E" w:rsidP="0096039E">
      <w:pPr>
        <w:pStyle w:val="Box"/>
      </w:pPr>
      <w:r w:rsidRPr="002D0CD4">
        <w:t>People were aware of the need to reduce air pollution. Most survey participants preferred to do so by properly operating wood burners and having access to wood of sufficient quality.</w:t>
      </w:r>
    </w:p>
    <w:p w:rsidR="00B679F2" w:rsidRDefault="00B679F2">
      <w:pPr>
        <w:spacing w:before="0" w:after="0" w:line="240" w:lineRule="auto"/>
        <w:jc w:val="left"/>
        <w:rPr>
          <w:b/>
          <w:bCs/>
          <w:sz w:val="28"/>
        </w:rPr>
      </w:pPr>
      <w:r>
        <w:br w:type="page"/>
      </w:r>
    </w:p>
    <w:p w:rsidR="00DF6771" w:rsidRPr="002D0CD4" w:rsidRDefault="00DF6771" w:rsidP="00830B85">
      <w:pPr>
        <w:pStyle w:val="Heading2"/>
        <w:spacing w:before="120"/>
      </w:pPr>
      <w:bookmarkStart w:id="43" w:name="_Toc406072856"/>
      <w:r w:rsidRPr="002D0CD4">
        <w:t>The costs to councils of managing air quality</w:t>
      </w:r>
      <w:bookmarkEnd w:id="43"/>
      <w:r w:rsidRPr="002D0CD4">
        <w:t xml:space="preserve"> </w:t>
      </w:r>
    </w:p>
    <w:p w:rsidR="00DF6771" w:rsidRPr="002D0CD4" w:rsidRDefault="00DF6771" w:rsidP="00DF6771">
      <w:pPr>
        <w:pStyle w:val="BodyText"/>
      </w:pPr>
      <w:r w:rsidRPr="002D0CD4">
        <w:t>Councils were asked to provide the costs to date, and any foreseen future costs, to implement their air quality programmes to meet the targets set out in the Standards.</w:t>
      </w:r>
    </w:p>
    <w:p w:rsidR="00DF6771" w:rsidRPr="002D0CD4" w:rsidRDefault="00DF6771" w:rsidP="00DF6771">
      <w:pPr>
        <w:pStyle w:val="BodyText"/>
      </w:pPr>
      <w:r w:rsidRPr="002D0CD4">
        <w:t>Targeted rates, grants and subsidies for clean heat retrofits represented the biggest council investment. This approach involved providing loans to ratepayers to insulate their homes and replace old burners, which they repay through their rates for a period of up to 10 years. At least 33 per cent (</w:t>
      </w:r>
      <w:r w:rsidR="009E4627">
        <w:t>five</w:t>
      </w:r>
      <w:r w:rsidRPr="002D0CD4">
        <w:t xml:space="preserve"> out of 15) of councils have used this approach, with one council investing $15,000 to set up its programme, while another council invested $46 million over nearly a decade to fund its programme.</w:t>
      </w:r>
    </w:p>
    <w:p w:rsidR="00DF6771" w:rsidRPr="002D0CD4" w:rsidRDefault="00DF6771" w:rsidP="00DF6771">
      <w:pPr>
        <w:pStyle w:val="BodyText"/>
      </w:pPr>
      <w:r w:rsidRPr="002D0CD4">
        <w:t>Councils that have established rules in their plans which are stricter than the Standards required resources to develop, consult on and implement these rules. One council reported spending around $650,000 in research, staffing, hearing and appeal costs to establish its current air quality policies and rules. Another council was reviewing its air plan and has set aside around $360,000 for this work (2012 to 2014).</w:t>
      </w:r>
    </w:p>
    <w:p w:rsidR="00DF6771" w:rsidRPr="002D0CD4" w:rsidRDefault="00DF6771" w:rsidP="00DF6771">
      <w:pPr>
        <w:pStyle w:val="BodyText"/>
      </w:pPr>
      <w:r w:rsidRPr="002D0CD4">
        <w:t>Annual air quality monitoring costs ranged from $10,000 for one monitoring station to $1.3</w:t>
      </w:r>
      <w:r w:rsidR="000E483F" w:rsidRPr="002D0CD4">
        <w:t> </w:t>
      </w:r>
      <w:r w:rsidRPr="002D0CD4">
        <w:t>million for 12 monitoring stations. Costs depended on the type of monitoring equipment used, the number of pollutants monitored and the number of monitoring sites in an airshed.</w:t>
      </w:r>
    </w:p>
    <w:p w:rsidR="00DF6771" w:rsidRPr="002D0CD4" w:rsidRDefault="00DF6771" w:rsidP="00DF6771">
      <w:pPr>
        <w:pStyle w:val="BodyText"/>
      </w:pPr>
      <w:r w:rsidRPr="002D0CD4">
        <w:t xml:space="preserve">Education campaigns </w:t>
      </w:r>
      <w:r w:rsidR="004B116D">
        <w:t>also</w:t>
      </w:r>
      <w:r w:rsidR="004B116D" w:rsidRPr="002D0CD4">
        <w:t xml:space="preserve"> </w:t>
      </w:r>
      <w:r w:rsidRPr="002D0CD4">
        <w:t>incurred costs ranging from over $1000 for regular local newspaper articles on reducing burner emissions, to $1.5 million for a comprehensive media</w:t>
      </w:r>
      <w:r w:rsidR="000E483F" w:rsidRPr="002D0CD4">
        <w:t> </w:t>
      </w:r>
      <w:r w:rsidRPr="002D0CD4">
        <w:t>campaign.</w:t>
      </w:r>
    </w:p>
    <w:p w:rsidR="00DF6771" w:rsidRPr="002D0CD4" w:rsidRDefault="00DF6771" w:rsidP="00DF6771">
      <w:pPr>
        <w:pStyle w:val="BodyText"/>
      </w:pPr>
      <w:r w:rsidRPr="002D0CD4">
        <w:t>Other costs included conducting research studies to better understand the composition of emissions, the impact of user behaviours on wood burner performance</w:t>
      </w:r>
      <w:r w:rsidR="004B116D">
        <w:t>,</w:t>
      </w:r>
      <w:r w:rsidRPr="002D0CD4">
        <w:t xml:space="preserve"> and options for managing air quality in their region.</w:t>
      </w:r>
    </w:p>
    <w:p w:rsidR="00F110AA" w:rsidRPr="002D0CD4" w:rsidRDefault="00F110AA">
      <w:pPr>
        <w:spacing w:before="0" w:after="200" w:line="276" w:lineRule="auto"/>
        <w:jc w:val="left"/>
      </w:pPr>
    </w:p>
    <w:p w:rsidR="00F110AA" w:rsidRPr="002D0CD4" w:rsidRDefault="00A825D0" w:rsidP="00011F2B">
      <w:pPr>
        <w:pStyle w:val="Heading1"/>
        <w:tabs>
          <w:tab w:val="clear" w:pos="851"/>
        </w:tabs>
        <w:spacing w:after="240"/>
      </w:pPr>
      <w:bookmarkStart w:id="44" w:name="_Toc268720907"/>
      <w:r>
        <w:br w:type="page"/>
      </w:r>
      <w:bookmarkStart w:id="45" w:name="_Toc406072857"/>
      <w:r w:rsidR="00F110AA" w:rsidRPr="002D0CD4">
        <w:t>Appendix: Airshed description by region</w:t>
      </w:r>
      <w:bookmarkEnd w:id="44"/>
      <w:bookmarkEnd w:id="45"/>
    </w:p>
    <w:p w:rsidR="00F110AA" w:rsidRPr="002D0CD4" w:rsidRDefault="00F110AA" w:rsidP="00DF6771">
      <w:pPr>
        <w:pStyle w:val="BodyText"/>
      </w:pPr>
    </w:p>
    <w:p w:rsidR="00F110AA" w:rsidRPr="002D0CD4" w:rsidRDefault="00F110AA" w:rsidP="00DF6771">
      <w:pPr>
        <w:pStyle w:val="BodyText"/>
      </w:pPr>
    </w:p>
    <w:p w:rsidR="000E483F" w:rsidRPr="002D0CD4" w:rsidRDefault="000E483F" w:rsidP="00DF6771">
      <w:pPr>
        <w:pStyle w:val="BodyText"/>
        <w:sectPr w:rsidR="000E483F" w:rsidRPr="002D0CD4" w:rsidSect="00475D30">
          <w:footerReference w:type="even" r:id="rId48"/>
          <w:footerReference w:type="default" r:id="rId49"/>
          <w:pgSz w:w="11907" w:h="16840" w:code="9"/>
          <w:pgMar w:top="1134" w:right="1418" w:bottom="1134" w:left="1418" w:header="567" w:footer="567" w:gutter="567"/>
          <w:cols w:space="720"/>
          <w:docGrid w:linePitch="299"/>
        </w:sectPr>
      </w:pPr>
    </w:p>
    <w:p w:rsidR="000E483F" w:rsidRPr="002D0CD4" w:rsidRDefault="000E483F" w:rsidP="00403EF0">
      <w:pPr>
        <w:pStyle w:val="Heading3"/>
        <w:keepLines w:val="0"/>
        <w:spacing w:before="0" w:after="120"/>
      </w:pPr>
      <w:bookmarkStart w:id="46" w:name="_Toc387158579"/>
      <w:bookmarkStart w:id="47" w:name="_Toc268720908"/>
      <w:r w:rsidRPr="002D0CD4">
        <w:t>Northland</w:t>
      </w:r>
      <w:bookmarkEnd w:id="46"/>
      <w:bookmarkEnd w:id="47"/>
    </w:p>
    <w:p w:rsidR="000E483F" w:rsidRPr="002D0CD4" w:rsidRDefault="00922E88" w:rsidP="00D01149">
      <w:pPr>
        <w:pStyle w:val="BodyText"/>
        <w:spacing w:after="0" w:line="240" w:lineRule="auto"/>
      </w:pPr>
      <w:r>
        <w:rPr>
          <w:noProof/>
        </w:rPr>
        <w:drawing>
          <wp:inline distT="0" distB="0" distL="0" distR="0" wp14:anchorId="20779C7F" wp14:editId="27BB71BB">
            <wp:extent cx="3745230" cy="4810760"/>
            <wp:effectExtent l="0" t="0" r="7620" b="8890"/>
            <wp:docPr id="13" name="Picture 29" descr="Northland airsheds - click for data in each air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rthland airsheds - click for data in each airshed.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5230" cy="4810760"/>
                    </a:xfrm>
                    <a:prstGeom prst="rect">
                      <a:avLst/>
                    </a:prstGeom>
                    <a:noFill/>
                    <a:ln>
                      <a:noFill/>
                    </a:ln>
                  </pic:spPr>
                </pic:pic>
              </a:graphicData>
            </a:graphic>
          </wp:inline>
        </w:drawing>
      </w:r>
    </w:p>
    <w:p w:rsidR="000E483F" w:rsidRPr="002D0CD4" w:rsidRDefault="000E483F" w:rsidP="002A709F">
      <w:pPr>
        <w:pStyle w:val="Heading4"/>
        <w:spacing w:before="0"/>
      </w:pPr>
      <w:r w:rsidRPr="002D0CD4">
        <w:t>Location and features of Northland airsheds</w:t>
      </w:r>
    </w:p>
    <w:p w:rsidR="000E483F" w:rsidRPr="002D0CD4" w:rsidRDefault="000E483F" w:rsidP="004D006E">
      <w:pPr>
        <w:pStyle w:val="BodyText"/>
        <w:keepNext/>
        <w:spacing w:after="240"/>
        <w:rPr>
          <w:b/>
        </w:rPr>
      </w:pPr>
      <w:r w:rsidRPr="002D0CD4">
        <w:t>There are five gazetted airsheds in Northland.</w:t>
      </w:r>
    </w:p>
    <w:tbl>
      <w:tblPr>
        <w:tblW w:w="7031" w:type="dxa"/>
        <w:tblInd w:w="57" w:type="dxa"/>
        <w:tblBorders>
          <w:top w:val="single" w:sz="4" w:space="0" w:color="0092CF"/>
          <w:bottom w:val="single" w:sz="4" w:space="0" w:color="0092CF"/>
          <w:insideH w:val="single" w:sz="4" w:space="0" w:color="0092CF"/>
          <w:insideV w:val="single" w:sz="4" w:space="0" w:color="0092CF"/>
        </w:tblBorders>
        <w:tblLook w:val="04A0" w:firstRow="1" w:lastRow="0" w:firstColumn="1" w:lastColumn="0" w:noHBand="0" w:noVBand="1"/>
      </w:tblPr>
      <w:tblGrid>
        <w:gridCol w:w="1822"/>
        <w:gridCol w:w="5209"/>
      </w:tblGrid>
      <w:tr w:rsidR="006B710C" w:rsidRPr="002D0CD4" w:rsidTr="001B2EEE">
        <w:tc>
          <w:tcPr>
            <w:tcW w:w="1843" w:type="dxa"/>
            <w:shd w:val="clear" w:color="auto" w:fill="0092CF"/>
          </w:tcPr>
          <w:p w:rsidR="000E483F" w:rsidRPr="002D0CD4" w:rsidRDefault="000E483F" w:rsidP="001B2EEE">
            <w:pPr>
              <w:pStyle w:val="TableTextbold"/>
              <w:keepNext/>
              <w:rPr>
                <w:color w:val="FFFFFF"/>
                <w:szCs w:val="20"/>
              </w:rPr>
            </w:pPr>
            <w:r w:rsidRPr="002D0CD4">
              <w:rPr>
                <w:color w:val="FFFFFF"/>
                <w:szCs w:val="20"/>
              </w:rPr>
              <w:t>Airshed (location)</w:t>
            </w:r>
          </w:p>
        </w:tc>
        <w:tc>
          <w:tcPr>
            <w:tcW w:w="5316" w:type="dxa"/>
            <w:shd w:val="clear" w:color="auto" w:fill="0092CF"/>
          </w:tcPr>
          <w:p w:rsidR="000E483F" w:rsidRPr="002D0CD4" w:rsidRDefault="000E483F" w:rsidP="001B2EEE">
            <w:pPr>
              <w:pStyle w:val="TableTextbold"/>
              <w:keepNext/>
              <w:rPr>
                <w:color w:val="FFFFFF"/>
                <w:szCs w:val="20"/>
              </w:rPr>
            </w:pPr>
            <w:r w:rsidRPr="002D0CD4">
              <w:rPr>
                <w:color w:val="FFFFFF"/>
                <w:szCs w:val="20"/>
              </w:rPr>
              <w:t>Features</w:t>
            </w:r>
          </w:p>
        </w:tc>
      </w:tr>
      <w:tr w:rsidR="000E483F" w:rsidRPr="002D0CD4" w:rsidTr="001B2EEE">
        <w:tc>
          <w:tcPr>
            <w:tcW w:w="1843" w:type="dxa"/>
            <w:shd w:val="clear" w:color="auto" w:fill="auto"/>
          </w:tcPr>
          <w:p w:rsidR="000E483F" w:rsidRPr="002D0CD4" w:rsidRDefault="000E483F" w:rsidP="00B6093C">
            <w:pPr>
              <w:pStyle w:val="TableText"/>
              <w:rPr>
                <w:szCs w:val="20"/>
              </w:rPr>
            </w:pPr>
            <w:r w:rsidRPr="002D0CD4">
              <w:rPr>
                <w:szCs w:val="20"/>
              </w:rPr>
              <w:t>Whangarei</w:t>
            </w:r>
            <w:r w:rsidR="00B6093C" w:rsidRPr="002D0CD4">
              <w:rPr>
                <w:szCs w:val="20"/>
              </w:rPr>
              <w:br/>
            </w:r>
            <w:r w:rsidRPr="002D0CD4">
              <w:rPr>
                <w:szCs w:val="20"/>
              </w:rPr>
              <w:t>(Whangarei District)</w:t>
            </w:r>
          </w:p>
        </w:tc>
        <w:tc>
          <w:tcPr>
            <w:tcW w:w="5316" w:type="dxa"/>
            <w:shd w:val="clear" w:color="auto" w:fill="auto"/>
          </w:tcPr>
          <w:p w:rsidR="000E483F" w:rsidRPr="002D0CD4" w:rsidRDefault="000E483F" w:rsidP="00E47E1D">
            <w:pPr>
              <w:pStyle w:val="TableText"/>
              <w:rPr>
                <w:szCs w:val="20"/>
              </w:rPr>
            </w:pPr>
            <w:r w:rsidRPr="002D0CD4">
              <w:rPr>
                <w:szCs w:val="20"/>
              </w:rPr>
              <w:t xml:space="preserve">The Whangarei airshed is situated at the head of a drowned river valley. The geographical extent of the airshed is limited by elevated terrain to the north, south and west. The eastern boundary extends part way down the harbour and includes the Onerahi Peninsula. </w:t>
            </w:r>
          </w:p>
        </w:tc>
      </w:tr>
      <w:tr w:rsidR="000E483F" w:rsidRPr="002D0CD4" w:rsidTr="001B2EEE">
        <w:tc>
          <w:tcPr>
            <w:tcW w:w="1843" w:type="dxa"/>
            <w:shd w:val="clear" w:color="auto" w:fill="auto"/>
          </w:tcPr>
          <w:p w:rsidR="000E483F" w:rsidRPr="002D0CD4" w:rsidRDefault="000E483F" w:rsidP="00B6093C">
            <w:pPr>
              <w:pStyle w:val="TableText"/>
              <w:rPr>
                <w:szCs w:val="20"/>
              </w:rPr>
            </w:pPr>
            <w:r w:rsidRPr="002D0CD4">
              <w:rPr>
                <w:szCs w:val="20"/>
              </w:rPr>
              <w:t xml:space="preserve">Marsden Point </w:t>
            </w:r>
            <w:r w:rsidR="00B6093C" w:rsidRPr="002D0CD4">
              <w:rPr>
                <w:szCs w:val="20"/>
              </w:rPr>
              <w:br/>
            </w:r>
            <w:r w:rsidRPr="002D0CD4">
              <w:rPr>
                <w:szCs w:val="20"/>
              </w:rPr>
              <w:t>(Whangarei District)</w:t>
            </w:r>
          </w:p>
        </w:tc>
        <w:tc>
          <w:tcPr>
            <w:tcW w:w="5316" w:type="dxa"/>
            <w:shd w:val="clear" w:color="auto" w:fill="auto"/>
          </w:tcPr>
          <w:p w:rsidR="000E483F" w:rsidRPr="002D0CD4" w:rsidRDefault="000E483F" w:rsidP="00AB5F11">
            <w:pPr>
              <w:pStyle w:val="TableText"/>
              <w:rPr>
                <w:szCs w:val="20"/>
              </w:rPr>
            </w:pPr>
            <w:r w:rsidRPr="002D0CD4">
              <w:rPr>
                <w:szCs w:val="20"/>
              </w:rPr>
              <w:t>The Marsden Point airshed covers a number of elevated terrain features located on Bream Head Peninsula. These features are important, both because of the potential for elevated pollutant concentrations to occur on them, and for the effects they have on</w:t>
            </w:r>
            <w:r w:rsidR="00AB5F11" w:rsidRPr="002D0CD4">
              <w:rPr>
                <w:szCs w:val="20"/>
              </w:rPr>
              <w:t> </w:t>
            </w:r>
            <w:r w:rsidRPr="002D0CD4">
              <w:rPr>
                <w:szCs w:val="20"/>
              </w:rPr>
              <w:t>local meteorological conditions. Both land and sea breeze circulation and coastal fumigation phenomena are features of the</w:t>
            </w:r>
            <w:r w:rsidR="00AB5F11" w:rsidRPr="002D0CD4">
              <w:rPr>
                <w:szCs w:val="20"/>
              </w:rPr>
              <w:t> </w:t>
            </w:r>
            <w:r w:rsidRPr="002D0CD4">
              <w:rPr>
                <w:szCs w:val="20"/>
              </w:rPr>
              <w:t>area.</w:t>
            </w:r>
          </w:p>
        </w:tc>
      </w:tr>
      <w:tr w:rsidR="000E483F" w:rsidRPr="002D0CD4" w:rsidTr="001B2EEE">
        <w:tc>
          <w:tcPr>
            <w:tcW w:w="1843" w:type="dxa"/>
            <w:shd w:val="clear" w:color="auto" w:fill="auto"/>
          </w:tcPr>
          <w:p w:rsidR="000E483F" w:rsidRPr="002D0CD4" w:rsidRDefault="000E483F" w:rsidP="00B6093C">
            <w:pPr>
              <w:pStyle w:val="TableText"/>
              <w:rPr>
                <w:szCs w:val="20"/>
              </w:rPr>
            </w:pPr>
            <w:r w:rsidRPr="002D0CD4">
              <w:rPr>
                <w:szCs w:val="20"/>
              </w:rPr>
              <w:t>Dargaville</w:t>
            </w:r>
            <w:r w:rsidR="00B6093C" w:rsidRPr="002D0CD4">
              <w:rPr>
                <w:szCs w:val="20"/>
              </w:rPr>
              <w:t xml:space="preserve"> </w:t>
            </w:r>
            <w:r w:rsidR="00B6093C" w:rsidRPr="002D0CD4">
              <w:rPr>
                <w:szCs w:val="20"/>
              </w:rPr>
              <w:br/>
            </w:r>
            <w:r w:rsidRPr="002D0CD4">
              <w:rPr>
                <w:szCs w:val="20"/>
              </w:rPr>
              <w:t>(Kaipara District)</w:t>
            </w:r>
          </w:p>
        </w:tc>
        <w:tc>
          <w:tcPr>
            <w:tcW w:w="5316" w:type="dxa"/>
            <w:shd w:val="clear" w:color="auto" w:fill="auto"/>
          </w:tcPr>
          <w:p w:rsidR="000E483F" w:rsidRPr="002D0CD4" w:rsidRDefault="000E483F" w:rsidP="00E47E1D">
            <w:pPr>
              <w:pStyle w:val="TableText"/>
              <w:rPr>
                <w:szCs w:val="20"/>
              </w:rPr>
            </w:pPr>
            <w:r w:rsidRPr="002D0CD4">
              <w:rPr>
                <w:szCs w:val="20"/>
              </w:rPr>
              <w:t>The Dargaville airshed covers most of the residential areas of Dargaville as well as some light industrial areas to the east and west of the town centre. Katabatic flow drainage under cool, calm conditions tends to transport emissions towards the centre and south of the airshed.</w:t>
            </w:r>
          </w:p>
        </w:tc>
      </w:tr>
      <w:tr w:rsidR="000E483F" w:rsidRPr="002D0CD4" w:rsidTr="001B2EEE">
        <w:tc>
          <w:tcPr>
            <w:tcW w:w="1843" w:type="dxa"/>
            <w:shd w:val="clear" w:color="auto" w:fill="auto"/>
          </w:tcPr>
          <w:p w:rsidR="000E483F" w:rsidRPr="002D0CD4" w:rsidRDefault="000E483F" w:rsidP="00B6093C">
            <w:pPr>
              <w:pStyle w:val="TableText"/>
              <w:rPr>
                <w:szCs w:val="20"/>
              </w:rPr>
            </w:pPr>
            <w:r w:rsidRPr="002D0CD4">
              <w:rPr>
                <w:szCs w:val="20"/>
              </w:rPr>
              <w:t>Kaitaia</w:t>
            </w:r>
            <w:r w:rsidR="00B6093C" w:rsidRPr="002D0CD4">
              <w:rPr>
                <w:szCs w:val="20"/>
              </w:rPr>
              <w:br/>
            </w:r>
            <w:r w:rsidRPr="002D0CD4">
              <w:rPr>
                <w:szCs w:val="20"/>
              </w:rPr>
              <w:t>(Far North District)</w:t>
            </w:r>
          </w:p>
        </w:tc>
        <w:tc>
          <w:tcPr>
            <w:tcW w:w="5316" w:type="dxa"/>
            <w:shd w:val="clear" w:color="auto" w:fill="auto"/>
          </w:tcPr>
          <w:p w:rsidR="000E483F" w:rsidRPr="002D0CD4" w:rsidRDefault="000E483F" w:rsidP="00E47E1D">
            <w:pPr>
              <w:pStyle w:val="TableText"/>
              <w:rPr>
                <w:szCs w:val="20"/>
              </w:rPr>
            </w:pPr>
            <w:r w:rsidRPr="002D0CD4">
              <w:rPr>
                <w:szCs w:val="20"/>
              </w:rPr>
              <w:t>The Kaitaia airshed’s eastern and southern boundaries are defined by elevated terrain, with the western boundary extending to the Awanui River.</w:t>
            </w:r>
          </w:p>
        </w:tc>
      </w:tr>
      <w:tr w:rsidR="000E483F" w:rsidRPr="002D0CD4" w:rsidTr="001B2EEE">
        <w:tc>
          <w:tcPr>
            <w:tcW w:w="1843" w:type="dxa"/>
            <w:shd w:val="clear" w:color="auto" w:fill="auto"/>
          </w:tcPr>
          <w:p w:rsidR="000E483F" w:rsidRPr="002D0CD4" w:rsidRDefault="000E483F" w:rsidP="00B6093C">
            <w:pPr>
              <w:pStyle w:val="TableText"/>
              <w:rPr>
                <w:szCs w:val="20"/>
              </w:rPr>
            </w:pPr>
            <w:r w:rsidRPr="002D0CD4">
              <w:rPr>
                <w:szCs w:val="20"/>
              </w:rPr>
              <w:t>Kerikeri</w:t>
            </w:r>
            <w:r w:rsidR="00B6093C" w:rsidRPr="002D0CD4">
              <w:rPr>
                <w:szCs w:val="20"/>
              </w:rPr>
              <w:br/>
            </w:r>
            <w:r w:rsidRPr="002D0CD4">
              <w:rPr>
                <w:szCs w:val="20"/>
              </w:rPr>
              <w:t>(Far North District)</w:t>
            </w:r>
          </w:p>
        </w:tc>
        <w:tc>
          <w:tcPr>
            <w:tcW w:w="5316" w:type="dxa"/>
            <w:shd w:val="clear" w:color="auto" w:fill="auto"/>
          </w:tcPr>
          <w:p w:rsidR="000E483F" w:rsidRPr="002D0CD4" w:rsidRDefault="000E483F" w:rsidP="00E47E1D">
            <w:pPr>
              <w:pStyle w:val="TableText"/>
              <w:rPr>
                <w:szCs w:val="20"/>
              </w:rPr>
            </w:pPr>
            <w:r w:rsidRPr="002D0CD4">
              <w:rPr>
                <w:szCs w:val="20"/>
              </w:rPr>
              <w:t>The Kerikeri airshed includes the residential and commercial areas of Kerikeri, in addition to a significant amount of local horticultural properties. The airshed broadly encompasses the catchment area of the lower Kerikeri River and extends out to the northwest to include the light industrial area in Waipapa.</w:t>
            </w:r>
          </w:p>
        </w:tc>
      </w:tr>
    </w:tbl>
    <w:p w:rsidR="000E483F" w:rsidRPr="002D0CD4" w:rsidRDefault="000E483F" w:rsidP="00D01149">
      <w:pPr>
        <w:pStyle w:val="BodyText"/>
        <w:spacing w:before="0" w:after="0"/>
      </w:pPr>
    </w:p>
    <w:p w:rsidR="00CA2D94" w:rsidRPr="002D0CD4" w:rsidRDefault="00E678B9" w:rsidP="00E678B9">
      <w:pPr>
        <w:pStyle w:val="Heading3"/>
        <w:spacing w:before="0" w:after="120"/>
      </w:pPr>
      <w:bookmarkStart w:id="48" w:name="_Toc387158581"/>
      <w:bookmarkStart w:id="49" w:name="_Toc268720909"/>
      <w:r>
        <w:br w:type="page"/>
      </w:r>
      <w:r w:rsidR="00CA2D94" w:rsidRPr="002D0CD4">
        <w:t>Auckland</w:t>
      </w:r>
      <w:bookmarkEnd w:id="48"/>
      <w:bookmarkEnd w:id="49"/>
    </w:p>
    <w:p w:rsidR="00CA2D94" w:rsidRPr="002D0CD4" w:rsidRDefault="00922E88" w:rsidP="00403EF0">
      <w:pPr>
        <w:pStyle w:val="BodyText"/>
        <w:spacing w:after="0"/>
      </w:pPr>
      <w:r>
        <w:rPr>
          <w:rFonts w:ascii="Arial" w:hAnsi="Arial" w:cs="Arial"/>
          <w:noProof/>
        </w:rPr>
        <w:drawing>
          <wp:inline distT="0" distB="0" distL="0" distR="0" wp14:anchorId="5D06D23F" wp14:editId="69BCA761">
            <wp:extent cx="3745230" cy="4802505"/>
            <wp:effectExtent l="0" t="0" r="7620" b="0"/>
            <wp:docPr id="14" name="Picture 30" descr="Auckland airsheds - click for data in each airsh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ckland airsheds - click for data in each airshed. "/>
                    <pic:cNvPicPr>
                      <a:picLocks noChangeAspect="1" noChangeArrowheads="1"/>
                    </pic:cNvPicPr>
                  </pic:nvPicPr>
                  <pic:blipFill>
                    <a:blip r:embed="rId51">
                      <a:extLst>
                        <a:ext uri="{28A0092B-C50C-407E-A947-70E740481C1C}">
                          <a14:useLocalDpi xmlns:a14="http://schemas.microsoft.com/office/drawing/2010/main" val="0"/>
                        </a:ext>
                      </a:extLst>
                    </a:blip>
                    <a:srcRect t="4796" b="6395"/>
                    <a:stretch>
                      <a:fillRect/>
                    </a:stretch>
                  </pic:blipFill>
                  <pic:spPr bwMode="auto">
                    <a:xfrm>
                      <a:off x="0" y="0"/>
                      <a:ext cx="3745230" cy="4802505"/>
                    </a:xfrm>
                    <a:prstGeom prst="rect">
                      <a:avLst/>
                    </a:prstGeom>
                    <a:noFill/>
                    <a:ln>
                      <a:noFill/>
                    </a:ln>
                  </pic:spPr>
                </pic:pic>
              </a:graphicData>
            </a:graphic>
          </wp:inline>
        </w:drawing>
      </w:r>
    </w:p>
    <w:p w:rsidR="00CA2D94" w:rsidRPr="002D0CD4" w:rsidRDefault="00CA2D94" w:rsidP="00EF73E8">
      <w:pPr>
        <w:pStyle w:val="Heading4"/>
      </w:pPr>
      <w:bookmarkStart w:id="50" w:name="_Toc387158042"/>
      <w:bookmarkStart w:id="51" w:name="_Toc387158582"/>
      <w:r w:rsidRPr="002D0CD4">
        <w:t>Location</w:t>
      </w:r>
      <w:bookmarkEnd w:id="50"/>
      <w:bookmarkEnd w:id="51"/>
      <w:r w:rsidRPr="002D0CD4">
        <w:t xml:space="preserve"> and features of Auckland airsheds</w:t>
      </w:r>
    </w:p>
    <w:p w:rsidR="00CA2D94" w:rsidRPr="002D0CD4" w:rsidRDefault="00CA2D94" w:rsidP="00C674E5">
      <w:pPr>
        <w:pStyle w:val="BodyText"/>
      </w:pPr>
      <w:r w:rsidRPr="002D0CD4">
        <w:t>There are 12 gazetted airsheds in Auckland, located across the region:</w:t>
      </w:r>
    </w:p>
    <w:p w:rsidR="00CA2D94" w:rsidRPr="002D0CD4" w:rsidRDefault="00CA2D94" w:rsidP="00C674E5">
      <w:pPr>
        <w:pStyle w:val="Bullet"/>
      </w:pPr>
      <w:r w:rsidRPr="002D0CD4">
        <w:t>Auckland Urban</w:t>
      </w:r>
    </w:p>
    <w:p w:rsidR="00CA2D94" w:rsidRPr="002D0CD4" w:rsidRDefault="00CA2D94" w:rsidP="00C674E5">
      <w:pPr>
        <w:pStyle w:val="Bullet"/>
      </w:pPr>
      <w:r w:rsidRPr="002D0CD4">
        <w:t>Beachlands</w:t>
      </w:r>
    </w:p>
    <w:p w:rsidR="00CA2D94" w:rsidRPr="002D0CD4" w:rsidRDefault="00CA2D94" w:rsidP="00C674E5">
      <w:pPr>
        <w:pStyle w:val="Bullet"/>
      </w:pPr>
      <w:r w:rsidRPr="002D0CD4">
        <w:t>Hellensville</w:t>
      </w:r>
    </w:p>
    <w:p w:rsidR="00CA2D94" w:rsidRPr="002D0CD4" w:rsidRDefault="00CA2D94" w:rsidP="00C674E5">
      <w:pPr>
        <w:pStyle w:val="Bullet"/>
      </w:pPr>
      <w:r w:rsidRPr="002D0CD4">
        <w:t>Kumeu</w:t>
      </w:r>
    </w:p>
    <w:p w:rsidR="00CA2D94" w:rsidRPr="002D0CD4" w:rsidRDefault="00CA2D94" w:rsidP="00C674E5">
      <w:pPr>
        <w:pStyle w:val="Bullet"/>
      </w:pPr>
      <w:r w:rsidRPr="002D0CD4">
        <w:t>Maraetai</w:t>
      </w:r>
    </w:p>
    <w:p w:rsidR="00CA2D94" w:rsidRPr="002D0CD4" w:rsidRDefault="00CA2D94" w:rsidP="00C674E5">
      <w:pPr>
        <w:pStyle w:val="Bullet"/>
      </w:pPr>
      <w:r w:rsidRPr="002D0CD4">
        <w:t>Pukekohe</w:t>
      </w:r>
    </w:p>
    <w:p w:rsidR="00CA2D94" w:rsidRPr="002D0CD4" w:rsidRDefault="00CA2D94" w:rsidP="00C674E5">
      <w:pPr>
        <w:pStyle w:val="Bullet"/>
      </w:pPr>
      <w:r w:rsidRPr="002D0CD4">
        <w:t>Riverhead</w:t>
      </w:r>
    </w:p>
    <w:p w:rsidR="00CA2D94" w:rsidRPr="002D0CD4" w:rsidRDefault="00CA2D94" w:rsidP="00C674E5">
      <w:pPr>
        <w:pStyle w:val="Bullet"/>
      </w:pPr>
      <w:r w:rsidRPr="002D0CD4">
        <w:t>Snells Beach</w:t>
      </w:r>
    </w:p>
    <w:p w:rsidR="00CA2D94" w:rsidRPr="002D0CD4" w:rsidRDefault="00CA2D94" w:rsidP="00C674E5">
      <w:pPr>
        <w:pStyle w:val="Bullet"/>
      </w:pPr>
      <w:r w:rsidRPr="002D0CD4">
        <w:t>Waiheke Island</w:t>
      </w:r>
    </w:p>
    <w:p w:rsidR="00CA2D94" w:rsidRPr="002D0CD4" w:rsidRDefault="00CA2D94" w:rsidP="00C674E5">
      <w:pPr>
        <w:pStyle w:val="Bullet"/>
      </w:pPr>
      <w:r w:rsidRPr="002D0CD4">
        <w:t>Waiuku</w:t>
      </w:r>
    </w:p>
    <w:p w:rsidR="00CA2D94" w:rsidRPr="002D0CD4" w:rsidRDefault="00CA2D94" w:rsidP="00C674E5">
      <w:pPr>
        <w:pStyle w:val="Bullet"/>
      </w:pPr>
      <w:r w:rsidRPr="002D0CD4">
        <w:t>Warkworth</w:t>
      </w:r>
    </w:p>
    <w:p w:rsidR="00CA2D94" w:rsidRPr="002D0CD4" w:rsidRDefault="00CA2D94" w:rsidP="00C674E5">
      <w:pPr>
        <w:pStyle w:val="Bullet"/>
      </w:pPr>
      <w:r w:rsidRPr="002D0CD4">
        <w:t>Wellsford</w:t>
      </w:r>
      <w:r w:rsidR="00297C6E">
        <w:t>.</w:t>
      </w:r>
    </w:p>
    <w:p w:rsidR="00CA2D94" w:rsidRPr="002D0CD4" w:rsidRDefault="00CA2D94" w:rsidP="00C674E5">
      <w:pPr>
        <w:pStyle w:val="BodyText"/>
      </w:pPr>
      <w:r w:rsidRPr="002D0CD4">
        <w:t>Auckland Council monitored two airsheds in 2012:</w:t>
      </w:r>
    </w:p>
    <w:p w:rsidR="00CA2D94" w:rsidRPr="002D0CD4" w:rsidRDefault="00CA2D94" w:rsidP="00C674E5">
      <w:pPr>
        <w:pStyle w:val="Bullet"/>
      </w:pPr>
      <w:r w:rsidRPr="002D0CD4">
        <w:t>Auckland Urban</w:t>
      </w:r>
      <w:r w:rsidR="00595896" w:rsidRPr="002D0CD4">
        <w:t xml:space="preserve"> </w:t>
      </w:r>
      <w:r w:rsidRPr="002D0CD4">
        <w:t>(including Auckland central, North Shore, Whangaparaoa)</w:t>
      </w:r>
    </w:p>
    <w:p w:rsidR="00CA2D94" w:rsidRPr="002D0CD4" w:rsidRDefault="00CA2D94" w:rsidP="00C674E5">
      <w:pPr>
        <w:pStyle w:val="Bullet"/>
      </w:pPr>
      <w:r w:rsidRPr="002D0CD4">
        <w:t>Kumeu.</w:t>
      </w:r>
    </w:p>
    <w:p w:rsidR="00CA2D94" w:rsidRPr="002D0CD4" w:rsidRDefault="00CA2D94" w:rsidP="00FA06CF">
      <w:pPr>
        <w:pStyle w:val="BodyText"/>
        <w:spacing w:after="0"/>
      </w:pPr>
      <w:r w:rsidRPr="002D0CD4">
        <w:t xml:space="preserve">Eighty-nine per cent of Auckland’s population resides in the Auckland Urban airshed. </w:t>
      </w:r>
    </w:p>
    <w:p w:rsidR="00EB223B" w:rsidRPr="002D0CD4" w:rsidRDefault="00FA06CF" w:rsidP="00FA06CF">
      <w:pPr>
        <w:pStyle w:val="Heading3"/>
        <w:spacing w:before="0" w:after="120"/>
      </w:pPr>
      <w:bookmarkStart w:id="52" w:name="_Toc387158584"/>
      <w:bookmarkStart w:id="53" w:name="_Toc268720910"/>
      <w:r>
        <w:br w:type="page"/>
      </w:r>
      <w:r w:rsidR="00EB223B" w:rsidRPr="002D0CD4">
        <w:t>Waikato</w:t>
      </w:r>
      <w:bookmarkEnd w:id="52"/>
      <w:bookmarkEnd w:id="53"/>
    </w:p>
    <w:p w:rsidR="00EB223B" w:rsidRPr="002D0CD4" w:rsidRDefault="00922E88" w:rsidP="00403EF0">
      <w:pPr>
        <w:pStyle w:val="BodyText"/>
        <w:spacing w:after="0"/>
      </w:pPr>
      <w:r>
        <w:rPr>
          <w:noProof/>
        </w:rPr>
        <w:drawing>
          <wp:inline distT="0" distB="0" distL="0" distR="0" wp14:anchorId="056E350B" wp14:editId="6FF5A3AF">
            <wp:extent cx="3745230" cy="4810760"/>
            <wp:effectExtent l="0" t="0" r="7620" b="8890"/>
            <wp:docPr id="1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45230" cy="4810760"/>
                    </a:xfrm>
                    <a:prstGeom prst="rect">
                      <a:avLst/>
                    </a:prstGeom>
                    <a:noFill/>
                    <a:ln>
                      <a:noFill/>
                    </a:ln>
                  </pic:spPr>
                </pic:pic>
              </a:graphicData>
            </a:graphic>
          </wp:inline>
        </w:drawing>
      </w:r>
    </w:p>
    <w:p w:rsidR="00EB223B" w:rsidRPr="002D0CD4" w:rsidRDefault="00EB223B" w:rsidP="00EF73E8">
      <w:pPr>
        <w:pStyle w:val="Heading4"/>
      </w:pPr>
      <w:bookmarkStart w:id="54" w:name="_Toc387158045"/>
      <w:bookmarkStart w:id="55" w:name="_Toc387158585"/>
      <w:r w:rsidRPr="002D0CD4">
        <w:t xml:space="preserve">Location and </w:t>
      </w:r>
      <w:bookmarkEnd w:id="54"/>
      <w:bookmarkEnd w:id="55"/>
      <w:r w:rsidRPr="002D0CD4">
        <w:t>features of Waikato airsheds</w:t>
      </w:r>
    </w:p>
    <w:p w:rsidR="00EB223B" w:rsidRPr="002D0CD4" w:rsidRDefault="00EB223B" w:rsidP="00D37345">
      <w:pPr>
        <w:pStyle w:val="BodyText"/>
      </w:pPr>
      <w:r w:rsidRPr="002D0CD4">
        <w:t xml:space="preserve">There are 20 airsheds in Waikato. The Waikato Regional Council monitors air quality in eight urban airsheds: </w:t>
      </w:r>
    </w:p>
    <w:p w:rsidR="00EB223B" w:rsidRPr="002D0CD4" w:rsidRDefault="00EB223B" w:rsidP="00D37345">
      <w:pPr>
        <w:pStyle w:val="Bullet"/>
      </w:pPr>
      <w:r w:rsidRPr="002D0CD4">
        <w:t>Hamilton City</w:t>
      </w:r>
    </w:p>
    <w:p w:rsidR="00EB223B" w:rsidRPr="002D0CD4" w:rsidRDefault="00EB223B" w:rsidP="00D37345">
      <w:pPr>
        <w:pStyle w:val="Bullet"/>
      </w:pPr>
      <w:r w:rsidRPr="002D0CD4">
        <w:t xml:space="preserve">Matamata </w:t>
      </w:r>
    </w:p>
    <w:p w:rsidR="00EB223B" w:rsidRPr="002D0CD4" w:rsidRDefault="00EB223B" w:rsidP="00D37345">
      <w:pPr>
        <w:pStyle w:val="Bullet"/>
      </w:pPr>
      <w:r w:rsidRPr="002D0CD4">
        <w:t xml:space="preserve">Ngaruawahia </w:t>
      </w:r>
    </w:p>
    <w:p w:rsidR="00EB223B" w:rsidRPr="002D0CD4" w:rsidRDefault="00EB223B" w:rsidP="00D37345">
      <w:pPr>
        <w:pStyle w:val="Bullet"/>
      </w:pPr>
      <w:r w:rsidRPr="002D0CD4">
        <w:t xml:space="preserve">Putaruru </w:t>
      </w:r>
    </w:p>
    <w:p w:rsidR="00EB223B" w:rsidRPr="002D0CD4" w:rsidRDefault="00EB223B" w:rsidP="00D37345">
      <w:pPr>
        <w:pStyle w:val="Bullet"/>
      </w:pPr>
      <w:r w:rsidRPr="002D0CD4">
        <w:t xml:space="preserve">Taupo </w:t>
      </w:r>
    </w:p>
    <w:p w:rsidR="00EB223B" w:rsidRPr="002D0CD4" w:rsidRDefault="00EB223B" w:rsidP="00D37345">
      <w:pPr>
        <w:pStyle w:val="Bullet"/>
      </w:pPr>
      <w:r w:rsidRPr="002D0CD4">
        <w:t xml:space="preserve">Te Kuiti </w:t>
      </w:r>
    </w:p>
    <w:p w:rsidR="00EB223B" w:rsidRPr="002D0CD4" w:rsidRDefault="00EB223B" w:rsidP="00D37345">
      <w:pPr>
        <w:pStyle w:val="Bullet"/>
      </w:pPr>
      <w:r w:rsidRPr="002D0CD4">
        <w:t xml:space="preserve">Tokoroa </w:t>
      </w:r>
    </w:p>
    <w:p w:rsidR="00EB223B" w:rsidRPr="002D0CD4" w:rsidRDefault="00EB223B" w:rsidP="00D37345">
      <w:pPr>
        <w:pStyle w:val="Bullet"/>
      </w:pPr>
      <w:r w:rsidRPr="002D0CD4">
        <w:t>Turangi</w:t>
      </w:r>
      <w:r w:rsidR="00B216D5">
        <w:t>.</w:t>
      </w:r>
    </w:p>
    <w:p w:rsidR="00EB223B" w:rsidRPr="002D0CD4" w:rsidRDefault="00EB223B" w:rsidP="00D37345">
      <w:pPr>
        <w:pStyle w:val="BodyText"/>
      </w:pPr>
      <w:r w:rsidRPr="002D0CD4">
        <w:t xml:space="preserve">Genesis Energy is required to monitor the Huntly Airshed. </w:t>
      </w:r>
    </w:p>
    <w:p w:rsidR="00D37345" w:rsidRPr="002D0CD4" w:rsidRDefault="00FA06CF" w:rsidP="00D37345">
      <w:pPr>
        <w:pStyle w:val="Heading3"/>
        <w:spacing w:before="0" w:after="120"/>
      </w:pPr>
      <w:bookmarkStart w:id="56" w:name="_Toc387158587"/>
      <w:bookmarkStart w:id="57" w:name="_Toc268720911"/>
      <w:r>
        <w:br w:type="page"/>
      </w:r>
      <w:r w:rsidR="00D37345" w:rsidRPr="002D0CD4">
        <w:t>Bay of Plenty</w:t>
      </w:r>
      <w:bookmarkEnd w:id="56"/>
      <w:bookmarkEnd w:id="57"/>
    </w:p>
    <w:p w:rsidR="00D37345" w:rsidRPr="002D0CD4" w:rsidRDefault="00922E88" w:rsidP="00D37345">
      <w:pPr>
        <w:rPr>
          <w:rFonts w:ascii="Arial" w:hAnsi="Arial" w:cs="Arial"/>
        </w:rPr>
      </w:pPr>
      <w:r>
        <w:rPr>
          <w:rFonts w:ascii="Arial" w:hAnsi="Arial" w:cs="Arial"/>
          <w:noProof/>
        </w:rPr>
        <w:drawing>
          <wp:inline distT="0" distB="0" distL="0" distR="0" wp14:anchorId="3D9575B9" wp14:editId="29D20B82">
            <wp:extent cx="3745230" cy="4810760"/>
            <wp:effectExtent l="0" t="0" r="7620" b="8890"/>
            <wp:docPr id="1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45230" cy="4810760"/>
                    </a:xfrm>
                    <a:prstGeom prst="rect">
                      <a:avLst/>
                    </a:prstGeom>
                    <a:noFill/>
                    <a:ln>
                      <a:noFill/>
                    </a:ln>
                  </pic:spPr>
                </pic:pic>
              </a:graphicData>
            </a:graphic>
          </wp:inline>
        </w:drawing>
      </w:r>
    </w:p>
    <w:p w:rsidR="00D37345" w:rsidRPr="002D0CD4" w:rsidRDefault="00D37345" w:rsidP="00EF73E8">
      <w:pPr>
        <w:pStyle w:val="Heading4"/>
      </w:pPr>
      <w:bookmarkStart w:id="58" w:name="_Toc387158048"/>
      <w:bookmarkStart w:id="59" w:name="_Toc387158588"/>
      <w:r w:rsidRPr="002D0CD4">
        <w:t>Location</w:t>
      </w:r>
      <w:bookmarkEnd w:id="58"/>
      <w:bookmarkEnd w:id="59"/>
      <w:r w:rsidRPr="002D0CD4">
        <w:t xml:space="preserve"> and features of the Rotorua airshed</w:t>
      </w:r>
    </w:p>
    <w:p w:rsidR="00D37345" w:rsidRPr="002D0CD4" w:rsidRDefault="00D37345" w:rsidP="00B1720F">
      <w:pPr>
        <w:pStyle w:val="BodyText"/>
      </w:pPr>
      <w:r w:rsidRPr="002D0CD4">
        <w:t>The Rotorua airshed covers the city of Rotorua and is the only gazetted airshed in the Bay of Plenty region. The airshed’s scope has not been changed since it was first designated and there are no re-gazetting plans for the future.</w:t>
      </w:r>
    </w:p>
    <w:p w:rsidR="00AA4F86" w:rsidRDefault="00AA4F86">
      <w:pPr>
        <w:spacing w:before="0" w:after="200" w:line="276" w:lineRule="auto"/>
        <w:jc w:val="left"/>
      </w:pPr>
      <w:bookmarkStart w:id="60" w:name="_Toc387158049"/>
      <w:bookmarkStart w:id="61" w:name="_Toc387158589"/>
    </w:p>
    <w:p w:rsidR="000B4457" w:rsidRPr="002D0CD4" w:rsidRDefault="00AA4F86" w:rsidP="00AA4F86">
      <w:pPr>
        <w:pStyle w:val="Heading3"/>
        <w:spacing w:before="0" w:after="120"/>
      </w:pPr>
      <w:bookmarkStart w:id="62" w:name="_Toc387158590"/>
      <w:bookmarkStart w:id="63" w:name="_Toc268720912"/>
      <w:r>
        <w:br w:type="page"/>
      </w:r>
      <w:r w:rsidR="000B4457" w:rsidRPr="002D0CD4">
        <w:t>Hawke’s Bay</w:t>
      </w:r>
      <w:bookmarkEnd w:id="62"/>
      <w:bookmarkEnd w:id="63"/>
    </w:p>
    <w:p w:rsidR="000B4457" w:rsidRPr="002D0CD4" w:rsidRDefault="00922E88" w:rsidP="00AA4F86">
      <w:pPr>
        <w:pStyle w:val="BodyText"/>
        <w:spacing w:after="0"/>
      </w:pPr>
      <w:r>
        <w:rPr>
          <w:noProof/>
        </w:rPr>
        <w:drawing>
          <wp:inline distT="0" distB="0" distL="0" distR="0" wp14:anchorId="7A1030C5" wp14:editId="5A2BFEC2">
            <wp:extent cx="3745230" cy="4802505"/>
            <wp:effectExtent l="0" t="0" r="7620" b="0"/>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5230" cy="4802505"/>
                    </a:xfrm>
                    <a:prstGeom prst="rect">
                      <a:avLst/>
                    </a:prstGeom>
                    <a:noFill/>
                    <a:ln>
                      <a:noFill/>
                    </a:ln>
                  </pic:spPr>
                </pic:pic>
              </a:graphicData>
            </a:graphic>
          </wp:inline>
        </w:drawing>
      </w:r>
    </w:p>
    <w:p w:rsidR="000B4457" w:rsidRPr="002D0CD4" w:rsidRDefault="000B4457" w:rsidP="00EF73E8">
      <w:pPr>
        <w:pStyle w:val="Heading4"/>
      </w:pPr>
      <w:bookmarkStart w:id="64" w:name="_Toc387158051"/>
      <w:bookmarkStart w:id="65" w:name="_Toc387158591"/>
      <w:r w:rsidRPr="002D0CD4">
        <w:t xml:space="preserve">Location </w:t>
      </w:r>
      <w:bookmarkEnd w:id="64"/>
      <w:bookmarkEnd w:id="65"/>
      <w:r w:rsidRPr="002D0CD4">
        <w:t>and features of Hawke’s Bay airsheds</w:t>
      </w:r>
    </w:p>
    <w:p w:rsidR="000B4457" w:rsidRPr="002D0CD4" w:rsidRDefault="000B4457" w:rsidP="006F3B9F">
      <w:pPr>
        <w:pStyle w:val="BodyText"/>
      </w:pPr>
      <w:r w:rsidRPr="002D0CD4">
        <w:t>There are four airsheds in the Hawke’s Bay region:</w:t>
      </w:r>
    </w:p>
    <w:p w:rsidR="000B4457" w:rsidRPr="002D0CD4" w:rsidRDefault="000B4457" w:rsidP="006F3B9F">
      <w:pPr>
        <w:pStyle w:val="Bullet"/>
      </w:pPr>
      <w:r w:rsidRPr="002D0CD4">
        <w:t>Napier</w:t>
      </w:r>
    </w:p>
    <w:p w:rsidR="000B4457" w:rsidRPr="002D0CD4" w:rsidRDefault="000B4457" w:rsidP="006F3B9F">
      <w:pPr>
        <w:pStyle w:val="Bullet"/>
      </w:pPr>
      <w:r w:rsidRPr="002D0CD4">
        <w:t>Hastings</w:t>
      </w:r>
    </w:p>
    <w:p w:rsidR="000B4457" w:rsidRPr="002D0CD4" w:rsidRDefault="000B4457" w:rsidP="006F3B9F">
      <w:pPr>
        <w:pStyle w:val="Bullet"/>
      </w:pPr>
      <w:r w:rsidRPr="002D0CD4">
        <w:t>Awatoto</w:t>
      </w:r>
    </w:p>
    <w:p w:rsidR="000B4457" w:rsidRPr="002D0CD4" w:rsidRDefault="000B4457" w:rsidP="006F3B9F">
      <w:pPr>
        <w:pStyle w:val="Bullet"/>
      </w:pPr>
      <w:r w:rsidRPr="002D0CD4">
        <w:t>Whirinaki</w:t>
      </w:r>
      <w:r w:rsidR="00B216D5">
        <w:t>.</w:t>
      </w:r>
    </w:p>
    <w:p w:rsidR="000B4457" w:rsidRPr="002D0CD4" w:rsidRDefault="000B4457" w:rsidP="00EF73E8">
      <w:pPr>
        <w:pStyle w:val="BodyText"/>
        <w:spacing w:after="240"/>
      </w:pPr>
      <w:r w:rsidRPr="002D0CD4">
        <w:t xml:space="preserve">The activities in these airsheds are similar, including a mix of commercial, residential and industrial activities. However, in the Awatoto Airshed, activities are largely industrial. </w:t>
      </w:r>
    </w:p>
    <w:tbl>
      <w:tblPr>
        <w:tblW w:w="7031" w:type="dxa"/>
        <w:tblInd w:w="57" w:type="dxa"/>
        <w:tblBorders>
          <w:top w:val="single" w:sz="4" w:space="0" w:color="0092CF"/>
          <w:bottom w:val="single" w:sz="4" w:space="0" w:color="0092CF"/>
          <w:insideH w:val="single" w:sz="4" w:space="0" w:color="0092CF"/>
          <w:insideV w:val="single" w:sz="4" w:space="0" w:color="0092CF"/>
        </w:tblBorders>
        <w:tblLook w:val="04A0" w:firstRow="1" w:lastRow="0" w:firstColumn="1" w:lastColumn="0" w:noHBand="0" w:noVBand="1"/>
      </w:tblPr>
      <w:tblGrid>
        <w:gridCol w:w="2046"/>
        <w:gridCol w:w="4985"/>
      </w:tblGrid>
      <w:tr w:rsidR="0056313A" w:rsidRPr="002D0CD4" w:rsidTr="001B2EEE">
        <w:tc>
          <w:tcPr>
            <w:tcW w:w="2036" w:type="dxa"/>
            <w:shd w:val="clear" w:color="auto" w:fill="0092CF"/>
          </w:tcPr>
          <w:p w:rsidR="000B4457" w:rsidRPr="002D0CD4" w:rsidRDefault="000B4457" w:rsidP="001B2EEE">
            <w:pPr>
              <w:pStyle w:val="TableTextbold"/>
              <w:spacing w:line="240" w:lineRule="auto"/>
              <w:rPr>
                <w:color w:val="FFFFFF"/>
                <w:szCs w:val="20"/>
              </w:rPr>
            </w:pPr>
            <w:r w:rsidRPr="002D0CD4">
              <w:rPr>
                <w:color w:val="FFFFFF"/>
                <w:szCs w:val="20"/>
              </w:rPr>
              <w:t>Airshed (location)</w:t>
            </w:r>
          </w:p>
        </w:tc>
        <w:tc>
          <w:tcPr>
            <w:tcW w:w="4961" w:type="dxa"/>
            <w:shd w:val="clear" w:color="auto" w:fill="0092CF"/>
          </w:tcPr>
          <w:p w:rsidR="000B4457" w:rsidRPr="002D0CD4" w:rsidRDefault="000B4457" w:rsidP="001B2EEE">
            <w:pPr>
              <w:pStyle w:val="TableTextbold"/>
              <w:spacing w:line="240" w:lineRule="auto"/>
              <w:rPr>
                <w:color w:val="FFFFFF"/>
                <w:szCs w:val="20"/>
              </w:rPr>
            </w:pPr>
            <w:r w:rsidRPr="002D0CD4">
              <w:rPr>
                <w:color w:val="FFFFFF"/>
                <w:szCs w:val="20"/>
              </w:rPr>
              <w:t>Features</w:t>
            </w:r>
          </w:p>
        </w:tc>
      </w:tr>
      <w:tr w:rsidR="000B4457" w:rsidRPr="002D0CD4" w:rsidTr="001B2EEE">
        <w:tc>
          <w:tcPr>
            <w:tcW w:w="2036" w:type="dxa"/>
            <w:shd w:val="clear" w:color="auto" w:fill="auto"/>
          </w:tcPr>
          <w:p w:rsidR="000B4457" w:rsidRPr="002D0CD4" w:rsidRDefault="000B4457" w:rsidP="001B2EEE">
            <w:pPr>
              <w:pStyle w:val="TableText"/>
              <w:spacing w:line="240" w:lineRule="auto"/>
              <w:rPr>
                <w:szCs w:val="20"/>
              </w:rPr>
            </w:pPr>
            <w:r w:rsidRPr="002D0CD4">
              <w:rPr>
                <w:szCs w:val="20"/>
              </w:rPr>
              <w:t>Napier</w:t>
            </w:r>
            <w:r w:rsidR="0056313A" w:rsidRPr="002D0CD4">
              <w:rPr>
                <w:szCs w:val="20"/>
              </w:rPr>
              <w:br/>
            </w:r>
            <w:r w:rsidRPr="002D0CD4">
              <w:rPr>
                <w:szCs w:val="20"/>
              </w:rPr>
              <w:t>(Napier City)</w:t>
            </w:r>
          </w:p>
        </w:tc>
        <w:tc>
          <w:tcPr>
            <w:tcW w:w="4961" w:type="dxa"/>
            <w:shd w:val="clear" w:color="auto" w:fill="auto"/>
          </w:tcPr>
          <w:p w:rsidR="000B4457" w:rsidRPr="002D0CD4" w:rsidRDefault="000B4457" w:rsidP="001B2EEE">
            <w:pPr>
              <w:pStyle w:val="TableText"/>
              <w:spacing w:line="240" w:lineRule="auto"/>
              <w:rPr>
                <w:szCs w:val="20"/>
              </w:rPr>
            </w:pPr>
            <w:r w:rsidRPr="002D0CD4">
              <w:rPr>
                <w:szCs w:val="20"/>
              </w:rPr>
              <w:t>The Napier airshed is divided into two airzones. Airzone 1 covers the urban areas of Napier, while Airzone 2 includes the surrounding rural areas that are designated for future residential growth.</w:t>
            </w:r>
          </w:p>
        </w:tc>
      </w:tr>
      <w:tr w:rsidR="000B4457" w:rsidRPr="002D0CD4" w:rsidTr="001B2EEE">
        <w:tc>
          <w:tcPr>
            <w:tcW w:w="2036" w:type="dxa"/>
            <w:shd w:val="clear" w:color="auto" w:fill="auto"/>
          </w:tcPr>
          <w:p w:rsidR="000B4457" w:rsidRPr="002D0CD4" w:rsidRDefault="000B4457" w:rsidP="001B2EEE">
            <w:pPr>
              <w:pStyle w:val="TableText"/>
              <w:spacing w:line="240" w:lineRule="auto"/>
              <w:rPr>
                <w:szCs w:val="20"/>
              </w:rPr>
            </w:pPr>
            <w:r w:rsidRPr="002D0CD4">
              <w:rPr>
                <w:szCs w:val="20"/>
              </w:rPr>
              <w:t>Hastings</w:t>
            </w:r>
            <w:r w:rsidR="0056313A" w:rsidRPr="002D0CD4">
              <w:rPr>
                <w:szCs w:val="20"/>
              </w:rPr>
              <w:br/>
            </w:r>
            <w:r w:rsidRPr="002D0CD4">
              <w:rPr>
                <w:szCs w:val="20"/>
              </w:rPr>
              <w:t>(Hastings District)</w:t>
            </w:r>
          </w:p>
        </w:tc>
        <w:tc>
          <w:tcPr>
            <w:tcW w:w="4961" w:type="dxa"/>
            <w:shd w:val="clear" w:color="auto" w:fill="auto"/>
          </w:tcPr>
          <w:p w:rsidR="000B4457" w:rsidRPr="002D0CD4" w:rsidRDefault="000B4457" w:rsidP="001B2EEE">
            <w:pPr>
              <w:pStyle w:val="TableText"/>
              <w:spacing w:line="240" w:lineRule="auto"/>
              <w:rPr>
                <w:szCs w:val="20"/>
              </w:rPr>
            </w:pPr>
            <w:r w:rsidRPr="002D0CD4">
              <w:rPr>
                <w:szCs w:val="20"/>
              </w:rPr>
              <w:t>The Hastings airshed includes the urban areas of Hastings, Havelock North and Flaxmere as well as a considerable area of rural land and smaller urban centres affected by the ‘downwind’ trajectory of the modelled PM</w:t>
            </w:r>
            <w:r w:rsidRPr="002D0CD4">
              <w:rPr>
                <w:szCs w:val="20"/>
                <w:vertAlign w:val="subscript"/>
              </w:rPr>
              <w:t>10</w:t>
            </w:r>
            <w:r w:rsidRPr="002D0CD4">
              <w:rPr>
                <w:szCs w:val="20"/>
              </w:rPr>
              <w:t xml:space="preserve"> plume arising from these centres. The Hastings airshed contains two airzones: Airzone 1 which covers the urban areas of Hastings, Havelock North and Flaxmere, and Airzone 2, covering the surrounding rural areas and smaller urban centres.</w:t>
            </w:r>
          </w:p>
        </w:tc>
      </w:tr>
      <w:tr w:rsidR="000B4457" w:rsidRPr="002D0CD4" w:rsidTr="001B2EEE">
        <w:tc>
          <w:tcPr>
            <w:tcW w:w="2036" w:type="dxa"/>
            <w:shd w:val="clear" w:color="auto" w:fill="auto"/>
          </w:tcPr>
          <w:p w:rsidR="000B4457" w:rsidRPr="002D0CD4" w:rsidRDefault="000B4457" w:rsidP="001B2EEE">
            <w:pPr>
              <w:pStyle w:val="TableText"/>
              <w:spacing w:line="240" w:lineRule="auto"/>
              <w:rPr>
                <w:szCs w:val="20"/>
              </w:rPr>
            </w:pPr>
            <w:r w:rsidRPr="002D0CD4">
              <w:rPr>
                <w:szCs w:val="20"/>
              </w:rPr>
              <w:t>Awatoto and Whirinaki</w:t>
            </w:r>
          </w:p>
        </w:tc>
        <w:tc>
          <w:tcPr>
            <w:tcW w:w="4961" w:type="dxa"/>
            <w:shd w:val="clear" w:color="auto" w:fill="auto"/>
          </w:tcPr>
          <w:p w:rsidR="000B4457" w:rsidRPr="002D0CD4" w:rsidRDefault="000B4457" w:rsidP="001B2EEE">
            <w:pPr>
              <w:pStyle w:val="TableText"/>
              <w:spacing w:line="240" w:lineRule="auto"/>
              <w:rPr>
                <w:szCs w:val="20"/>
              </w:rPr>
            </w:pPr>
            <w:r w:rsidRPr="002D0CD4">
              <w:rPr>
                <w:szCs w:val="20"/>
              </w:rPr>
              <w:t>The Awatoto and Whirinaki airsheds are small airsheds that are mainly industrial areas.</w:t>
            </w:r>
            <w:r w:rsidR="00595896" w:rsidRPr="002D0CD4">
              <w:rPr>
                <w:szCs w:val="20"/>
              </w:rPr>
              <w:t xml:space="preserve"> </w:t>
            </w:r>
          </w:p>
        </w:tc>
      </w:tr>
    </w:tbl>
    <w:p w:rsidR="00FB1C73" w:rsidRPr="002D0CD4" w:rsidRDefault="00FB1C73" w:rsidP="0056313A">
      <w:pPr>
        <w:pStyle w:val="BodyText"/>
      </w:pPr>
    </w:p>
    <w:p w:rsidR="00FB1C73" w:rsidRPr="002D0CD4" w:rsidRDefault="00FB1C73" w:rsidP="00EC2BAF">
      <w:pPr>
        <w:pStyle w:val="Heading3"/>
        <w:keepLines w:val="0"/>
        <w:pageBreakBefore/>
        <w:spacing w:before="0"/>
      </w:pPr>
      <w:bookmarkStart w:id="66" w:name="_Toc268720913"/>
      <w:r w:rsidRPr="002D0CD4">
        <w:t>Taranaki</w:t>
      </w:r>
      <w:bookmarkEnd w:id="66"/>
    </w:p>
    <w:p w:rsidR="00FB1C73" w:rsidRPr="002D0CD4" w:rsidRDefault="00FB1C73" w:rsidP="00EF73E8">
      <w:pPr>
        <w:pStyle w:val="Heading4"/>
        <w:spacing w:before="240"/>
      </w:pPr>
      <w:bookmarkStart w:id="67" w:name="_Toc387158054"/>
      <w:bookmarkStart w:id="68" w:name="_Toc387158594"/>
      <w:r w:rsidRPr="002D0CD4">
        <w:t xml:space="preserve">Location and </w:t>
      </w:r>
      <w:bookmarkEnd w:id="67"/>
      <w:bookmarkEnd w:id="68"/>
      <w:r w:rsidRPr="002D0CD4">
        <w:t>features</w:t>
      </w:r>
    </w:p>
    <w:p w:rsidR="00FB1C73" w:rsidRPr="002D0CD4" w:rsidRDefault="00FB1C73" w:rsidP="00FB1C73">
      <w:pPr>
        <w:pStyle w:val="BodyText"/>
      </w:pPr>
      <w:r w:rsidRPr="002D0CD4">
        <w:t xml:space="preserve">There are no gazetted airsheds in the Taranaki region. This is because the region is relatively windy and exposed, </w:t>
      </w:r>
      <w:r w:rsidR="002340BD">
        <w:t xml:space="preserve">has a dispersed population and </w:t>
      </w:r>
      <w:r w:rsidRPr="002D0CD4">
        <w:t>lacks heavy industrialisation or high motor vehicle densities.</w:t>
      </w:r>
    </w:p>
    <w:p w:rsidR="00FB1C73" w:rsidRPr="002D0CD4" w:rsidRDefault="00FB1C73" w:rsidP="00FB1C73">
      <w:pPr>
        <w:pStyle w:val="BodyText"/>
      </w:pPr>
      <w:r w:rsidRPr="002D0CD4">
        <w:t>However, the Taranaki Regional Council manages air quality in the following areas:</w:t>
      </w:r>
    </w:p>
    <w:p w:rsidR="00FB1C73" w:rsidRPr="002D0CD4" w:rsidRDefault="00FB1C73" w:rsidP="00FB1C73">
      <w:pPr>
        <w:pStyle w:val="Bullet"/>
      </w:pPr>
      <w:r w:rsidRPr="002D0CD4">
        <w:t>New Plymouth and Bell Block Urban Area</w:t>
      </w:r>
    </w:p>
    <w:p w:rsidR="00FB1C73" w:rsidRPr="002D0CD4" w:rsidRDefault="00FB1C73" w:rsidP="00FB1C73">
      <w:pPr>
        <w:pStyle w:val="Bullet"/>
      </w:pPr>
      <w:r w:rsidRPr="002D0CD4">
        <w:t>Mount Egmont National Park</w:t>
      </w:r>
    </w:p>
    <w:p w:rsidR="00FB1C73" w:rsidRPr="002D0CD4" w:rsidRDefault="00FB1C73" w:rsidP="00FB1C73">
      <w:pPr>
        <w:pStyle w:val="Bullet"/>
      </w:pPr>
      <w:r w:rsidRPr="002D0CD4">
        <w:t>Eastern Hill Country</w:t>
      </w:r>
    </w:p>
    <w:p w:rsidR="00FB1C73" w:rsidRPr="002D0CD4" w:rsidRDefault="00FB1C73" w:rsidP="00FB1C73">
      <w:pPr>
        <w:pStyle w:val="Bullet"/>
      </w:pPr>
      <w:r w:rsidRPr="002D0CD4">
        <w:t>Pastoral Land</w:t>
      </w:r>
      <w:r w:rsidR="00B216D5">
        <w:t>.</w:t>
      </w:r>
    </w:p>
    <w:p w:rsidR="00FB1C73" w:rsidRPr="002D0CD4" w:rsidRDefault="00FB1C73" w:rsidP="00FB1C73">
      <w:pPr>
        <w:pStyle w:val="BodyText"/>
      </w:pPr>
      <w:r w:rsidRPr="002D0CD4">
        <w:t>The New Plymouth and Bell Block Urban Area refers to the region’s primary urban centres, while Mount Egmont National Park is limited to the national park. The Eastern Hill Country refers to the hills and valleys to the east of Mount Taranaki. The Pastoral Land area refers to the rest of the region.</w:t>
      </w:r>
    </w:p>
    <w:p w:rsidR="00CE7618" w:rsidRPr="002D0CD4" w:rsidRDefault="00CE7618">
      <w:pPr>
        <w:spacing w:before="0" w:after="200" w:line="276" w:lineRule="auto"/>
        <w:jc w:val="left"/>
      </w:pPr>
    </w:p>
    <w:p w:rsidR="00CE7618" w:rsidRPr="002D0CD4" w:rsidRDefault="00CE7618" w:rsidP="00EC2BAF">
      <w:pPr>
        <w:pStyle w:val="Heading3"/>
        <w:pageBreakBefore/>
        <w:spacing w:before="0" w:after="120"/>
      </w:pPr>
      <w:bookmarkStart w:id="69" w:name="_Toc387158596"/>
      <w:bookmarkStart w:id="70" w:name="_Toc268720914"/>
      <w:r w:rsidRPr="002D0CD4">
        <w:t>Manawatu-Wanganui</w:t>
      </w:r>
      <w:bookmarkEnd w:id="69"/>
      <w:bookmarkEnd w:id="70"/>
    </w:p>
    <w:p w:rsidR="00CE7618" w:rsidRPr="002D0CD4" w:rsidRDefault="00922E88" w:rsidP="0070269A">
      <w:pPr>
        <w:pStyle w:val="BodyText"/>
        <w:spacing w:after="0"/>
      </w:pPr>
      <w:r>
        <w:rPr>
          <w:noProof/>
        </w:rPr>
        <w:drawing>
          <wp:inline distT="0" distB="0" distL="0" distR="0" wp14:anchorId="64D948CB" wp14:editId="7ECA784C">
            <wp:extent cx="3745230" cy="4802505"/>
            <wp:effectExtent l="0" t="0" r="7620" b="0"/>
            <wp:docPr id="1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5230" cy="4802505"/>
                    </a:xfrm>
                    <a:prstGeom prst="rect">
                      <a:avLst/>
                    </a:prstGeom>
                    <a:noFill/>
                    <a:ln>
                      <a:noFill/>
                    </a:ln>
                  </pic:spPr>
                </pic:pic>
              </a:graphicData>
            </a:graphic>
          </wp:inline>
        </w:drawing>
      </w:r>
    </w:p>
    <w:p w:rsidR="00CE7618" w:rsidRPr="002D0CD4" w:rsidRDefault="00CE7618" w:rsidP="00CE7618">
      <w:pPr>
        <w:pStyle w:val="Heading3"/>
      </w:pPr>
      <w:bookmarkStart w:id="71" w:name="_Toc387158057"/>
      <w:bookmarkStart w:id="72" w:name="_Toc387158597"/>
      <w:r w:rsidRPr="002D0CD4">
        <w:t>Location</w:t>
      </w:r>
      <w:bookmarkEnd w:id="71"/>
      <w:bookmarkEnd w:id="72"/>
    </w:p>
    <w:p w:rsidR="00CE7618" w:rsidRPr="002D0CD4" w:rsidRDefault="00CE7618" w:rsidP="00CE7618">
      <w:pPr>
        <w:pStyle w:val="Heading4"/>
        <w:spacing w:before="120"/>
      </w:pPr>
      <w:r w:rsidRPr="002D0CD4">
        <w:t>Location and features of Manawatu-Wanganui airsheds</w:t>
      </w:r>
    </w:p>
    <w:p w:rsidR="00CE7618" w:rsidRPr="002D0CD4" w:rsidRDefault="00CE7618" w:rsidP="00CE7618">
      <w:pPr>
        <w:pStyle w:val="BodyText"/>
      </w:pPr>
      <w:r w:rsidRPr="002D0CD4">
        <w:t xml:space="preserve">There are two airsheds in the Manawatu-Wanganui region that are monitored by the Horizons Regional Council: </w:t>
      </w:r>
    </w:p>
    <w:p w:rsidR="00CE7618" w:rsidRPr="002D0CD4" w:rsidRDefault="00CE7618" w:rsidP="00CE7618">
      <w:pPr>
        <w:pStyle w:val="Bullet"/>
      </w:pPr>
      <w:r w:rsidRPr="002D0CD4">
        <w:t xml:space="preserve">Taihape </w:t>
      </w:r>
    </w:p>
    <w:p w:rsidR="00CE7618" w:rsidRPr="002D0CD4" w:rsidRDefault="00CE7618" w:rsidP="00CE7618">
      <w:pPr>
        <w:pStyle w:val="Bullet"/>
      </w:pPr>
      <w:r w:rsidRPr="002D0CD4">
        <w:t>Taumarunui</w:t>
      </w:r>
      <w:r w:rsidR="00B216D5">
        <w:t>.</w:t>
      </w:r>
      <w:r w:rsidRPr="002D0CD4">
        <w:t xml:space="preserve"> </w:t>
      </w:r>
    </w:p>
    <w:p w:rsidR="00CE7618" w:rsidRPr="002D0CD4" w:rsidRDefault="00CE7618" w:rsidP="00CE7618">
      <w:pPr>
        <w:pStyle w:val="BodyText"/>
      </w:pPr>
      <w:bookmarkStart w:id="73" w:name="_Toc387158058"/>
      <w:bookmarkStart w:id="74" w:name="_Toc387158598"/>
      <w:r w:rsidRPr="002D0CD4">
        <w:t>Both these airsheds have not breached the PM</w:t>
      </w:r>
      <w:r w:rsidRPr="002D0CD4">
        <w:rPr>
          <w:vertAlign w:val="subscript"/>
        </w:rPr>
        <w:t>10</w:t>
      </w:r>
      <w:r w:rsidRPr="002D0CD4">
        <w:t xml:space="preserve"> standard since monitoring began in 2006 (Taihape) and 2009 (Taumarunui).</w:t>
      </w:r>
    </w:p>
    <w:bookmarkEnd w:id="60"/>
    <w:bookmarkEnd w:id="61"/>
    <w:bookmarkEnd w:id="73"/>
    <w:bookmarkEnd w:id="74"/>
    <w:p w:rsidR="009D2E86" w:rsidRPr="002D0CD4" w:rsidRDefault="009D2E86">
      <w:pPr>
        <w:spacing w:before="0" w:after="200" w:line="276" w:lineRule="auto"/>
        <w:jc w:val="left"/>
      </w:pPr>
    </w:p>
    <w:p w:rsidR="009D2E86" w:rsidRPr="002D0CD4" w:rsidRDefault="009D2E86" w:rsidP="0070269A">
      <w:pPr>
        <w:pStyle w:val="Heading3"/>
        <w:keepLines w:val="0"/>
        <w:pageBreakBefore/>
        <w:spacing w:before="0" w:after="120"/>
      </w:pPr>
      <w:bookmarkStart w:id="75" w:name="_Toc268720915"/>
      <w:r w:rsidRPr="002D0CD4">
        <w:t>Greater Wellington</w:t>
      </w:r>
      <w:bookmarkEnd w:id="75"/>
    </w:p>
    <w:p w:rsidR="009D2E86" w:rsidRPr="002D0CD4" w:rsidRDefault="00922E88" w:rsidP="0070269A">
      <w:pPr>
        <w:pStyle w:val="BodyText"/>
        <w:spacing w:after="0"/>
      </w:pPr>
      <w:r>
        <w:rPr>
          <w:noProof/>
        </w:rPr>
        <w:drawing>
          <wp:inline distT="0" distB="0" distL="0" distR="0" wp14:anchorId="3875F2AC" wp14:editId="1FEB7C17">
            <wp:extent cx="3745230" cy="4810760"/>
            <wp:effectExtent l="0" t="0" r="7620" b="8890"/>
            <wp:docPr id="1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5230" cy="4810760"/>
                    </a:xfrm>
                    <a:prstGeom prst="rect">
                      <a:avLst/>
                    </a:prstGeom>
                    <a:noFill/>
                    <a:ln>
                      <a:noFill/>
                    </a:ln>
                  </pic:spPr>
                </pic:pic>
              </a:graphicData>
            </a:graphic>
          </wp:inline>
        </w:drawing>
      </w:r>
    </w:p>
    <w:p w:rsidR="009D2E86" w:rsidRPr="002D0CD4" w:rsidRDefault="009D2E86" w:rsidP="00EF73E8">
      <w:pPr>
        <w:pStyle w:val="Heading4"/>
      </w:pPr>
      <w:bookmarkStart w:id="76" w:name="_Toc387158600"/>
      <w:r w:rsidRPr="002D0CD4">
        <w:t xml:space="preserve">Location and </w:t>
      </w:r>
      <w:bookmarkEnd w:id="76"/>
      <w:r w:rsidRPr="002D0CD4">
        <w:t>features of Greater Wellington airsheds</w:t>
      </w:r>
    </w:p>
    <w:p w:rsidR="009D2E86" w:rsidRPr="002D0CD4" w:rsidRDefault="009D2E86" w:rsidP="009D2E86">
      <w:pPr>
        <w:pStyle w:val="BodyText"/>
      </w:pPr>
      <w:r w:rsidRPr="002D0CD4">
        <w:t>There are eight gazetted airsheds in the Wellington region:</w:t>
      </w:r>
    </w:p>
    <w:p w:rsidR="009D2E86" w:rsidRPr="002D0CD4" w:rsidRDefault="009D2E86" w:rsidP="009D2E86">
      <w:pPr>
        <w:pStyle w:val="Bullet"/>
      </w:pPr>
      <w:r w:rsidRPr="002D0CD4">
        <w:t>Kapiti Coast</w:t>
      </w:r>
    </w:p>
    <w:p w:rsidR="009D2E86" w:rsidRPr="002D0CD4" w:rsidRDefault="009D2E86" w:rsidP="009D2E86">
      <w:pPr>
        <w:pStyle w:val="Bullet"/>
      </w:pPr>
      <w:r w:rsidRPr="002D0CD4">
        <w:t>Karori</w:t>
      </w:r>
    </w:p>
    <w:p w:rsidR="009D2E86" w:rsidRPr="002D0CD4" w:rsidRDefault="009D2E86" w:rsidP="009D2E86">
      <w:pPr>
        <w:pStyle w:val="Bullet"/>
      </w:pPr>
      <w:r w:rsidRPr="002D0CD4">
        <w:t>Lower Hutt Valley</w:t>
      </w:r>
    </w:p>
    <w:p w:rsidR="009D2E86" w:rsidRPr="002D0CD4" w:rsidRDefault="009D2E86" w:rsidP="009D2E86">
      <w:pPr>
        <w:pStyle w:val="Bullet"/>
      </w:pPr>
      <w:r w:rsidRPr="002D0CD4">
        <w:t>Porirua Basin</w:t>
      </w:r>
    </w:p>
    <w:p w:rsidR="009D2E86" w:rsidRPr="002D0CD4" w:rsidRDefault="009D2E86" w:rsidP="009D2E86">
      <w:pPr>
        <w:pStyle w:val="Bullet"/>
      </w:pPr>
      <w:r w:rsidRPr="002D0CD4">
        <w:t>Upper Hutt Valley</w:t>
      </w:r>
    </w:p>
    <w:p w:rsidR="009D2E86" w:rsidRPr="002D0CD4" w:rsidRDefault="009D2E86" w:rsidP="009D2E86">
      <w:pPr>
        <w:pStyle w:val="Bullet"/>
      </w:pPr>
      <w:r w:rsidRPr="002D0CD4">
        <w:t>Wainuiomata</w:t>
      </w:r>
    </w:p>
    <w:p w:rsidR="009D2E86" w:rsidRPr="002D0CD4" w:rsidRDefault="009D2E86" w:rsidP="009D2E86">
      <w:pPr>
        <w:pStyle w:val="Bullet"/>
      </w:pPr>
      <w:r w:rsidRPr="002D0CD4">
        <w:t>Wairarapa Valley</w:t>
      </w:r>
    </w:p>
    <w:p w:rsidR="009D2E86" w:rsidRPr="002D0CD4" w:rsidRDefault="009D2E86" w:rsidP="009D2E86">
      <w:pPr>
        <w:pStyle w:val="Bullet"/>
      </w:pPr>
      <w:r w:rsidRPr="002D0CD4">
        <w:t>Wellington City</w:t>
      </w:r>
      <w:r w:rsidR="00B216D5">
        <w:t>.</w:t>
      </w:r>
    </w:p>
    <w:p w:rsidR="009D2E86" w:rsidRPr="002D0CD4" w:rsidRDefault="009D2E86" w:rsidP="009D2E86">
      <w:pPr>
        <w:pStyle w:val="BodyText"/>
      </w:pPr>
      <w:r w:rsidRPr="002D0CD4">
        <w:t xml:space="preserve">All airsheds are monitored by the </w:t>
      </w:r>
      <w:r w:rsidR="00A2690D">
        <w:t>C</w:t>
      </w:r>
      <w:r w:rsidR="00A2690D" w:rsidRPr="002D0CD4">
        <w:t>ouncil</w:t>
      </w:r>
      <w:r w:rsidRPr="002D0CD4">
        <w:t xml:space="preserve">, apart from the Kapiti Coast and Karori airsheds. </w:t>
      </w:r>
    </w:p>
    <w:p w:rsidR="009D2E86" w:rsidRPr="002D0CD4" w:rsidRDefault="009D2E86" w:rsidP="009D2E86">
      <w:pPr>
        <w:pStyle w:val="BodyText"/>
      </w:pPr>
      <w:r w:rsidRPr="002D0CD4">
        <w:t>The Wairarapa airshed is currently being re-gazetted to revise its scope.</w:t>
      </w:r>
    </w:p>
    <w:p w:rsidR="004D12A5" w:rsidRPr="002D0CD4" w:rsidRDefault="004D12A5">
      <w:pPr>
        <w:spacing w:before="0" w:after="200" w:line="276" w:lineRule="auto"/>
        <w:jc w:val="left"/>
      </w:pPr>
    </w:p>
    <w:p w:rsidR="004D12A5" w:rsidRPr="002D0CD4" w:rsidRDefault="004D12A5" w:rsidP="00295715">
      <w:pPr>
        <w:pStyle w:val="Heading3"/>
        <w:keepLines w:val="0"/>
        <w:pageBreakBefore/>
        <w:spacing w:before="0" w:after="120"/>
      </w:pPr>
      <w:bookmarkStart w:id="77" w:name="_Toc387158602"/>
      <w:bookmarkStart w:id="78" w:name="_Toc268720916"/>
      <w:r w:rsidRPr="002D0CD4">
        <w:t>Nelson</w:t>
      </w:r>
      <w:bookmarkEnd w:id="77"/>
      <w:bookmarkEnd w:id="78"/>
    </w:p>
    <w:p w:rsidR="004D12A5" w:rsidRPr="002D0CD4" w:rsidRDefault="00922E88" w:rsidP="004D12A5">
      <w:pPr>
        <w:pStyle w:val="BodyText"/>
        <w:spacing w:before="0" w:after="0"/>
      </w:pPr>
      <w:r>
        <w:rPr>
          <w:noProof/>
        </w:rPr>
        <w:drawing>
          <wp:inline distT="0" distB="0" distL="0" distR="0" wp14:anchorId="1B4518F5" wp14:editId="44DB3044">
            <wp:extent cx="3776980" cy="4850130"/>
            <wp:effectExtent l="0" t="0" r="0" b="7620"/>
            <wp:docPr id="2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76980" cy="4850130"/>
                    </a:xfrm>
                    <a:prstGeom prst="rect">
                      <a:avLst/>
                    </a:prstGeom>
                    <a:noFill/>
                    <a:ln>
                      <a:noFill/>
                    </a:ln>
                  </pic:spPr>
                </pic:pic>
              </a:graphicData>
            </a:graphic>
          </wp:inline>
        </w:drawing>
      </w:r>
    </w:p>
    <w:p w:rsidR="004D12A5" w:rsidRPr="002D0CD4" w:rsidRDefault="004D12A5" w:rsidP="00EF73E8">
      <w:pPr>
        <w:pStyle w:val="Heading4"/>
      </w:pPr>
      <w:bookmarkStart w:id="79" w:name="_Toc387158603"/>
      <w:r w:rsidRPr="002D0CD4">
        <w:t xml:space="preserve">Location and </w:t>
      </w:r>
      <w:bookmarkEnd w:id="79"/>
      <w:r w:rsidRPr="002D0CD4">
        <w:t>features of Nelson airsheds</w:t>
      </w:r>
    </w:p>
    <w:p w:rsidR="004D12A5" w:rsidRPr="002D0CD4" w:rsidRDefault="004D12A5" w:rsidP="004D12A5">
      <w:pPr>
        <w:pStyle w:val="BodyText"/>
      </w:pPr>
      <w:r w:rsidRPr="002D0CD4">
        <w:t>There are three airsheds in Nelson City, of which the first two are monitored:</w:t>
      </w:r>
    </w:p>
    <w:p w:rsidR="004D12A5" w:rsidRPr="002D0CD4" w:rsidRDefault="002D0DD6" w:rsidP="004D12A5">
      <w:pPr>
        <w:pStyle w:val="Bullet"/>
      </w:pPr>
      <w:r>
        <w:t xml:space="preserve">Nelson A </w:t>
      </w:r>
      <w:r w:rsidR="004D12A5" w:rsidRPr="002D0CD4">
        <w:t>– Victory Square</w:t>
      </w:r>
    </w:p>
    <w:p w:rsidR="004D12A5" w:rsidRPr="002D0CD4" w:rsidRDefault="004D12A5" w:rsidP="004D12A5">
      <w:pPr>
        <w:pStyle w:val="Bullet"/>
      </w:pPr>
      <w:r w:rsidRPr="002D0CD4">
        <w:t>Nelson B – Tahunanui and Stoke</w:t>
      </w:r>
    </w:p>
    <w:p w:rsidR="004D12A5" w:rsidRPr="002D0CD4" w:rsidRDefault="004D12A5" w:rsidP="004D12A5">
      <w:pPr>
        <w:pStyle w:val="Bullet"/>
      </w:pPr>
      <w:r w:rsidRPr="002D0CD4">
        <w:t>Nelson C.</w:t>
      </w:r>
    </w:p>
    <w:p w:rsidR="004D12A5" w:rsidRPr="002D0CD4" w:rsidRDefault="004D12A5" w:rsidP="00F85571">
      <w:pPr>
        <w:pStyle w:val="BodyText"/>
        <w:spacing w:after="240"/>
      </w:pPr>
      <w:r w:rsidRPr="002D0CD4">
        <w:t>The landscape and activities in Nelson’s three airsheds vary in scope. The landscape within the airsheds is largely defined by the coast and bounded by hills. All three airsheds cover residential areas, although Nelson B includes the city’s light industrial area, major roads</w:t>
      </w:r>
      <w:r w:rsidR="00A2690D">
        <w:t>,</w:t>
      </w:r>
      <w:r w:rsidRPr="002D0CD4">
        <w:t xml:space="preserve"> and the airport. Houses range in age but are generally older and require greater heating, which often comes from old solid fuel fires. </w:t>
      </w:r>
    </w:p>
    <w:tbl>
      <w:tblPr>
        <w:tblW w:w="7031" w:type="dxa"/>
        <w:tblInd w:w="57" w:type="dxa"/>
        <w:tblBorders>
          <w:top w:val="single" w:sz="4" w:space="0" w:color="0092CF"/>
          <w:bottom w:val="single" w:sz="4" w:space="0" w:color="0092CF"/>
          <w:insideH w:val="single" w:sz="4" w:space="0" w:color="0092CF"/>
          <w:insideV w:val="single" w:sz="4" w:space="0" w:color="0092CF"/>
        </w:tblBorders>
        <w:tblLook w:val="04A0" w:firstRow="1" w:lastRow="0" w:firstColumn="1" w:lastColumn="0" w:noHBand="0" w:noVBand="1"/>
      </w:tblPr>
      <w:tblGrid>
        <w:gridCol w:w="2189"/>
        <w:gridCol w:w="4842"/>
      </w:tblGrid>
      <w:tr w:rsidR="004D12A5" w:rsidRPr="002D0CD4" w:rsidTr="001B2EEE">
        <w:trPr>
          <w:tblHeader/>
        </w:trPr>
        <w:tc>
          <w:tcPr>
            <w:tcW w:w="2178" w:type="dxa"/>
            <w:shd w:val="clear" w:color="auto" w:fill="0092CF"/>
          </w:tcPr>
          <w:p w:rsidR="004D12A5" w:rsidRPr="002D0CD4" w:rsidRDefault="004D12A5" w:rsidP="001B2EEE">
            <w:pPr>
              <w:pStyle w:val="TableTextbold"/>
              <w:spacing w:line="240" w:lineRule="auto"/>
              <w:rPr>
                <w:color w:val="FFFFFF"/>
                <w:szCs w:val="20"/>
              </w:rPr>
            </w:pPr>
            <w:r w:rsidRPr="002D0CD4">
              <w:rPr>
                <w:color w:val="FFFFFF"/>
                <w:szCs w:val="20"/>
              </w:rPr>
              <w:t>Airshed (location)</w:t>
            </w:r>
          </w:p>
        </w:tc>
        <w:tc>
          <w:tcPr>
            <w:tcW w:w="4819" w:type="dxa"/>
            <w:shd w:val="clear" w:color="auto" w:fill="0092CF"/>
          </w:tcPr>
          <w:p w:rsidR="004D12A5" w:rsidRPr="002D0CD4" w:rsidRDefault="004D12A5" w:rsidP="001B2EEE">
            <w:pPr>
              <w:pStyle w:val="TableTextbold"/>
              <w:spacing w:line="240" w:lineRule="auto"/>
              <w:rPr>
                <w:color w:val="FFFFFF"/>
                <w:szCs w:val="20"/>
              </w:rPr>
            </w:pPr>
            <w:r w:rsidRPr="002D0CD4">
              <w:rPr>
                <w:color w:val="FFFFFF"/>
                <w:szCs w:val="20"/>
              </w:rPr>
              <w:t>Features</w:t>
            </w:r>
          </w:p>
        </w:tc>
      </w:tr>
      <w:tr w:rsidR="004D12A5" w:rsidRPr="002D0CD4" w:rsidTr="001B2EEE">
        <w:tc>
          <w:tcPr>
            <w:tcW w:w="2178" w:type="dxa"/>
            <w:shd w:val="clear" w:color="auto" w:fill="auto"/>
          </w:tcPr>
          <w:p w:rsidR="004D12A5" w:rsidRPr="002D0CD4" w:rsidRDefault="004D12A5" w:rsidP="001B2EEE">
            <w:pPr>
              <w:pStyle w:val="TableText"/>
              <w:spacing w:line="240" w:lineRule="auto"/>
              <w:rPr>
                <w:szCs w:val="20"/>
              </w:rPr>
            </w:pPr>
            <w:r w:rsidRPr="002D0CD4">
              <w:rPr>
                <w:szCs w:val="20"/>
              </w:rPr>
              <w:t>Nelson</w:t>
            </w:r>
            <w:r w:rsidR="00401E51" w:rsidRPr="002D0CD4">
              <w:rPr>
                <w:szCs w:val="20"/>
              </w:rPr>
              <w:t xml:space="preserve"> A </w:t>
            </w:r>
            <w:r w:rsidRPr="002D0CD4">
              <w:rPr>
                <w:szCs w:val="20"/>
              </w:rPr>
              <w:t>– Victory Square</w:t>
            </w:r>
          </w:p>
        </w:tc>
        <w:tc>
          <w:tcPr>
            <w:tcW w:w="4819" w:type="dxa"/>
            <w:shd w:val="clear" w:color="auto" w:fill="auto"/>
          </w:tcPr>
          <w:p w:rsidR="004D12A5" w:rsidRPr="002D0CD4" w:rsidRDefault="004D12A5" w:rsidP="00A2690D">
            <w:pPr>
              <w:pStyle w:val="TableText"/>
              <w:spacing w:line="240" w:lineRule="auto"/>
              <w:rPr>
                <w:szCs w:val="20"/>
              </w:rPr>
            </w:pPr>
            <w:r w:rsidRPr="002D0CD4">
              <w:rPr>
                <w:szCs w:val="20"/>
              </w:rPr>
              <w:t xml:space="preserve">Nelson A </w:t>
            </w:r>
            <w:r w:rsidR="00A2690D">
              <w:rPr>
                <w:szCs w:val="20"/>
              </w:rPr>
              <w:t>–</w:t>
            </w:r>
            <w:r w:rsidRPr="002D0CD4">
              <w:rPr>
                <w:szCs w:val="20"/>
              </w:rPr>
              <w:t>Victory Square is located within a broad valley centred on the Victory Square and Nelson Hospital areas. It is bounded by the Port Hills, Grampians and the coast. It contains mainly older residential housing located on the valley bottom or lower hill slopes. It also contains a small light industrial area in the lower valley.</w:t>
            </w:r>
          </w:p>
        </w:tc>
      </w:tr>
      <w:tr w:rsidR="004D12A5" w:rsidRPr="002D0CD4" w:rsidTr="001B2EEE">
        <w:tc>
          <w:tcPr>
            <w:tcW w:w="2178" w:type="dxa"/>
            <w:shd w:val="clear" w:color="auto" w:fill="auto"/>
          </w:tcPr>
          <w:p w:rsidR="004D12A5" w:rsidRPr="002D0CD4" w:rsidRDefault="004D12A5" w:rsidP="001B2EEE">
            <w:pPr>
              <w:pStyle w:val="TableText"/>
              <w:spacing w:line="240" w:lineRule="auto"/>
              <w:rPr>
                <w:szCs w:val="20"/>
              </w:rPr>
            </w:pPr>
            <w:r w:rsidRPr="002D0CD4">
              <w:rPr>
                <w:szCs w:val="20"/>
              </w:rPr>
              <w:t xml:space="preserve">Nelson B – Tahunanui </w:t>
            </w:r>
          </w:p>
        </w:tc>
        <w:tc>
          <w:tcPr>
            <w:tcW w:w="4819" w:type="dxa"/>
            <w:shd w:val="clear" w:color="auto" w:fill="auto"/>
          </w:tcPr>
          <w:p w:rsidR="004D12A5" w:rsidRPr="002D0CD4" w:rsidRDefault="004D12A5" w:rsidP="001B2EEE">
            <w:pPr>
              <w:pStyle w:val="TableText"/>
              <w:spacing w:line="240" w:lineRule="auto"/>
              <w:rPr>
                <w:szCs w:val="20"/>
              </w:rPr>
            </w:pPr>
            <w:r w:rsidRPr="002D0CD4">
              <w:rPr>
                <w:szCs w:val="20"/>
              </w:rPr>
              <w:t>Tahunanui is a coastal flat bounded by the Port Hills on one side and Tasman Bay on the other. The area was developed for housing early in Nelson’s settlement and contains a range of housing ages. Tahunanui also contains the city’s largest light industrial area, which has a number of industrial boilers burning wood and coal. It also has transport emissions from vehicles on State Highway 6 and main roads (Nayland Road and Annesbrook Drive), along with aircraft from Nelson Airport. The variety of PM</w:t>
            </w:r>
            <w:r w:rsidRPr="002D0CD4">
              <w:rPr>
                <w:szCs w:val="20"/>
                <w:vertAlign w:val="subscript"/>
              </w:rPr>
              <w:t>10</w:t>
            </w:r>
            <w:r w:rsidRPr="002D0CD4">
              <w:rPr>
                <w:szCs w:val="20"/>
              </w:rPr>
              <w:t xml:space="preserve"> sources in Nelson B require a greater range of management responses. </w:t>
            </w:r>
          </w:p>
        </w:tc>
      </w:tr>
      <w:tr w:rsidR="004D12A5" w:rsidRPr="002D0CD4" w:rsidTr="001B2EEE">
        <w:tc>
          <w:tcPr>
            <w:tcW w:w="2178" w:type="dxa"/>
            <w:shd w:val="clear" w:color="auto" w:fill="auto"/>
          </w:tcPr>
          <w:p w:rsidR="004D12A5" w:rsidRPr="002D0CD4" w:rsidRDefault="004D12A5" w:rsidP="001B2EEE">
            <w:pPr>
              <w:pStyle w:val="TableText"/>
              <w:spacing w:line="240" w:lineRule="auto"/>
              <w:rPr>
                <w:szCs w:val="20"/>
              </w:rPr>
            </w:pPr>
            <w:r w:rsidRPr="002D0CD4">
              <w:rPr>
                <w:szCs w:val="20"/>
              </w:rPr>
              <w:t xml:space="preserve">Nelson B – Stoke </w:t>
            </w:r>
          </w:p>
        </w:tc>
        <w:tc>
          <w:tcPr>
            <w:tcW w:w="4819" w:type="dxa"/>
            <w:shd w:val="clear" w:color="auto" w:fill="auto"/>
          </w:tcPr>
          <w:p w:rsidR="004D12A5" w:rsidRPr="002D0CD4" w:rsidRDefault="004D12A5" w:rsidP="001B2EEE">
            <w:pPr>
              <w:pStyle w:val="TableText"/>
              <w:spacing w:line="240" w:lineRule="auto"/>
              <w:rPr>
                <w:szCs w:val="20"/>
              </w:rPr>
            </w:pPr>
            <w:r w:rsidRPr="002D0CD4">
              <w:rPr>
                <w:szCs w:val="20"/>
              </w:rPr>
              <w:t>Stoke is located on the coastal fan between the foothills of the Barnicoat Range and the Waimea Inlet. Land use is mainly residential housing developed between the 1960s and the present day. The area also contains a number of main roads, including Nayland Road. The area is prone to elevated PM</w:t>
            </w:r>
            <w:r w:rsidRPr="002D0CD4">
              <w:rPr>
                <w:szCs w:val="20"/>
                <w:vertAlign w:val="subscript"/>
              </w:rPr>
              <w:t>10</w:t>
            </w:r>
            <w:r w:rsidRPr="002D0CD4">
              <w:rPr>
                <w:szCs w:val="20"/>
              </w:rPr>
              <w:t xml:space="preserve"> resulting from the density of houses, many with solid fuel heaters, and traffic on local roads. </w:t>
            </w:r>
          </w:p>
        </w:tc>
      </w:tr>
      <w:tr w:rsidR="004D12A5" w:rsidRPr="002D0CD4" w:rsidTr="001B2EEE">
        <w:tc>
          <w:tcPr>
            <w:tcW w:w="2178" w:type="dxa"/>
            <w:shd w:val="clear" w:color="auto" w:fill="auto"/>
          </w:tcPr>
          <w:p w:rsidR="004D12A5" w:rsidRPr="002D0CD4" w:rsidRDefault="004D12A5" w:rsidP="001B2EEE">
            <w:pPr>
              <w:pStyle w:val="TableText"/>
              <w:spacing w:line="240" w:lineRule="auto"/>
              <w:rPr>
                <w:szCs w:val="20"/>
              </w:rPr>
            </w:pPr>
            <w:r w:rsidRPr="002D0CD4">
              <w:rPr>
                <w:szCs w:val="20"/>
              </w:rPr>
              <w:t>Nelson C</w:t>
            </w:r>
          </w:p>
        </w:tc>
        <w:tc>
          <w:tcPr>
            <w:tcW w:w="4819" w:type="dxa"/>
            <w:shd w:val="clear" w:color="auto" w:fill="auto"/>
          </w:tcPr>
          <w:p w:rsidR="004D12A5" w:rsidRPr="002D0CD4" w:rsidRDefault="004D12A5" w:rsidP="00A2690D">
            <w:pPr>
              <w:pStyle w:val="TableText"/>
              <w:spacing w:line="240" w:lineRule="auto"/>
              <w:rPr>
                <w:szCs w:val="20"/>
              </w:rPr>
            </w:pPr>
            <w:r w:rsidRPr="002D0CD4">
              <w:rPr>
                <w:szCs w:val="20"/>
              </w:rPr>
              <w:t>Nelson C covers the remainder of the Nelson urban area. Land use is mainly residential housing and accommodation. The area is complex in geography, with valleys and coastal flats. The common characteristic of Nelson C is that it has sufficient air movement created by drainage air flowing out of valleys and coastal breezes to disperse PM</w:t>
            </w:r>
            <w:r w:rsidRPr="002D0CD4">
              <w:rPr>
                <w:szCs w:val="20"/>
                <w:vertAlign w:val="subscript"/>
              </w:rPr>
              <w:t>10</w:t>
            </w:r>
            <w:r w:rsidRPr="002D0CD4">
              <w:rPr>
                <w:szCs w:val="20"/>
              </w:rPr>
              <w:t xml:space="preserve">, which prevents high concentrations occurring. There is currently no monitoring of air quality in Nelson C as no breaches of the Standards have been recorded during the </w:t>
            </w:r>
            <w:r w:rsidR="00A2690D">
              <w:rPr>
                <w:szCs w:val="20"/>
              </w:rPr>
              <w:t>past</w:t>
            </w:r>
            <w:r w:rsidR="00A2690D" w:rsidRPr="002D0CD4">
              <w:rPr>
                <w:szCs w:val="20"/>
              </w:rPr>
              <w:t xml:space="preserve"> </w:t>
            </w:r>
            <w:r w:rsidRPr="002D0CD4">
              <w:rPr>
                <w:szCs w:val="20"/>
              </w:rPr>
              <w:t>few years.</w:t>
            </w:r>
          </w:p>
        </w:tc>
      </w:tr>
    </w:tbl>
    <w:p w:rsidR="00975A9E" w:rsidRPr="002D0CD4" w:rsidRDefault="00975A9E" w:rsidP="00975A9E">
      <w:pPr>
        <w:pStyle w:val="BodyText"/>
      </w:pPr>
    </w:p>
    <w:p w:rsidR="00975A9E" w:rsidRPr="002D0CD4" w:rsidRDefault="00975A9E">
      <w:pPr>
        <w:spacing w:before="0" w:after="200" w:line="276" w:lineRule="auto"/>
        <w:jc w:val="left"/>
      </w:pPr>
    </w:p>
    <w:p w:rsidR="00975A9E" w:rsidRPr="002D0CD4" w:rsidRDefault="00975A9E" w:rsidP="00295715">
      <w:pPr>
        <w:pStyle w:val="Heading3"/>
        <w:keepLines w:val="0"/>
        <w:pageBreakBefore/>
        <w:spacing w:before="0" w:after="120"/>
      </w:pPr>
      <w:bookmarkStart w:id="80" w:name="_Toc387158605"/>
      <w:bookmarkStart w:id="81" w:name="_Toc268720917"/>
      <w:r w:rsidRPr="002D0CD4">
        <w:t>Marlborou</w:t>
      </w:r>
      <w:bookmarkEnd w:id="80"/>
      <w:r w:rsidRPr="002D0CD4">
        <w:t>gh</w:t>
      </w:r>
      <w:bookmarkEnd w:id="81"/>
    </w:p>
    <w:p w:rsidR="00975A9E" w:rsidRPr="002D0CD4" w:rsidRDefault="00922E88" w:rsidP="00295715">
      <w:pPr>
        <w:pStyle w:val="BodyText"/>
        <w:spacing w:after="0"/>
      </w:pPr>
      <w:r>
        <w:rPr>
          <w:noProof/>
        </w:rPr>
        <w:drawing>
          <wp:inline distT="0" distB="0" distL="0" distR="0" wp14:anchorId="4674CE87" wp14:editId="0A23DC20">
            <wp:extent cx="3745230" cy="4802505"/>
            <wp:effectExtent l="0" t="0" r="7620" b="0"/>
            <wp:docPr id="2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45230" cy="4802505"/>
                    </a:xfrm>
                    <a:prstGeom prst="rect">
                      <a:avLst/>
                    </a:prstGeom>
                    <a:noFill/>
                    <a:ln>
                      <a:noFill/>
                    </a:ln>
                  </pic:spPr>
                </pic:pic>
              </a:graphicData>
            </a:graphic>
          </wp:inline>
        </w:drawing>
      </w:r>
    </w:p>
    <w:p w:rsidR="00975A9E" w:rsidRPr="002D0CD4" w:rsidRDefault="00975A9E" w:rsidP="00127987">
      <w:pPr>
        <w:pStyle w:val="Heading4"/>
      </w:pPr>
      <w:bookmarkStart w:id="82" w:name="_Toc387158606"/>
      <w:r w:rsidRPr="002D0CD4">
        <w:t xml:space="preserve">Location and </w:t>
      </w:r>
      <w:bookmarkEnd w:id="82"/>
      <w:r w:rsidRPr="002D0CD4">
        <w:t>features of the Blenheim airshed</w:t>
      </w:r>
    </w:p>
    <w:p w:rsidR="00975A9E" w:rsidRPr="002D0CD4" w:rsidRDefault="00975A9E" w:rsidP="00127987">
      <w:pPr>
        <w:pStyle w:val="BodyText"/>
      </w:pPr>
      <w:r w:rsidRPr="002D0CD4">
        <w:t>Marlborough District has one designated airshed that covers the urban Blenheim area. The scope of this airshed has not changed</w:t>
      </w:r>
      <w:r w:rsidR="007E680E">
        <w:t xml:space="preserve"> since</w:t>
      </w:r>
      <w:r w:rsidRPr="002D0CD4">
        <w:t xml:space="preserve"> it was gazetted.</w:t>
      </w:r>
    </w:p>
    <w:p w:rsidR="00975A9E" w:rsidRPr="002D0CD4" w:rsidRDefault="00975A9E" w:rsidP="00127987">
      <w:pPr>
        <w:pStyle w:val="BodyText"/>
      </w:pPr>
      <w:r w:rsidRPr="002D0CD4">
        <w:t xml:space="preserve">This </w:t>
      </w:r>
      <w:r w:rsidR="00A2690D">
        <w:t>C</w:t>
      </w:r>
      <w:r w:rsidR="00A2690D" w:rsidRPr="002D0CD4">
        <w:t xml:space="preserve">ouncil </w:t>
      </w:r>
      <w:r w:rsidRPr="002D0CD4">
        <w:t>has monitored this airshed since 2005.</w:t>
      </w:r>
    </w:p>
    <w:p w:rsidR="00726EB4" w:rsidRPr="002D0CD4" w:rsidRDefault="00726EB4" w:rsidP="00127987">
      <w:pPr>
        <w:pStyle w:val="BodyText"/>
      </w:pPr>
    </w:p>
    <w:p w:rsidR="00BE693A" w:rsidRPr="002D0CD4" w:rsidRDefault="00BE693A" w:rsidP="00295715">
      <w:pPr>
        <w:pStyle w:val="Heading3"/>
        <w:keepLines w:val="0"/>
        <w:pageBreakBefore/>
        <w:spacing w:before="0" w:after="120"/>
      </w:pPr>
      <w:bookmarkStart w:id="83" w:name="_Toc387158608"/>
      <w:bookmarkStart w:id="84" w:name="_Toc268720918"/>
      <w:r w:rsidRPr="002D0CD4">
        <w:t>Tasman</w:t>
      </w:r>
      <w:bookmarkEnd w:id="83"/>
      <w:bookmarkEnd w:id="84"/>
    </w:p>
    <w:p w:rsidR="00BE693A" w:rsidRPr="002D0CD4" w:rsidRDefault="00922E88" w:rsidP="00BE693A">
      <w:pPr>
        <w:pStyle w:val="BodyText"/>
        <w:spacing w:before="0" w:after="0"/>
      </w:pPr>
      <w:r>
        <w:rPr>
          <w:noProof/>
        </w:rPr>
        <w:drawing>
          <wp:inline distT="0" distB="0" distL="0" distR="0" wp14:anchorId="490F9883" wp14:editId="765ABED1">
            <wp:extent cx="3776980" cy="4858385"/>
            <wp:effectExtent l="0" t="0" r="0" b="0"/>
            <wp:docPr id="22"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76980" cy="4858385"/>
                    </a:xfrm>
                    <a:prstGeom prst="rect">
                      <a:avLst/>
                    </a:prstGeom>
                    <a:noFill/>
                    <a:ln>
                      <a:noFill/>
                    </a:ln>
                  </pic:spPr>
                </pic:pic>
              </a:graphicData>
            </a:graphic>
          </wp:inline>
        </w:drawing>
      </w:r>
    </w:p>
    <w:p w:rsidR="00BE693A" w:rsidRPr="002D0CD4" w:rsidRDefault="00BE693A" w:rsidP="00BE693A">
      <w:pPr>
        <w:pStyle w:val="Heading4"/>
      </w:pPr>
      <w:bookmarkStart w:id="85" w:name="_Toc387158609"/>
      <w:r w:rsidRPr="002D0CD4">
        <w:t xml:space="preserve">Location and </w:t>
      </w:r>
      <w:bookmarkEnd w:id="85"/>
      <w:r w:rsidRPr="002D0CD4">
        <w:t>features of the Richmond airshed</w:t>
      </w:r>
    </w:p>
    <w:p w:rsidR="00BE693A" w:rsidRPr="002D0CD4" w:rsidRDefault="00BE693A" w:rsidP="00BE693A">
      <w:pPr>
        <w:pStyle w:val="BodyText"/>
      </w:pPr>
      <w:r w:rsidRPr="002D0CD4">
        <w:t>Tasman District has one designated airshed that covers the Richmond township. The scope of this airshed has not changed since it was gazetted.</w:t>
      </w:r>
    </w:p>
    <w:p w:rsidR="00BE693A" w:rsidRPr="002D0CD4" w:rsidRDefault="00BE693A" w:rsidP="00BE693A">
      <w:pPr>
        <w:pStyle w:val="BodyText"/>
      </w:pPr>
      <w:r w:rsidRPr="002D0CD4">
        <w:t xml:space="preserve">The </w:t>
      </w:r>
      <w:r w:rsidR="00A2690D">
        <w:t>C</w:t>
      </w:r>
      <w:r w:rsidR="00A2690D" w:rsidRPr="002D0CD4">
        <w:t xml:space="preserve">ouncil </w:t>
      </w:r>
      <w:r w:rsidRPr="002D0CD4">
        <w:t>has monitored this airshed since 2005.</w:t>
      </w:r>
    </w:p>
    <w:p w:rsidR="007D0492" w:rsidRPr="002D0CD4" w:rsidRDefault="007D0492" w:rsidP="00295715">
      <w:pPr>
        <w:pStyle w:val="Heading3"/>
        <w:keepLines w:val="0"/>
        <w:pageBreakBefore/>
        <w:spacing w:before="0" w:after="120"/>
      </w:pPr>
      <w:bookmarkStart w:id="86" w:name="_Toc387158611"/>
      <w:bookmarkStart w:id="87" w:name="_Toc268720919"/>
      <w:r w:rsidRPr="002D0CD4">
        <w:t>Canterbury</w:t>
      </w:r>
      <w:bookmarkEnd w:id="86"/>
      <w:bookmarkEnd w:id="87"/>
    </w:p>
    <w:p w:rsidR="007D0492" w:rsidRPr="002D0CD4" w:rsidRDefault="00922E88" w:rsidP="00295715">
      <w:pPr>
        <w:pStyle w:val="BodyText"/>
        <w:spacing w:after="0"/>
      </w:pPr>
      <w:r>
        <w:rPr>
          <w:noProof/>
        </w:rPr>
        <w:drawing>
          <wp:inline distT="0" distB="0" distL="0" distR="0" wp14:anchorId="37AE1795" wp14:editId="2CCB7CAE">
            <wp:extent cx="3745230" cy="4810760"/>
            <wp:effectExtent l="0" t="0" r="7620" b="8890"/>
            <wp:docPr id="2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45230" cy="4810760"/>
                    </a:xfrm>
                    <a:prstGeom prst="rect">
                      <a:avLst/>
                    </a:prstGeom>
                    <a:noFill/>
                    <a:ln>
                      <a:noFill/>
                    </a:ln>
                  </pic:spPr>
                </pic:pic>
              </a:graphicData>
            </a:graphic>
          </wp:inline>
        </w:drawing>
      </w:r>
      <w:r w:rsidR="007D0492" w:rsidRPr="002D0CD4">
        <w:t xml:space="preserve"> </w:t>
      </w:r>
    </w:p>
    <w:p w:rsidR="007D0492" w:rsidRPr="002D0CD4" w:rsidRDefault="007D0492" w:rsidP="007D0492">
      <w:pPr>
        <w:pStyle w:val="Heading4"/>
      </w:pPr>
      <w:bookmarkStart w:id="88" w:name="_Toc387158612"/>
      <w:r w:rsidRPr="002D0CD4">
        <w:t xml:space="preserve">Location and </w:t>
      </w:r>
      <w:bookmarkEnd w:id="88"/>
      <w:r w:rsidRPr="002D0CD4">
        <w:t>features of Canterbury airsheds</w:t>
      </w:r>
    </w:p>
    <w:p w:rsidR="007D0492" w:rsidRPr="002D0CD4" w:rsidRDefault="007D0492" w:rsidP="007D0492">
      <w:pPr>
        <w:pStyle w:val="BodyText"/>
      </w:pPr>
      <w:r w:rsidRPr="002D0CD4">
        <w:t>There are seven gazetted airsheds in the Canterbury region, all of them monitored by Environment Canterbury:</w:t>
      </w:r>
    </w:p>
    <w:p w:rsidR="007D0492" w:rsidRPr="002D0CD4" w:rsidRDefault="007D0492" w:rsidP="007D0492">
      <w:pPr>
        <w:pStyle w:val="Bullet"/>
      </w:pPr>
      <w:r w:rsidRPr="002D0CD4">
        <w:t>Rangiora</w:t>
      </w:r>
    </w:p>
    <w:p w:rsidR="007D0492" w:rsidRPr="002D0CD4" w:rsidRDefault="007D0492" w:rsidP="007D0492">
      <w:pPr>
        <w:pStyle w:val="Bullet"/>
      </w:pPr>
      <w:r w:rsidRPr="002D0CD4">
        <w:t>Kaiapoi</w:t>
      </w:r>
    </w:p>
    <w:p w:rsidR="007D0492" w:rsidRPr="002D0CD4" w:rsidRDefault="007D0492" w:rsidP="007D0492">
      <w:pPr>
        <w:pStyle w:val="Bullet"/>
      </w:pPr>
      <w:r w:rsidRPr="002D0CD4">
        <w:t>Christchurch</w:t>
      </w:r>
    </w:p>
    <w:p w:rsidR="007D0492" w:rsidRPr="002D0CD4" w:rsidRDefault="007D0492" w:rsidP="007D0492">
      <w:pPr>
        <w:pStyle w:val="Bullet"/>
      </w:pPr>
      <w:r w:rsidRPr="002D0CD4">
        <w:t>Ashburton</w:t>
      </w:r>
    </w:p>
    <w:p w:rsidR="007D0492" w:rsidRPr="002D0CD4" w:rsidRDefault="007D0492" w:rsidP="007D0492">
      <w:pPr>
        <w:pStyle w:val="Bullet"/>
      </w:pPr>
      <w:r w:rsidRPr="002D0CD4">
        <w:t>Geraldine</w:t>
      </w:r>
    </w:p>
    <w:p w:rsidR="007D0492" w:rsidRPr="002D0CD4" w:rsidRDefault="007D0492" w:rsidP="007D0492">
      <w:pPr>
        <w:pStyle w:val="Bullet"/>
      </w:pPr>
      <w:r w:rsidRPr="002D0CD4">
        <w:t>Timaru</w:t>
      </w:r>
    </w:p>
    <w:p w:rsidR="007D0492" w:rsidRPr="002D0CD4" w:rsidRDefault="007D0492" w:rsidP="007D0492">
      <w:pPr>
        <w:pStyle w:val="Bullet"/>
      </w:pPr>
      <w:r w:rsidRPr="002D0CD4">
        <w:t>Waimate.</w:t>
      </w:r>
    </w:p>
    <w:p w:rsidR="007D0492" w:rsidRPr="002D0CD4" w:rsidRDefault="007D0492" w:rsidP="007D0492">
      <w:pPr>
        <w:pStyle w:val="BodyText"/>
      </w:pPr>
      <w:r w:rsidRPr="002D0CD4">
        <w:t xml:space="preserve">Nearly all of the airsheds are located along the region’s central and southern coastlines. </w:t>
      </w:r>
    </w:p>
    <w:p w:rsidR="00ED5B7E" w:rsidRPr="002D0CD4" w:rsidRDefault="00ED5B7E">
      <w:pPr>
        <w:spacing w:before="0" w:after="200" w:line="276" w:lineRule="auto"/>
        <w:jc w:val="left"/>
      </w:pPr>
    </w:p>
    <w:p w:rsidR="00ED5B7E" w:rsidRPr="002D0CD4" w:rsidRDefault="00ED5B7E" w:rsidP="00295715">
      <w:pPr>
        <w:pStyle w:val="Heading3"/>
        <w:keepLines w:val="0"/>
        <w:pageBreakBefore/>
        <w:spacing w:before="0" w:after="120"/>
      </w:pPr>
      <w:bookmarkStart w:id="89" w:name="_Toc387158614"/>
      <w:bookmarkStart w:id="90" w:name="_Toc268720920"/>
      <w:r w:rsidRPr="002D0CD4">
        <w:t>Otago</w:t>
      </w:r>
      <w:bookmarkEnd w:id="89"/>
      <w:bookmarkEnd w:id="90"/>
    </w:p>
    <w:p w:rsidR="00ED5B7E" w:rsidRPr="002D0CD4" w:rsidRDefault="00922E88" w:rsidP="00295715">
      <w:pPr>
        <w:pStyle w:val="BodyText"/>
        <w:spacing w:after="0"/>
      </w:pPr>
      <w:r>
        <w:rPr>
          <w:noProof/>
        </w:rPr>
        <w:drawing>
          <wp:inline distT="0" distB="0" distL="0" distR="0" wp14:anchorId="157AF8FA" wp14:editId="29AE5987">
            <wp:extent cx="3745230" cy="4802505"/>
            <wp:effectExtent l="0" t="0" r="7620" b="0"/>
            <wp:docPr id="2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45230" cy="4802505"/>
                    </a:xfrm>
                    <a:prstGeom prst="rect">
                      <a:avLst/>
                    </a:prstGeom>
                    <a:noFill/>
                    <a:ln>
                      <a:noFill/>
                    </a:ln>
                  </pic:spPr>
                </pic:pic>
              </a:graphicData>
            </a:graphic>
          </wp:inline>
        </w:drawing>
      </w:r>
    </w:p>
    <w:p w:rsidR="00ED5B7E" w:rsidRPr="002D0CD4" w:rsidRDefault="00ED5B7E" w:rsidP="00ED5B7E">
      <w:pPr>
        <w:pStyle w:val="Heading4"/>
      </w:pPr>
      <w:bookmarkStart w:id="91" w:name="_Toc387158615"/>
      <w:r w:rsidRPr="002D0CD4">
        <w:t xml:space="preserve">Location and </w:t>
      </w:r>
      <w:bookmarkEnd w:id="91"/>
      <w:r w:rsidRPr="002D0CD4">
        <w:t>features of Otago airsheds</w:t>
      </w:r>
    </w:p>
    <w:p w:rsidR="00ED5B7E" w:rsidRPr="002D0CD4" w:rsidRDefault="00ED5B7E" w:rsidP="00ED5B7E">
      <w:pPr>
        <w:pStyle w:val="BodyText"/>
        <w:rPr>
          <w:b/>
          <w:bCs/>
        </w:rPr>
      </w:pPr>
      <w:r w:rsidRPr="002D0CD4">
        <w:t xml:space="preserve">The Otago region has four airsheds covering 22 towns. </w:t>
      </w:r>
    </w:p>
    <w:p w:rsidR="00ED5B7E" w:rsidRPr="002D0CD4" w:rsidRDefault="00ED5B7E" w:rsidP="00EA6D94">
      <w:pPr>
        <w:pStyle w:val="BodyText"/>
        <w:spacing w:after="0"/>
      </w:pPr>
      <w:r w:rsidRPr="002D0CD4">
        <w:t xml:space="preserve">These airsheds are located across the region, with Airsheds 1 and 2 located toward the centre of the region, and Airsheds 3 and 4 located near the coast. </w:t>
      </w:r>
    </w:p>
    <w:p w:rsidR="00EA6D94" w:rsidRPr="002D0CD4" w:rsidRDefault="00EA6D94" w:rsidP="00EA6D94">
      <w:pPr>
        <w:pStyle w:val="BodyText"/>
        <w:spacing w:before="0" w:after="0" w:line="240" w:lineRule="auto"/>
      </w:pPr>
    </w:p>
    <w:tbl>
      <w:tblPr>
        <w:tblW w:w="7031" w:type="dxa"/>
        <w:tblInd w:w="57" w:type="dxa"/>
        <w:tblBorders>
          <w:top w:val="single" w:sz="4" w:space="0" w:color="0092CF"/>
          <w:bottom w:val="single" w:sz="4" w:space="0" w:color="0092CF"/>
          <w:insideH w:val="single" w:sz="4" w:space="0" w:color="0092CF"/>
          <w:insideV w:val="single" w:sz="4" w:space="0" w:color="0092CF"/>
        </w:tblBorders>
        <w:tblLook w:val="04A0" w:firstRow="1" w:lastRow="0" w:firstColumn="1" w:lastColumn="0" w:noHBand="0" w:noVBand="1"/>
      </w:tblPr>
      <w:tblGrid>
        <w:gridCol w:w="1585"/>
        <w:gridCol w:w="5446"/>
      </w:tblGrid>
      <w:tr w:rsidR="00ED5B7E" w:rsidRPr="00861F0C" w:rsidTr="001B2EEE">
        <w:trPr>
          <w:tblHeader/>
        </w:trPr>
        <w:tc>
          <w:tcPr>
            <w:tcW w:w="1585" w:type="dxa"/>
            <w:shd w:val="clear" w:color="auto" w:fill="0092CF"/>
          </w:tcPr>
          <w:p w:rsidR="00ED5B7E" w:rsidRPr="00861F0C" w:rsidRDefault="00ED5B7E" w:rsidP="00861F0C">
            <w:pPr>
              <w:pStyle w:val="TableTextbold"/>
              <w:spacing w:before="40" w:after="40" w:line="240" w:lineRule="auto"/>
              <w:rPr>
                <w:color w:val="FFFFFF"/>
                <w:sz w:val="17"/>
                <w:szCs w:val="17"/>
              </w:rPr>
            </w:pPr>
            <w:r w:rsidRPr="00861F0C">
              <w:rPr>
                <w:color w:val="FFFFFF"/>
                <w:sz w:val="17"/>
                <w:szCs w:val="17"/>
              </w:rPr>
              <w:t xml:space="preserve">Airshed </w:t>
            </w:r>
          </w:p>
        </w:tc>
        <w:tc>
          <w:tcPr>
            <w:tcW w:w="5446" w:type="dxa"/>
            <w:shd w:val="clear" w:color="auto" w:fill="0092CF"/>
          </w:tcPr>
          <w:p w:rsidR="00ED5B7E" w:rsidRPr="00861F0C" w:rsidRDefault="00ED5B7E" w:rsidP="00861F0C">
            <w:pPr>
              <w:pStyle w:val="TableTextbold"/>
              <w:spacing w:before="40" w:after="40" w:line="240" w:lineRule="auto"/>
              <w:rPr>
                <w:color w:val="FFFFFF"/>
                <w:sz w:val="17"/>
                <w:szCs w:val="17"/>
              </w:rPr>
            </w:pPr>
            <w:r w:rsidRPr="00861F0C">
              <w:rPr>
                <w:color w:val="FFFFFF"/>
                <w:sz w:val="17"/>
                <w:szCs w:val="17"/>
              </w:rPr>
              <w:t>Features (included towns)</w:t>
            </w:r>
          </w:p>
        </w:tc>
      </w:tr>
      <w:tr w:rsidR="00ED5B7E" w:rsidRPr="00861F0C" w:rsidTr="001B2EEE">
        <w:tc>
          <w:tcPr>
            <w:tcW w:w="1585" w:type="dxa"/>
            <w:shd w:val="clear" w:color="auto" w:fill="auto"/>
          </w:tcPr>
          <w:p w:rsidR="00ED5B7E" w:rsidRPr="00861F0C" w:rsidRDefault="00ED5B7E" w:rsidP="001B2EEE">
            <w:pPr>
              <w:pStyle w:val="TableText"/>
              <w:spacing w:line="240" w:lineRule="auto"/>
              <w:rPr>
                <w:sz w:val="17"/>
                <w:szCs w:val="17"/>
              </w:rPr>
            </w:pPr>
            <w:r w:rsidRPr="00861F0C">
              <w:rPr>
                <w:sz w:val="17"/>
                <w:szCs w:val="17"/>
              </w:rPr>
              <w:t>Otago 1</w:t>
            </w:r>
          </w:p>
        </w:tc>
        <w:tc>
          <w:tcPr>
            <w:tcW w:w="5446" w:type="dxa"/>
            <w:shd w:val="clear" w:color="auto" w:fill="auto"/>
          </w:tcPr>
          <w:p w:rsidR="00ED5B7E" w:rsidRPr="00861F0C" w:rsidRDefault="00ED5B7E" w:rsidP="001B2EEE">
            <w:pPr>
              <w:pStyle w:val="TableBullet"/>
              <w:spacing w:before="60" w:line="240" w:lineRule="auto"/>
              <w:rPr>
                <w:sz w:val="17"/>
                <w:szCs w:val="17"/>
              </w:rPr>
            </w:pPr>
            <w:r w:rsidRPr="00861F0C">
              <w:rPr>
                <w:sz w:val="17"/>
                <w:szCs w:val="17"/>
              </w:rPr>
              <w:t>Alexandra</w:t>
            </w:r>
          </w:p>
          <w:p w:rsidR="00ED5B7E" w:rsidRPr="00861F0C" w:rsidRDefault="00ED5B7E" w:rsidP="001B2EEE">
            <w:pPr>
              <w:pStyle w:val="TableBullet"/>
              <w:spacing w:before="0" w:line="240" w:lineRule="auto"/>
              <w:rPr>
                <w:sz w:val="17"/>
                <w:szCs w:val="17"/>
              </w:rPr>
            </w:pPr>
            <w:r w:rsidRPr="00861F0C">
              <w:rPr>
                <w:sz w:val="17"/>
                <w:szCs w:val="17"/>
              </w:rPr>
              <w:t>Clyde</w:t>
            </w:r>
          </w:p>
          <w:p w:rsidR="00ED5B7E" w:rsidRPr="00861F0C" w:rsidRDefault="00ED5B7E" w:rsidP="001B2EEE">
            <w:pPr>
              <w:pStyle w:val="TableBullet"/>
              <w:spacing w:before="0" w:line="240" w:lineRule="auto"/>
              <w:rPr>
                <w:sz w:val="17"/>
                <w:szCs w:val="17"/>
              </w:rPr>
            </w:pPr>
            <w:r w:rsidRPr="00861F0C">
              <w:rPr>
                <w:sz w:val="17"/>
                <w:szCs w:val="17"/>
              </w:rPr>
              <w:t>Arrowtown</w:t>
            </w:r>
          </w:p>
          <w:p w:rsidR="00ED5B7E" w:rsidRPr="00861F0C" w:rsidRDefault="00ED5B7E" w:rsidP="001B2EEE">
            <w:pPr>
              <w:pStyle w:val="TableBullet"/>
              <w:spacing w:before="0" w:line="240" w:lineRule="auto"/>
              <w:rPr>
                <w:sz w:val="17"/>
                <w:szCs w:val="17"/>
              </w:rPr>
            </w:pPr>
            <w:r w:rsidRPr="00861F0C">
              <w:rPr>
                <w:sz w:val="17"/>
                <w:szCs w:val="17"/>
              </w:rPr>
              <w:t>Cromwell</w:t>
            </w:r>
          </w:p>
          <w:p w:rsidR="00ED5B7E" w:rsidRPr="00861F0C" w:rsidRDefault="00ED5B7E" w:rsidP="001B2EEE">
            <w:pPr>
              <w:pStyle w:val="TableBullet"/>
              <w:spacing w:before="0" w:line="240" w:lineRule="auto"/>
              <w:rPr>
                <w:sz w:val="17"/>
                <w:szCs w:val="17"/>
              </w:rPr>
            </w:pPr>
            <w:r w:rsidRPr="00861F0C">
              <w:rPr>
                <w:sz w:val="17"/>
                <w:szCs w:val="17"/>
              </w:rPr>
              <w:t>Naseby</w:t>
            </w:r>
          </w:p>
          <w:p w:rsidR="00ED5B7E" w:rsidRPr="00861F0C" w:rsidRDefault="00ED5B7E" w:rsidP="001B2EEE">
            <w:pPr>
              <w:pStyle w:val="TableBullet"/>
              <w:spacing w:before="0" w:line="240" w:lineRule="auto"/>
              <w:rPr>
                <w:sz w:val="17"/>
                <w:szCs w:val="17"/>
              </w:rPr>
            </w:pPr>
            <w:r w:rsidRPr="00861F0C">
              <w:rPr>
                <w:sz w:val="17"/>
                <w:szCs w:val="17"/>
              </w:rPr>
              <w:t>Ranfurly</w:t>
            </w:r>
          </w:p>
          <w:p w:rsidR="00ED5B7E" w:rsidRPr="00861F0C" w:rsidRDefault="00ED5B7E" w:rsidP="001B2EEE">
            <w:pPr>
              <w:pStyle w:val="TableBullet"/>
              <w:spacing w:before="0" w:after="80" w:line="240" w:lineRule="auto"/>
              <w:rPr>
                <w:sz w:val="17"/>
                <w:szCs w:val="17"/>
              </w:rPr>
            </w:pPr>
            <w:r w:rsidRPr="00861F0C">
              <w:rPr>
                <w:sz w:val="17"/>
                <w:szCs w:val="17"/>
              </w:rPr>
              <w:t>Roxburgh</w:t>
            </w:r>
          </w:p>
        </w:tc>
      </w:tr>
      <w:tr w:rsidR="00ED5B7E" w:rsidRPr="00861F0C" w:rsidTr="001B2EEE">
        <w:tc>
          <w:tcPr>
            <w:tcW w:w="1585" w:type="dxa"/>
            <w:shd w:val="clear" w:color="auto" w:fill="auto"/>
          </w:tcPr>
          <w:p w:rsidR="00ED5B7E" w:rsidRPr="00861F0C" w:rsidRDefault="00ED5B7E" w:rsidP="001B2EEE">
            <w:pPr>
              <w:pStyle w:val="TableText"/>
              <w:spacing w:line="240" w:lineRule="auto"/>
              <w:rPr>
                <w:sz w:val="17"/>
                <w:szCs w:val="17"/>
              </w:rPr>
            </w:pPr>
            <w:r w:rsidRPr="00861F0C">
              <w:rPr>
                <w:sz w:val="17"/>
                <w:szCs w:val="17"/>
              </w:rPr>
              <w:t>Otago 2</w:t>
            </w:r>
          </w:p>
        </w:tc>
        <w:tc>
          <w:tcPr>
            <w:tcW w:w="5446" w:type="dxa"/>
            <w:shd w:val="clear" w:color="auto" w:fill="auto"/>
          </w:tcPr>
          <w:p w:rsidR="00ED5B7E" w:rsidRPr="00861F0C" w:rsidRDefault="00ED5B7E" w:rsidP="001B2EEE">
            <w:pPr>
              <w:pStyle w:val="TableBullet"/>
              <w:spacing w:before="60" w:line="240" w:lineRule="auto"/>
              <w:rPr>
                <w:sz w:val="17"/>
                <w:szCs w:val="17"/>
              </w:rPr>
            </w:pPr>
            <w:r w:rsidRPr="00861F0C">
              <w:rPr>
                <w:sz w:val="17"/>
                <w:szCs w:val="17"/>
              </w:rPr>
              <w:t>Green Island</w:t>
            </w:r>
          </w:p>
          <w:p w:rsidR="00ED5B7E" w:rsidRPr="00861F0C" w:rsidRDefault="00ED5B7E" w:rsidP="001B2EEE">
            <w:pPr>
              <w:pStyle w:val="TableBullet"/>
              <w:spacing w:before="0" w:line="240" w:lineRule="auto"/>
              <w:rPr>
                <w:sz w:val="17"/>
                <w:szCs w:val="17"/>
              </w:rPr>
            </w:pPr>
            <w:r w:rsidRPr="00861F0C">
              <w:rPr>
                <w:sz w:val="17"/>
                <w:szCs w:val="17"/>
              </w:rPr>
              <w:t>Milton</w:t>
            </w:r>
          </w:p>
          <w:p w:rsidR="00ED5B7E" w:rsidRPr="00861F0C" w:rsidRDefault="00ED5B7E" w:rsidP="001B2EEE">
            <w:pPr>
              <w:pStyle w:val="TableBullet"/>
              <w:spacing w:before="0" w:line="240" w:lineRule="auto"/>
              <w:rPr>
                <w:sz w:val="17"/>
                <w:szCs w:val="17"/>
              </w:rPr>
            </w:pPr>
            <w:r w:rsidRPr="00861F0C">
              <w:rPr>
                <w:sz w:val="17"/>
                <w:szCs w:val="17"/>
              </w:rPr>
              <w:t>Mosgiel</w:t>
            </w:r>
          </w:p>
          <w:p w:rsidR="00ED5B7E" w:rsidRPr="00861F0C" w:rsidRDefault="00ED5B7E" w:rsidP="001B2EEE">
            <w:pPr>
              <w:pStyle w:val="TableBullet"/>
              <w:spacing w:before="0" w:line="240" w:lineRule="auto"/>
              <w:rPr>
                <w:sz w:val="17"/>
                <w:szCs w:val="17"/>
              </w:rPr>
            </w:pPr>
            <w:r w:rsidRPr="00861F0C">
              <w:rPr>
                <w:sz w:val="17"/>
                <w:szCs w:val="17"/>
              </w:rPr>
              <w:t>South Dunedin</w:t>
            </w:r>
          </w:p>
          <w:p w:rsidR="00ED5B7E" w:rsidRPr="00861F0C" w:rsidRDefault="00ED5B7E" w:rsidP="001B2EEE">
            <w:pPr>
              <w:pStyle w:val="TableBullet"/>
              <w:spacing w:before="0" w:after="80" w:line="240" w:lineRule="auto"/>
              <w:rPr>
                <w:sz w:val="17"/>
                <w:szCs w:val="17"/>
              </w:rPr>
            </w:pPr>
            <w:r w:rsidRPr="00861F0C">
              <w:rPr>
                <w:sz w:val="17"/>
                <w:szCs w:val="17"/>
              </w:rPr>
              <w:t>Palmerston</w:t>
            </w:r>
          </w:p>
        </w:tc>
      </w:tr>
      <w:tr w:rsidR="00ED5B7E" w:rsidRPr="00861F0C" w:rsidTr="001B2EEE">
        <w:tc>
          <w:tcPr>
            <w:tcW w:w="1585" w:type="dxa"/>
            <w:shd w:val="clear" w:color="auto" w:fill="auto"/>
          </w:tcPr>
          <w:p w:rsidR="00ED5B7E" w:rsidRPr="00861F0C" w:rsidRDefault="00ED5B7E" w:rsidP="001B2EEE">
            <w:pPr>
              <w:pStyle w:val="TableText"/>
              <w:spacing w:line="240" w:lineRule="auto"/>
              <w:rPr>
                <w:sz w:val="17"/>
                <w:szCs w:val="17"/>
              </w:rPr>
            </w:pPr>
            <w:r w:rsidRPr="00861F0C">
              <w:rPr>
                <w:sz w:val="17"/>
                <w:szCs w:val="17"/>
              </w:rPr>
              <w:t>Otago 3</w:t>
            </w:r>
          </w:p>
        </w:tc>
        <w:tc>
          <w:tcPr>
            <w:tcW w:w="5446" w:type="dxa"/>
            <w:shd w:val="clear" w:color="auto" w:fill="auto"/>
          </w:tcPr>
          <w:p w:rsidR="00ED5B7E" w:rsidRPr="00861F0C" w:rsidRDefault="00ED5B7E" w:rsidP="001B2EEE">
            <w:pPr>
              <w:pStyle w:val="TableBullet"/>
              <w:spacing w:before="60" w:line="240" w:lineRule="auto"/>
              <w:rPr>
                <w:sz w:val="17"/>
                <w:szCs w:val="17"/>
              </w:rPr>
            </w:pPr>
            <w:r w:rsidRPr="00861F0C">
              <w:rPr>
                <w:sz w:val="17"/>
                <w:szCs w:val="17"/>
              </w:rPr>
              <w:t>Balclutha</w:t>
            </w:r>
          </w:p>
          <w:p w:rsidR="00ED5B7E" w:rsidRPr="00861F0C" w:rsidRDefault="00ED5B7E" w:rsidP="001B2EEE">
            <w:pPr>
              <w:pStyle w:val="TableBullet"/>
              <w:spacing w:line="240" w:lineRule="auto"/>
              <w:rPr>
                <w:sz w:val="17"/>
                <w:szCs w:val="17"/>
              </w:rPr>
            </w:pPr>
            <w:r w:rsidRPr="00861F0C">
              <w:rPr>
                <w:sz w:val="17"/>
                <w:szCs w:val="17"/>
              </w:rPr>
              <w:t>Central Dunedin</w:t>
            </w:r>
          </w:p>
          <w:p w:rsidR="00ED5B7E" w:rsidRPr="00861F0C" w:rsidRDefault="00ED5B7E" w:rsidP="001B2EEE">
            <w:pPr>
              <w:pStyle w:val="TableBullet"/>
              <w:spacing w:line="240" w:lineRule="auto"/>
              <w:rPr>
                <w:sz w:val="17"/>
                <w:szCs w:val="17"/>
              </w:rPr>
            </w:pPr>
            <w:r w:rsidRPr="00861F0C">
              <w:rPr>
                <w:sz w:val="17"/>
                <w:szCs w:val="17"/>
              </w:rPr>
              <w:t>North Dunedin</w:t>
            </w:r>
          </w:p>
          <w:p w:rsidR="00ED5B7E" w:rsidRPr="00861F0C" w:rsidRDefault="00ED5B7E" w:rsidP="001B2EEE">
            <w:pPr>
              <w:pStyle w:val="TableBullet"/>
              <w:spacing w:line="240" w:lineRule="auto"/>
              <w:rPr>
                <w:sz w:val="17"/>
                <w:szCs w:val="17"/>
              </w:rPr>
            </w:pPr>
            <w:r w:rsidRPr="00861F0C">
              <w:rPr>
                <w:sz w:val="17"/>
                <w:szCs w:val="17"/>
              </w:rPr>
              <w:t>Oamaru</w:t>
            </w:r>
          </w:p>
          <w:p w:rsidR="00ED5B7E" w:rsidRPr="00861F0C" w:rsidRDefault="00ED5B7E" w:rsidP="001B2EEE">
            <w:pPr>
              <w:pStyle w:val="TableBullet"/>
              <w:spacing w:line="240" w:lineRule="auto"/>
              <w:rPr>
                <w:sz w:val="17"/>
                <w:szCs w:val="17"/>
              </w:rPr>
            </w:pPr>
            <w:r w:rsidRPr="00861F0C">
              <w:rPr>
                <w:sz w:val="17"/>
                <w:szCs w:val="17"/>
              </w:rPr>
              <w:t xml:space="preserve">Port Chalmers </w:t>
            </w:r>
          </w:p>
          <w:p w:rsidR="00ED5B7E" w:rsidRPr="00861F0C" w:rsidRDefault="00ED5B7E" w:rsidP="001B2EEE">
            <w:pPr>
              <w:pStyle w:val="TableBullet"/>
              <w:spacing w:line="240" w:lineRule="auto"/>
              <w:rPr>
                <w:sz w:val="17"/>
                <w:szCs w:val="17"/>
              </w:rPr>
            </w:pPr>
            <w:r w:rsidRPr="00861F0C">
              <w:rPr>
                <w:sz w:val="17"/>
                <w:szCs w:val="17"/>
              </w:rPr>
              <w:t>Waikouaiti</w:t>
            </w:r>
          </w:p>
        </w:tc>
      </w:tr>
      <w:tr w:rsidR="00ED5B7E" w:rsidRPr="00861F0C" w:rsidTr="001B2EEE">
        <w:tc>
          <w:tcPr>
            <w:tcW w:w="1585" w:type="dxa"/>
            <w:shd w:val="clear" w:color="auto" w:fill="auto"/>
          </w:tcPr>
          <w:p w:rsidR="00ED5B7E" w:rsidRPr="00861F0C" w:rsidRDefault="00ED5B7E" w:rsidP="001B2EEE">
            <w:pPr>
              <w:pStyle w:val="TableText"/>
              <w:spacing w:line="240" w:lineRule="auto"/>
              <w:rPr>
                <w:sz w:val="17"/>
                <w:szCs w:val="17"/>
              </w:rPr>
            </w:pPr>
            <w:r w:rsidRPr="00861F0C">
              <w:rPr>
                <w:sz w:val="17"/>
                <w:szCs w:val="17"/>
              </w:rPr>
              <w:t>Otago 4</w:t>
            </w:r>
          </w:p>
        </w:tc>
        <w:tc>
          <w:tcPr>
            <w:tcW w:w="5446" w:type="dxa"/>
            <w:shd w:val="clear" w:color="auto" w:fill="auto"/>
          </w:tcPr>
          <w:p w:rsidR="00ED5B7E" w:rsidRPr="00861F0C" w:rsidRDefault="00ED5B7E" w:rsidP="001B2EEE">
            <w:pPr>
              <w:pStyle w:val="TableBullet"/>
              <w:spacing w:before="60" w:line="240" w:lineRule="auto"/>
              <w:rPr>
                <w:sz w:val="17"/>
                <w:szCs w:val="17"/>
              </w:rPr>
            </w:pPr>
            <w:r w:rsidRPr="00861F0C">
              <w:rPr>
                <w:sz w:val="17"/>
                <w:szCs w:val="17"/>
              </w:rPr>
              <w:t>Hawea</w:t>
            </w:r>
          </w:p>
          <w:p w:rsidR="00ED5B7E" w:rsidRPr="00861F0C" w:rsidRDefault="00ED5B7E" w:rsidP="001B2EEE">
            <w:pPr>
              <w:pStyle w:val="TableBullet"/>
              <w:spacing w:before="0" w:line="240" w:lineRule="auto"/>
              <w:rPr>
                <w:sz w:val="17"/>
                <w:szCs w:val="17"/>
              </w:rPr>
            </w:pPr>
            <w:r w:rsidRPr="00861F0C">
              <w:rPr>
                <w:sz w:val="17"/>
                <w:szCs w:val="17"/>
              </w:rPr>
              <w:t xml:space="preserve">Kingston </w:t>
            </w:r>
          </w:p>
          <w:p w:rsidR="00ED5B7E" w:rsidRPr="00861F0C" w:rsidRDefault="00ED5B7E" w:rsidP="001B2EEE">
            <w:pPr>
              <w:pStyle w:val="TableBullet"/>
              <w:spacing w:before="0" w:line="240" w:lineRule="auto"/>
              <w:rPr>
                <w:sz w:val="17"/>
                <w:szCs w:val="17"/>
              </w:rPr>
            </w:pPr>
            <w:r w:rsidRPr="00861F0C">
              <w:rPr>
                <w:sz w:val="17"/>
                <w:szCs w:val="17"/>
              </w:rPr>
              <w:t>Queenstown</w:t>
            </w:r>
          </w:p>
          <w:p w:rsidR="00ED5B7E" w:rsidRPr="00861F0C" w:rsidRDefault="00ED5B7E" w:rsidP="001B2EEE">
            <w:pPr>
              <w:pStyle w:val="TableBullet"/>
              <w:spacing w:before="0" w:after="80" w:line="240" w:lineRule="auto"/>
              <w:rPr>
                <w:sz w:val="17"/>
                <w:szCs w:val="17"/>
              </w:rPr>
            </w:pPr>
            <w:r w:rsidRPr="00861F0C">
              <w:rPr>
                <w:sz w:val="17"/>
                <w:szCs w:val="17"/>
              </w:rPr>
              <w:t>Wanaka</w:t>
            </w:r>
          </w:p>
        </w:tc>
      </w:tr>
    </w:tbl>
    <w:p w:rsidR="00D82CC5" w:rsidRPr="002D0CD4" w:rsidRDefault="00D82CC5" w:rsidP="00861F0C">
      <w:pPr>
        <w:pStyle w:val="Heading3"/>
        <w:keepLines w:val="0"/>
        <w:pageBreakBefore/>
        <w:spacing w:before="0" w:after="120"/>
      </w:pPr>
      <w:bookmarkStart w:id="92" w:name="_Toc387158617"/>
      <w:bookmarkStart w:id="93" w:name="_Toc268720921"/>
      <w:bookmarkStart w:id="94" w:name="_Toc387158616"/>
      <w:r w:rsidRPr="002D0CD4">
        <w:t>West Coast</w:t>
      </w:r>
      <w:bookmarkEnd w:id="92"/>
      <w:bookmarkEnd w:id="93"/>
    </w:p>
    <w:p w:rsidR="00D82CC5" w:rsidRPr="002D0CD4" w:rsidRDefault="00922E88" w:rsidP="00861F0C">
      <w:pPr>
        <w:pStyle w:val="BodyText"/>
        <w:spacing w:after="0"/>
      </w:pPr>
      <w:r>
        <w:rPr>
          <w:noProof/>
        </w:rPr>
        <w:drawing>
          <wp:inline distT="0" distB="0" distL="0" distR="0" wp14:anchorId="20AD4731" wp14:editId="3290F0A7">
            <wp:extent cx="3745230" cy="4826635"/>
            <wp:effectExtent l="0" t="0" r="7620" b="0"/>
            <wp:docPr id="2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45230" cy="4826635"/>
                    </a:xfrm>
                    <a:prstGeom prst="rect">
                      <a:avLst/>
                    </a:prstGeom>
                    <a:noFill/>
                    <a:ln>
                      <a:noFill/>
                    </a:ln>
                  </pic:spPr>
                </pic:pic>
              </a:graphicData>
            </a:graphic>
          </wp:inline>
        </w:drawing>
      </w:r>
    </w:p>
    <w:p w:rsidR="00D82CC5" w:rsidRPr="002D0CD4" w:rsidRDefault="00D82CC5" w:rsidP="00D82CC5">
      <w:pPr>
        <w:pStyle w:val="Heading4"/>
      </w:pPr>
      <w:bookmarkStart w:id="95" w:name="_Toc387158618"/>
      <w:r w:rsidRPr="002D0CD4">
        <w:t>Location and geographical scope</w:t>
      </w:r>
      <w:bookmarkEnd w:id="95"/>
    </w:p>
    <w:p w:rsidR="00D82CC5" w:rsidRPr="002D0CD4" w:rsidRDefault="00D82CC5" w:rsidP="00D82CC5">
      <w:pPr>
        <w:pStyle w:val="BodyText"/>
      </w:pPr>
      <w:r w:rsidRPr="002D0CD4">
        <w:t>The West Coast region has one designated airshed</w:t>
      </w:r>
      <w:r w:rsidR="003B07CF">
        <w:t>,</w:t>
      </w:r>
      <w:r w:rsidRPr="002D0CD4">
        <w:t xml:space="preserve">  the Reefton airshed. The scope of this airshed has not changed since it was gazetted.</w:t>
      </w:r>
    </w:p>
    <w:p w:rsidR="00D82CC5" w:rsidRPr="002D0CD4" w:rsidRDefault="00D82CC5" w:rsidP="00D82CC5">
      <w:pPr>
        <w:pStyle w:val="BodyText"/>
      </w:pPr>
      <w:r w:rsidRPr="002D0CD4">
        <w:t xml:space="preserve">The </w:t>
      </w:r>
      <w:r w:rsidR="00A2690D">
        <w:t>C</w:t>
      </w:r>
      <w:r w:rsidR="00A2690D" w:rsidRPr="002D0CD4">
        <w:t xml:space="preserve">ouncil </w:t>
      </w:r>
      <w:r w:rsidRPr="002D0CD4">
        <w:t>has monitored this airshed since 2006.</w:t>
      </w:r>
    </w:p>
    <w:bookmarkEnd w:id="94"/>
    <w:p w:rsidR="00B14200" w:rsidRPr="002D0CD4" w:rsidRDefault="00B14200">
      <w:pPr>
        <w:spacing w:before="0" w:after="200" w:line="276" w:lineRule="auto"/>
        <w:jc w:val="left"/>
      </w:pPr>
    </w:p>
    <w:p w:rsidR="00B14200" w:rsidRPr="002D0CD4" w:rsidRDefault="00B14200" w:rsidP="00F3520D">
      <w:pPr>
        <w:pStyle w:val="Heading3"/>
        <w:keepLines w:val="0"/>
        <w:pageBreakBefore/>
        <w:spacing w:before="0" w:after="120"/>
      </w:pPr>
      <w:bookmarkStart w:id="96" w:name="_Toc387158620"/>
      <w:bookmarkStart w:id="97" w:name="_Toc268720922"/>
      <w:r w:rsidRPr="002D0CD4">
        <w:t>Southland</w:t>
      </w:r>
      <w:bookmarkEnd w:id="96"/>
      <w:bookmarkEnd w:id="97"/>
    </w:p>
    <w:p w:rsidR="00B14200" w:rsidRPr="002D0CD4" w:rsidRDefault="00922E88" w:rsidP="00F3520D">
      <w:pPr>
        <w:pStyle w:val="BodyText"/>
        <w:spacing w:after="0"/>
        <w:rPr>
          <w:b/>
        </w:rPr>
      </w:pPr>
      <w:r>
        <w:rPr>
          <w:noProof/>
        </w:rPr>
        <w:drawing>
          <wp:inline distT="0" distB="0" distL="0" distR="0">
            <wp:extent cx="3745230" cy="4802505"/>
            <wp:effectExtent l="0" t="0" r="7620" b="0"/>
            <wp:docPr id="2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45230" cy="4802505"/>
                    </a:xfrm>
                    <a:prstGeom prst="rect">
                      <a:avLst/>
                    </a:prstGeom>
                    <a:noFill/>
                    <a:ln>
                      <a:noFill/>
                    </a:ln>
                  </pic:spPr>
                </pic:pic>
              </a:graphicData>
            </a:graphic>
          </wp:inline>
        </w:drawing>
      </w:r>
      <w:bookmarkStart w:id="98" w:name="_Toc387158621"/>
    </w:p>
    <w:p w:rsidR="00B14200" w:rsidRPr="002D0CD4" w:rsidRDefault="00B14200" w:rsidP="00B14200">
      <w:pPr>
        <w:pStyle w:val="Heading4"/>
      </w:pPr>
      <w:r w:rsidRPr="002D0CD4">
        <w:t>Location and geographical scope</w:t>
      </w:r>
      <w:bookmarkEnd w:id="98"/>
    </w:p>
    <w:p w:rsidR="00B14200" w:rsidRPr="002D0CD4" w:rsidRDefault="00B14200" w:rsidP="00B14200">
      <w:pPr>
        <w:pStyle w:val="BodyText"/>
      </w:pPr>
      <w:r w:rsidRPr="002D0CD4">
        <w:t>There are two airsheds in Southland, which are both monitored by the Environment Southland Regional Council:</w:t>
      </w:r>
    </w:p>
    <w:p w:rsidR="00B14200" w:rsidRPr="002D0CD4" w:rsidRDefault="00B14200" w:rsidP="00B14200">
      <w:pPr>
        <w:pStyle w:val="Bullet"/>
      </w:pPr>
      <w:r w:rsidRPr="002D0CD4">
        <w:t>Gore</w:t>
      </w:r>
    </w:p>
    <w:p w:rsidR="00B14200" w:rsidRPr="002D0CD4" w:rsidRDefault="00B14200" w:rsidP="00B14200">
      <w:pPr>
        <w:pStyle w:val="Bullet"/>
      </w:pPr>
      <w:r w:rsidRPr="002D0CD4">
        <w:t>Invercargill</w:t>
      </w:r>
      <w:r w:rsidR="00B216D5">
        <w:t>.</w:t>
      </w:r>
    </w:p>
    <w:p w:rsidR="00DF6771" w:rsidRPr="002D0CD4" w:rsidRDefault="00DF6771" w:rsidP="00B14200">
      <w:pPr>
        <w:pStyle w:val="BodyText"/>
      </w:pPr>
    </w:p>
    <w:sectPr w:rsidR="00DF6771" w:rsidRPr="002D0CD4" w:rsidSect="00B14200">
      <w:footerReference w:type="even" r:id="rId64"/>
      <w:footerReference w:type="default" r:id="rId65"/>
      <w:pgSz w:w="16840" w:h="11907" w:orient="landscape" w:code="9"/>
      <w:pgMar w:top="1418" w:right="1134" w:bottom="1418" w:left="1134" w:header="567" w:footer="567" w:gutter="567"/>
      <w:cols w:num="2" w:space="567"/>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565" w:rsidRDefault="00625565" w:rsidP="0080531E">
      <w:pPr>
        <w:spacing w:before="0" w:after="0" w:line="240" w:lineRule="auto"/>
      </w:pPr>
      <w:r>
        <w:separator/>
      </w:r>
    </w:p>
  </w:endnote>
  <w:endnote w:type="continuationSeparator" w:id="0">
    <w:p w:rsidR="00625565" w:rsidRDefault="00625565" w:rsidP="008053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rsidP="0036151C">
    <w:pPr>
      <w:ind w:left="-3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1A7946">
    <w:pPr>
      <w:pStyle w:val="Footerodd"/>
      <w:tabs>
        <w:tab w:val="clear" w:pos="7655"/>
        <w:tab w:val="clear" w:pos="8505"/>
        <w:tab w:val="right" w:pos="13608"/>
        <w:tab w:val="right" w:pos="14572"/>
      </w:tabs>
    </w:pPr>
    <w:r>
      <w:tab/>
    </w:r>
    <w:r w:rsidRPr="007E0BE2">
      <w:rPr>
        <w:noProof/>
      </w:rPr>
      <w:t>Airshed Progress Report</w:t>
    </w:r>
    <w:r>
      <w:rPr>
        <w:noProof/>
      </w:rPr>
      <w:t xml:space="preserve"> 2012</w:t>
    </w:r>
    <w:r>
      <w:tab/>
    </w:r>
    <w:r>
      <w:fldChar w:fldCharType="begin"/>
    </w:r>
    <w:r>
      <w:instrText xml:space="preserve"> PAGE   \* MERGEFORMAT </w:instrText>
    </w:r>
    <w:r>
      <w:fldChar w:fldCharType="separate"/>
    </w:r>
    <w:r>
      <w:rPr>
        <w:noProof/>
      </w:rPr>
      <w:t>15</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4F458A" w:rsidRDefault="00625565"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750366">
      <w:rPr>
        <w:rStyle w:val="PageNumber"/>
        <w:rFonts w:ascii="Calibri" w:hAnsi="Calibri"/>
        <w:b w:val="0"/>
        <w:noProof/>
        <w:sz w:val="16"/>
      </w:rPr>
      <w:t>16</w:t>
    </w:r>
    <w:r w:rsidRPr="004F458A">
      <w:rPr>
        <w:rStyle w:val="PageNumber"/>
        <w:rFonts w:ascii="Calibri" w:hAnsi="Calibri"/>
        <w:b w:val="0"/>
        <w:sz w:val="16"/>
      </w:rPr>
      <w:fldChar w:fldCharType="end"/>
    </w:r>
    <w:r>
      <w:tab/>
    </w:r>
    <w:r w:rsidRPr="007E0BE2">
      <w:rPr>
        <w:noProof/>
      </w:rPr>
      <w:t>Airshed Progress Report</w:t>
    </w:r>
    <w:r>
      <w:rPr>
        <w:noProof/>
      </w:rPr>
      <w:t xml:space="preserve"> 2012</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36151C">
    <w:pPr>
      <w:pStyle w:val="Footerodd"/>
    </w:pPr>
    <w:r>
      <w:tab/>
    </w:r>
    <w:r w:rsidRPr="007E0BE2">
      <w:rPr>
        <w:noProof/>
      </w:rPr>
      <w:t>Airshed Progress Report</w:t>
    </w:r>
    <w:r>
      <w:rPr>
        <w:noProof/>
      </w:rPr>
      <w:t xml:space="preserve"> 2012</w:t>
    </w:r>
    <w:r>
      <w:tab/>
    </w:r>
    <w:r>
      <w:fldChar w:fldCharType="begin"/>
    </w:r>
    <w:r>
      <w:instrText xml:space="preserve"> PAGE   \* MERGEFORMAT </w:instrText>
    </w:r>
    <w:r>
      <w:fldChar w:fldCharType="separate"/>
    </w:r>
    <w:r w:rsidR="00750366">
      <w:rPr>
        <w:noProof/>
      </w:rPr>
      <w:t>15</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4F458A" w:rsidRDefault="00625565"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Pr>
        <w:rStyle w:val="PageNumber"/>
        <w:rFonts w:ascii="Calibri" w:hAnsi="Calibri"/>
        <w:b w:val="0"/>
        <w:noProof/>
        <w:sz w:val="16"/>
      </w:rPr>
      <w:t>18</w:t>
    </w:r>
    <w:r w:rsidRPr="004F458A">
      <w:rPr>
        <w:rStyle w:val="PageNumber"/>
        <w:rFonts w:ascii="Calibri" w:hAnsi="Calibri"/>
        <w:b w:val="0"/>
        <w:sz w:val="16"/>
      </w:rPr>
      <w:fldChar w:fldCharType="end"/>
    </w:r>
    <w:r>
      <w:tab/>
    </w:r>
    <w:r w:rsidRPr="007E0BE2">
      <w:rPr>
        <w:noProof/>
      </w:rPr>
      <w:t>Airshed Progress Report</w:t>
    </w:r>
    <w:r>
      <w:rPr>
        <w:noProof/>
      </w:rPr>
      <w:t xml:space="preserve"> 2012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466FF7">
    <w:pPr>
      <w:pStyle w:val="Footerodd"/>
      <w:tabs>
        <w:tab w:val="clear" w:pos="7655"/>
        <w:tab w:val="clear" w:pos="8505"/>
        <w:tab w:val="right" w:pos="13608"/>
        <w:tab w:val="right" w:pos="14572"/>
      </w:tabs>
    </w:pPr>
    <w:r>
      <w:tab/>
    </w:r>
    <w:r w:rsidRPr="007E0BE2">
      <w:rPr>
        <w:noProof/>
      </w:rPr>
      <w:t>Airshed Progress Report</w:t>
    </w:r>
    <w:r>
      <w:rPr>
        <w:noProof/>
      </w:rPr>
      <w:t xml:space="preserve"> 2012</w:t>
    </w:r>
    <w:r>
      <w:tab/>
    </w:r>
    <w:r>
      <w:fldChar w:fldCharType="begin"/>
    </w:r>
    <w:r>
      <w:instrText xml:space="preserve"> PAGE   \* MERGEFORMAT </w:instrText>
    </w:r>
    <w:r>
      <w:fldChar w:fldCharType="separate"/>
    </w:r>
    <w:r w:rsidR="00750366">
      <w:rPr>
        <w:noProof/>
      </w:rPr>
      <w:t>17</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4F458A" w:rsidRDefault="00625565"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750366">
      <w:rPr>
        <w:rStyle w:val="PageNumber"/>
        <w:rFonts w:ascii="Calibri" w:hAnsi="Calibri"/>
        <w:b w:val="0"/>
        <w:noProof/>
        <w:sz w:val="16"/>
      </w:rPr>
      <w:t>18</w:t>
    </w:r>
    <w:r w:rsidRPr="004F458A">
      <w:rPr>
        <w:rStyle w:val="PageNumber"/>
        <w:rFonts w:ascii="Calibri" w:hAnsi="Calibri"/>
        <w:b w:val="0"/>
        <w:sz w:val="16"/>
      </w:rPr>
      <w:fldChar w:fldCharType="end"/>
    </w:r>
    <w:r>
      <w:tab/>
    </w:r>
    <w:r w:rsidRPr="007E0BE2">
      <w:rPr>
        <w:noProof/>
      </w:rPr>
      <w:t>Airshed Progress Report</w:t>
    </w:r>
    <w:r>
      <w:rPr>
        <w:noProof/>
      </w:rPr>
      <w:t xml:space="preserve"> 2012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1A7946">
    <w:pPr>
      <w:pStyle w:val="Footerodd"/>
    </w:pPr>
    <w:r>
      <w:tab/>
    </w:r>
    <w:r w:rsidRPr="007E0BE2">
      <w:rPr>
        <w:noProof/>
      </w:rPr>
      <w:t>Airshed Progress Report</w:t>
    </w:r>
    <w:r>
      <w:rPr>
        <w:noProof/>
      </w:rPr>
      <w:t xml:space="preserve"> 2012</w:t>
    </w:r>
    <w:r>
      <w:tab/>
    </w:r>
    <w:r>
      <w:fldChar w:fldCharType="begin"/>
    </w:r>
    <w:r>
      <w:instrText xml:space="preserve"> PAGE   \* MERGEFORMAT </w:instrText>
    </w:r>
    <w:r>
      <w:fldChar w:fldCharType="separate"/>
    </w:r>
    <w:r w:rsidR="00750366">
      <w:rPr>
        <w:noProof/>
      </w:rPr>
      <w:t>19</w:t>
    </w:r>
    <w:r>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4F458A" w:rsidRDefault="00625565"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750366">
      <w:rPr>
        <w:rStyle w:val="PageNumber"/>
        <w:rFonts w:ascii="Calibri" w:hAnsi="Calibri"/>
        <w:b w:val="0"/>
        <w:noProof/>
        <w:sz w:val="16"/>
      </w:rPr>
      <w:t>20</w:t>
    </w:r>
    <w:r w:rsidRPr="004F458A">
      <w:rPr>
        <w:rStyle w:val="PageNumber"/>
        <w:rFonts w:ascii="Calibri" w:hAnsi="Calibri"/>
        <w:b w:val="0"/>
        <w:sz w:val="16"/>
      </w:rPr>
      <w:fldChar w:fldCharType="end"/>
    </w:r>
    <w:r>
      <w:tab/>
    </w:r>
    <w:r w:rsidRPr="007E0BE2">
      <w:rPr>
        <w:noProof/>
      </w:rPr>
      <w:t>Airshed Progress Report</w:t>
    </w:r>
    <w:r>
      <w:rPr>
        <w:noProof/>
      </w:rPr>
      <w:t xml:space="preserve"> 2012</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1A7946">
    <w:pPr>
      <w:pStyle w:val="Footerodd"/>
      <w:tabs>
        <w:tab w:val="clear" w:pos="7655"/>
        <w:tab w:val="clear" w:pos="8505"/>
        <w:tab w:val="right" w:pos="13608"/>
        <w:tab w:val="right" w:pos="14572"/>
      </w:tabs>
    </w:pPr>
    <w:r>
      <w:tab/>
    </w:r>
    <w:r w:rsidRPr="007E0BE2">
      <w:rPr>
        <w:noProof/>
      </w:rPr>
      <w:t>Airshed Progress Report</w:t>
    </w:r>
    <w:r>
      <w:rPr>
        <w:noProof/>
      </w:rPr>
      <w:t xml:space="preserve"> 2012</w:t>
    </w:r>
    <w:r>
      <w:tab/>
    </w:r>
    <w:r>
      <w:fldChar w:fldCharType="begin"/>
    </w:r>
    <w:r>
      <w:instrText xml:space="preserve"> PAGE   \* MERGEFORMAT </w:instrText>
    </w:r>
    <w:r>
      <w:fldChar w:fldCharType="separate"/>
    </w:r>
    <w:r w:rsidR="00750366">
      <w:rPr>
        <w:noProof/>
      </w:rPr>
      <w:t>21</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4F458A" w:rsidRDefault="00625565"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750366">
      <w:rPr>
        <w:rStyle w:val="PageNumber"/>
        <w:rFonts w:ascii="Calibri" w:hAnsi="Calibri"/>
        <w:b w:val="0"/>
        <w:noProof/>
        <w:sz w:val="16"/>
      </w:rPr>
      <w:t>28</w:t>
    </w:r>
    <w:r w:rsidRPr="004F458A">
      <w:rPr>
        <w:rStyle w:val="PageNumber"/>
        <w:rFonts w:ascii="Calibri" w:hAnsi="Calibri"/>
        <w:b w:val="0"/>
        <w:sz w:val="16"/>
      </w:rPr>
      <w:fldChar w:fldCharType="end"/>
    </w:r>
    <w:r>
      <w:tab/>
    </w:r>
    <w:r w:rsidRPr="007E0BE2">
      <w:rPr>
        <w:noProof/>
      </w:rPr>
      <w:t>Airshed Progress Report</w:t>
    </w:r>
    <w:r>
      <w:rPr>
        <w:noProof/>
      </w:rPr>
      <w:t xml:space="preserve">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CA2D94">
    <w:pPr>
      <w:pStyle w:val="Footerodd"/>
    </w:pPr>
    <w:r>
      <w:tab/>
    </w:r>
    <w:r w:rsidRPr="007E0BE2">
      <w:rPr>
        <w:noProof/>
      </w:rPr>
      <w:t>Airshed Progress Report</w:t>
    </w:r>
    <w:r>
      <w:rPr>
        <w:noProof/>
      </w:rPr>
      <w:t xml:space="preserve"> 2012</w:t>
    </w:r>
    <w:r>
      <w:tab/>
    </w:r>
    <w:r>
      <w:fldChar w:fldCharType="begin"/>
    </w:r>
    <w:r>
      <w:instrText xml:space="preserve"> PAGE   \* MERGEFORMAT </w:instrText>
    </w:r>
    <w:r>
      <w:fldChar w:fldCharType="separate"/>
    </w:r>
    <w:r w:rsidR="00750366">
      <w:rPr>
        <w:noProof/>
      </w:rPr>
      <w:t>27</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4F458A" w:rsidRDefault="00625565"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750366">
      <w:rPr>
        <w:rStyle w:val="PageNumber"/>
        <w:rFonts w:ascii="Calibri" w:hAnsi="Calibri"/>
        <w:b w:val="0"/>
        <w:noProof/>
        <w:sz w:val="16"/>
      </w:rPr>
      <w:t>44</w:t>
    </w:r>
    <w:r w:rsidRPr="004F458A">
      <w:rPr>
        <w:rStyle w:val="PageNumber"/>
        <w:rFonts w:ascii="Calibri" w:hAnsi="Calibri"/>
        <w:b w:val="0"/>
        <w:sz w:val="16"/>
      </w:rPr>
      <w:fldChar w:fldCharType="end"/>
    </w:r>
    <w:r>
      <w:tab/>
    </w:r>
    <w:r w:rsidRPr="007E0BE2">
      <w:rPr>
        <w:noProof/>
      </w:rPr>
      <w:t>Airshed Progress Report</w:t>
    </w:r>
    <w:r>
      <w:rPr>
        <w:noProof/>
      </w:rPr>
      <w:t xml:space="preserve"> 2012</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7556F5">
    <w:pPr>
      <w:pStyle w:val="Footerodd"/>
      <w:tabs>
        <w:tab w:val="clear" w:pos="7655"/>
        <w:tab w:val="clear" w:pos="8505"/>
        <w:tab w:val="right" w:pos="13608"/>
        <w:tab w:val="right" w:pos="14572"/>
      </w:tabs>
    </w:pPr>
    <w:r>
      <w:tab/>
    </w:r>
    <w:r w:rsidRPr="007E0BE2">
      <w:rPr>
        <w:noProof/>
      </w:rPr>
      <w:t>Airshed Progress Report</w:t>
    </w:r>
    <w:r>
      <w:rPr>
        <w:noProof/>
      </w:rPr>
      <w:t xml:space="preserve"> 2012</w:t>
    </w:r>
    <w:r>
      <w:tab/>
    </w:r>
    <w:r>
      <w:fldChar w:fldCharType="begin"/>
    </w:r>
    <w:r>
      <w:instrText xml:space="preserve"> PAGE   \* MERGEFORMAT </w:instrText>
    </w:r>
    <w:r>
      <w:fldChar w:fldCharType="separate"/>
    </w:r>
    <w:r w:rsidR="00750366">
      <w:rPr>
        <w:noProof/>
      </w:rPr>
      <w:t>43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36151C">
    <w:pPr>
      <w:pStyle w:val="Footereven"/>
      <w:rPr>
        <w:szCs w:val="16"/>
      </w:rPr>
    </w:pPr>
    <w:r w:rsidRPr="00D72E08">
      <w:rPr>
        <w:rStyle w:val="PageNumber"/>
        <w:rFonts w:ascii="Calibri" w:hAnsi="Calibri"/>
        <w:sz w:val="16"/>
        <w:szCs w:val="16"/>
      </w:rPr>
      <w:fldChar w:fldCharType="begin"/>
    </w:r>
    <w:r w:rsidRPr="00D72E08">
      <w:rPr>
        <w:rStyle w:val="PageNumber"/>
        <w:rFonts w:ascii="Calibri" w:hAnsi="Calibri"/>
        <w:sz w:val="16"/>
        <w:szCs w:val="16"/>
      </w:rPr>
      <w:instrText xml:space="preserve"> PAGE </w:instrText>
    </w:r>
    <w:r w:rsidRPr="00D72E08">
      <w:rPr>
        <w:rStyle w:val="PageNumber"/>
        <w:rFonts w:ascii="Calibri" w:hAnsi="Calibri"/>
        <w:sz w:val="16"/>
        <w:szCs w:val="16"/>
      </w:rPr>
      <w:fldChar w:fldCharType="separate"/>
    </w:r>
    <w:r w:rsidR="00750366">
      <w:rPr>
        <w:rStyle w:val="PageNumber"/>
        <w:rFonts w:ascii="Calibri" w:hAnsi="Calibri"/>
        <w:noProof/>
        <w:sz w:val="16"/>
        <w:szCs w:val="16"/>
      </w:rPr>
      <w:t>4</w:t>
    </w:r>
    <w:r w:rsidRPr="00D72E08">
      <w:rPr>
        <w:rStyle w:val="PageNumber"/>
        <w:rFonts w:ascii="Calibri" w:hAnsi="Calibri"/>
        <w:sz w:val="16"/>
        <w:szCs w:val="16"/>
      </w:rPr>
      <w:fldChar w:fldCharType="end"/>
    </w:r>
    <w:r w:rsidRPr="00D72E08">
      <w:rPr>
        <w:szCs w:val="16"/>
      </w:rPr>
      <w:tab/>
    </w:r>
    <w:r w:rsidRPr="00EA2941">
      <w:t>Airshed Progress Report</w:t>
    </w:r>
    <w:r>
      <w:t xml:space="preserve"> 2012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36151C">
    <w:pPr>
      <w:pStyle w:val="Footerodd"/>
    </w:pPr>
    <w:r w:rsidRPr="00D72E08">
      <w:tab/>
      <w:t>Freshwater reform – 2013 and beyond</w:t>
    </w:r>
    <w:r>
      <w:tab/>
    </w:r>
    <w:r>
      <w:fldChar w:fldCharType="begin"/>
    </w:r>
    <w:r>
      <w:instrText xml:space="preserve"> PAGE   \* MERGEFORMAT </w:instrText>
    </w:r>
    <w:r>
      <w:fldChar w:fldCharType="separate"/>
    </w:r>
    <w:r>
      <w:rPr>
        <w:noProof/>
      </w:rPr>
      <w:t>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rsidP="0036151C">
    <w:pPr>
      <w:pStyle w:val="Footerodd"/>
    </w:pPr>
    <w:r>
      <w:tab/>
    </w:r>
    <w:r w:rsidRPr="00EA2941">
      <w:t>Airshed Progress Report</w:t>
    </w:r>
    <w:r>
      <w:t xml:space="preserve"> 2012</w:t>
    </w:r>
    <w:r>
      <w:tab/>
    </w:r>
    <w:r>
      <w:fldChar w:fldCharType="begin"/>
    </w:r>
    <w:r>
      <w:instrText xml:space="preserve"> PAGE   \* MERGEFORMAT </w:instrText>
    </w:r>
    <w:r>
      <w:fldChar w:fldCharType="separate"/>
    </w:r>
    <w:r w:rsidR="00750366">
      <w:rPr>
        <w:noProof/>
      </w:rPr>
      <w:t>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4F458A" w:rsidRDefault="00625565"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750366">
      <w:rPr>
        <w:rStyle w:val="PageNumber"/>
        <w:rFonts w:ascii="Calibri" w:hAnsi="Calibri"/>
        <w:b w:val="0"/>
        <w:noProof/>
        <w:sz w:val="16"/>
      </w:rPr>
      <w:t>12</w:t>
    </w:r>
    <w:r w:rsidRPr="004F458A">
      <w:rPr>
        <w:rStyle w:val="PageNumber"/>
        <w:rFonts w:ascii="Calibri" w:hAnsi="Calibri"/>
        <w:b w:val="0"/>
        <w:sz w:val="16"/>
      </w:rPr>
      <w:fldChar w:fldCharType="end"/>
    </w:r>
    <w:r>
      <w:tab/>
    </w:r>
    <w:r w:rsidRPr="007E0BE2">
      <w:rPr>
        <w:noProof/>
      </w:rPr>
      <w:t>Airshed Progress Report</w:t>
    </w:r>
    <w:r>
      <w:rPr>
        <w:noProof/>
      </w:rPr>
      <w:t xml:space="preserve">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D72E08" w:rsidRDefault="00625565" w:rsidP="0036151C">
    <w:pPr>
      <w:pStyle w:val="Footerodd"/>
    </w:pPr>
    <w:r>
      <w:tab/>
    </w:r>
    <w:r w:rsidRPr="007E0BE2">
      <w:rPr>
        <w:noProof/>
      </w:rPr>
      <w:t>Airshed Progress Report</w:t>
    </w:r>
    <w:r>
      <w:rPr>
        <w:noProof/>
      </w:rPr>
      <w:t xml:space="preserve"> 2012</w:t>
    </w:r>
    <w:r>
      <w:tab/>
    </w:r>
    <w:r>
      <w:fldChar w:fldCharType="begin"/>
    </w:r>
    <w:r>
      <w:instrText xml:space="preserve"> PAGE   \* MERGEFORMAT </w:instrText>
    </w:r>
    <w:r>
      <w:fldChar w:fldCharType="separate"/>
    </w:r>
    <w:r w:rsidR="00750366">
      <w:rPr>
        <w:noProof/>
      </w:rPr>
      <w:t>13</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Pr="004F458A" w:rsidRDefault="00625565"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750366">
      <w:rPr>
        <w:rStyle w:val="PageNumber"/>
        <w:rFonts w:ascii="Calibri" w:hAnsi="Calibri"/>
        <w:b w:val="0"/>
        <w:noProof/>
        <w:sz w:val="16"/>
      </w:rPr>
      <w:t>14</w:t>
    </w:r>
    <w:r w:rsidRPr="004F458A">
      <w:rPr>
        <w:rStyle w:val="PageNumber"/>
        <w:rFonts w:ascii="Calibri" w:hAnsi="Calibri"/>
        <w:b w:val="0"/>
        <w:sz w:val="16"/>
      </w:rPr>
      <w:fldChar w:fldCharType="end"/>
    </w:r>
    <w:r>
      <w:tab/>
    </w:r>
    <w:r w:rsidRPr="007E0BE2">
      <w:rPr>
        <w:noProof/>
      </w:rPr>
      <w:t>Airshed Progress Report</w:t>
    </w:r>
    <w:r>
      <w:rPr>
        <w:noProof/>
      </w:rPr>
      <w:t xml:space="preserve">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565" w:rsidRDefault="00625565" w:rsidP="0080531E">
      <w:pPr>
        <w:spacing w:before="0" w:after="0" w:line="240" w:lineRule="auto"/>
      </w:pPr>
      <w:r>
        <w:separator/>
      </w:r>
    </w:p>
  </w:footnote>
  <w:footnote w:type="continuationSeparator" w:id="0">
    <w:p w:rsidR="00625565" w:rsidRDefault="00625565" w:rsidP="0080531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rsidP="003615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rsidP="0036151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rsidP="0036151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65" w:rsidRDefault="00625565" w:rsidP="003615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7A60"/>
    <w:multiLevelType w:val="hybridMultilevel"/>
    <w:tmpl w:val="454C0B90"/>
    <w:lvl w:ilvl="0" w:tplc="0EB69B38">
      <w:start w:val="1"/>
      <w:numFmt w:val="lowerLetter"/>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454371E"/>
    <w:multiLevelType w:val="hybridMultilevel"/>
    <w:tmpl w:val="09E4CA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4B67626"/>
    <w:multiLevelType w:val="hybridMultilevel"/>
    <w:tmpl w:val="056ECDDA"/>
    <w:lvl w:ilvl="0" w:tplc="FC56339C">
      <w:start w:val="1"/>
      <w:numFmt w:val="decimal"/>
      <w:pStyle w:val="Numberedparagraph"/>
      <w:lvlText w:val="%1."/>
      <w:lvlJc w:val="left"/>
      <w:pPr>
        <w:tabs>
          <w:tab w:val="num" w:pos="397"/>
        </w:tabs>
        <w:ind w:left="397" w:hanging="397"/>
      </w:pPr>
      <w:rPr>
        <w:rFonts w:ascii="Times New Roman" w:hAnsi="Times New Roman" w:cs="Arial" w:hint="default"/>
        <w:b/>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
    <w:nsid w:val="07DD5A15"/>
    <w:multiLevelType w:val="hybridMultilevel"/>
    <w:tmpl w:val="A5DC7B92"/>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07E87A67"/>
    <w:multiLevelType w:val="hybridMultilevel"/>
    <w:tmpl w:val="3192F9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900081A"/>
    <w:multiLevelType w:val="hybridMultilevel"/>
    <w:tmpl w:val="16A2AE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7">
    <w:nsid w:val="0DAB04DB"/>
    <w:multiLevelType w:val="hybridMultilevel"/>
    <w:tmpl w:val="E23CA5AA"/>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8">
    <w:nsid w:val="137A5D15"/>
    <w:multiLevelType w:val="hybridMultilevel"/>
    <w:tmpl w:val="6DF2475E"/>
    <w:lvl w:ilvl="0" w:tplc="14090019">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08C5CF5"/>
    <w:multiLevelType w:val="hybridMultilevel"/>
    <w:tmpl w:val="AC50E2CC"/>
    <w:lvl w:ilvl="0" w:tplc="5ED6D3F8">
      <w:start w:val="1"/>
      <w:numFmt w:val="lowerLetter"/>
      <w:pStyle w:val="Sub-lista"/>
      <w:lvlText w:val="%1."/>
      <w:lvlJc w:val="left"/>
      <w:pPr>
        <w:tabs>
          <w:tab w:val="num" w:pos="823"/>
        </w:tabs>
        <w:ind w:left="823" w:hanging="397"/>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nsid w:val="22E6789F"/>
    <w:multiLevelType w:val="hybridMultilevel"/>
    <w:tmpl w:val="19508D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nsid w:val="2A3F6AE1"/>
    <w:multiLevelType w:val="hybridMultilevel"/>
    <w:tmpl w:val="F52C4328"/>
    <w:lvl w:ilvl="0" w:tplc="BABC6496">
      <w:start w:val="1"/>
      <w:numFmt w:val="lowerLetter"/>
      <w:lvlText w:val="%1."/>
      <w:lvlJc w:val="left"/>
      <w:pPr>
        <w:tabs>
          <w:tab w:val="num" w:pos="794"/>
        </w:tabs>
        <w:ind w:left="794" w:hanging="397"/>
      </w:pPr>
      <w:rPr>
        <w:rFonts w:hint="default"/>
        <w:b w:val="0"/>
        <w:i w:val="0"/>
        <w:color w:val="auto"/>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nsid w:val="2D5258E7"/>
    <w:multiLevelType w:val="hybridMultilevel"/>
    <w:tmpl w:val="29504566"/>
    <w:lvl w:ilvl="0" w:tplc="14090019">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nsid w:val="2E110DB6"/>
    <w:multiLevelType w:val="hybridMultilevel"/>
    <w:tmpl w:val="9DD8E5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FD9445D"/>
    <w:multiLevelType w:val="hybridMultilevel"/>
    <w:tmpl w:val="4E5A4EBA"/>
    <w:lvl w:ilvl="0" w:tplc="92647E0A">
      <w:start w:val="1"/>
      <w:numFmt w:val="lowerLetter"/>
      <w:lvlText w:val="%1."/>
      <w:lvlJc w:val="left"/>
      <w:pPr>
        <w:ind w:left="1200" w:hanging="360"/>
      </w:pPr>
      <w:rPr>
        <w:rFonts w:hint="default"/>
      </w:rPr>
    </w:lvl>
    <w:lvl w:ilvl="1" w:tplc="14090019" w:tentative="1">
      <w:start w:val="1"/>
      <w:numFmt w:val="lowerLetter"/>
      <w:lvlText w:val="%2."/>
      <w:lvlJc w:val="left"/>
      <w:pPr>
        <w:ind w:left="1920" w:hanging="360"/>
      </w:pPr>
    </w:lvl>
    <w:lvl w:ilvl="2" w:tplc="1409001B" w:tentative="1">
      <w:start w:val="1"/>
      <w:numFmt w:val="lowerRoman"/>
      <w:lvlText w:val="%3."/>
      <w:lvlJc w:val="right"/>
      <w:pPr>
        <w:ind w:left="2640" w:hanging="180"/>
      </w:pPr>
    </w:lvl>
    <w:lvl w:ilvl="3" w:tplc="1409000F" w:tentative="1">
      <w:start w:val="1"/>
      <w:numFmt w:val="decimal"/>
      <w:lvlText w:val="%4."/>
      <w:lvlJc w:val="left"/>
      <w:pPr>
        <w:ind w:left="3360" w:hanging="360"/>
      </w:pPr>
    </w:lvl>
    <w:lvl w:ilvl="4" w:tplc="14090019" w:tentative="1">
      <w:start w:val="1"/>
      <w:numFmt w:val="lowerLetter"/>
      <w:lvlText w:val="%5."/>
      <w:lvlJc w:val="left"/>
      <w:pPr>
        <w:ind w:left="4080" w:hanging="360"/>
      </w:pPr>
    </w:lvl>
    <w:lvl w:ilvl="5" w:tplc="B3D6C068">
      <w:start w:val="1"/>
      <w:numFmt w:val="lowerLetter"/>
      <w:lvlText w:val="%6."/>
      <w:lvlJc w:val="left"/>
      <w:pPr>
        <w:ind w:left="4800" w:hanging="180"/>
      </w:pPr>
      <w:rPr>
        <w:rFonts w:hint="default"/>
        <w:color w:val="183C47"/>
      </w:rPr>
    </w:lvl>
    <w:lvl w:ilvl="6" w:tplc="1409000F" w:tentative="1">
      <w:start w:val="1"/>
      <w:numFmt w:val="decimal"/>
      <w:lvlText w:val="%7."/>
      <w:lvlJc w:val="left"/>
      <w:pPr>
        <w:ind w:left="5520" w:hanging="360"/>
      </w:pPr>
    </w:lvl>
    <w:lvl w:ilvl="7" w:tplc="14090019" w:tentative="1">
      <w:start w:val="1"/>
      <w:numFmt w:val="lowerLetter"/>
      <w:lvlText w:val="%8."/>
      <w:lvlJc w:val="left"/>
      <w:pPr>
        <w:ind w:left="6240" w:hanging="360"/>
      </w:pPr>
    </w:lvl>
    <w:lvl w:ilvl="8" w:tplc="1409001B" w:tentative="1">
      <w:start w:val="1"/>
      <w:numFmt w:val="lowerRoman"/>
      <w:lvlText w:val="%9."/>
      <w:lvlJc w:val="right"/>
      <w:pPr>
        <w:ind w:left="6960" w:hanging="180"/>
      </w:pPr>
    </w:lvl>
  </w:abstractNum>
  <w:abstractNum w:abstractNumId="15">
    <w:nsid w:val="3029546B"/>
    <w:multiLevelType w:val="hybridMultilevel"/>
    <w:tmpl w:val="E95E57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7CE21CD"/>
    <w:multiLevelType w:val="hybridMultilevel"/>
    <w:tmpl w:val="F60263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F6C5807"/>
    <w:multiLevelType w:val="hybridMultilevel"/>
    <w:tmpl w:val="FB9E816A"/>
    <w:lvl w:ilvl="0" w:tplc="5ECAD94A">
      <w:start w:val="1"/>
      <w:numFmt w:val="lowerLetter"/>
      <w:lvlText w:val="%1."/>
      <w:lvlJc w:val="left"/>
      <w:pPr>
        <w:ind w:left="1506" w:hanging="360"/>
      </w:pPr>
      <w:rPr>
        <w:rFonts w:ascii="Times New Roman" w:hAnsi="Times New Roman" w:hint="default"/>
        <w:b w:val="0"/>
        <w:i/>
        <w:sz w:val="22"/>
        <w:szCs w:val="22"/>
      </w:rPr>
    </w:lvl>
    <w:lvl w:ilvl="1" w:tplc="264223C6">
      <w:start w:val="1"/>
      <w:numFmt w:val="lowerLetter"/>
      <w:lvlText w:val="%2."/>
      <w:lvlJc w:val="left"/>
      <w:pPr>
        <w:ind w:left="1440" w:hanging="360"/>
      </w:pPr>
      <w:rPr>
        <w:rFonts w:hint="default"/>
        <w:color w:val="183C47"/>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3FE91500"/>
    <w:multiLevelType w:val="hybridMultilevel"/>
    <w:tmpl w:val="CF8233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27701FB"/>
    <w:multiLevelType w:val="hybridMultilevel"/>
    <w:tmpl w:val="9DE61C18"/>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nsid w:val="43816E56"/>
    <w:multiLevelType w:val="hybridMultilevel"/>
    <w:tmpl w:val="02D6155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2">
    <w:nsid w:val="45384250"/>
    <w:multiLevelType w:val="hybridMultilevel"/>
    <w:tmpl w:val="916C6B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5DF44A9"/>
    <w:multiLevelType w:val="hybridMultilevel"/>
    <w:tmpl w:val="829862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nsid w:val="4BDE37AA"/>
    <w:multiLevelType w:val="hybridMultilevel"/>
    <w:tmpl w:val="478EA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09948D9"/>
    <w:multiLevelType w:val="hybridMultilevel"/>
    <w:tmpl w:val="CC7E96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3535234"/>
    <w:multiLevelType w:val="singleLevel"/>
    <w:tmpl w:val="8306F884"/>
    <w:lvl w:ilvl="0">
      <w:start w:val="1"/>
      <w:numFmt w:val="bullet"/>
      <w:pStyle w:val="Boxbullet"/>
      <w:lvlText w:val=""/>
      <w:lvlJc w:val="left"/>
      <w:pPr>
        <w:ind w:left="644" w:hanging="360"/>
      </w:pPr>
      <w:rPr>
        <w:rFonts w:ascii="Symbol" w:hAnsi="Symbol" w:hint="default"/>
        <w:color w:val="0092CF"/>
        <w:sz w:val="16"/>
      </w:rPr>
    </w:lvl>
  </w:abstractNum>
  <w:abstractNum w:abstractNumId="28">
    <w:nsid w:val="5D1A6F54"/>
    <w:multiLevelType w:val="hybridMultilevel"/>
    <w:tmpl w:val="6E9255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F051974"/>
    <w:multiLevelType w:val="hybridMultilevel"/>
    <w:tmpl w:val="AE1E2F32"/>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nsid w:val="5F982484"/>
    <w:multiLevelType w:val="hybridMultilevel"/>
    <w:tmpl w:val="070EF3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664B094D"/>
    <w:multiLevelType w:val="hybridMultilevel"/>
    <w:tmpl w:val="F0D47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6788217F"/>
    <w:multiLevelType w:val="hybridMultilevel"/>
    <w:tmpl w:val="E0FE2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689A2300"/>
    <w:multiLevelType w:val="hybridMultilevel"/>
    <w:tmpl w:val="C26C63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6BB423FF"/>
    <w:multiLevelType w:val="hybridMultilevel"/>
    <w:tmpl w:val="711006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EF03C4E"/>
    <w:multiLevelType w:val="hybridMultilevel"/>
    <w:tmpl w:val="A07E7B8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nsid w:val="6F3E683A"/>
    <w:multiLevelType w:val="hybridMultilevel"/>
    <w:tmpl w:val="856884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nsid w:val="70A069BD"/>
    <w:multiLevelType w:val="hybridMultilevel"/>
    <w:tmpl w:val="A7DAEB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24B091F"/>
    <w:multiLevelType w:val="hybridMultilevel"/>
    <w:tmpl w:val="40127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4361566"/>
    <w:multiLevelType w:val="hybridMultilevel"/>
    <w:tmpl w:val="4BFA12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nsid w:val="74E53367"/>
    <w:multiLevelType w:val="hybridMultilevel"/>
    <w:tmpl w:val="4BB022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75811DDE"/>
    <w:multiLevelType w:val="hybridMultilevel"/>
    <w:tmpl w:val="5784BADA"/>
    <w:lvl w:ilvl="0" w:tplc="329622E6">
      <w:start w:val="1"/>
      <w:numFmt w:val="bullet"/>
      <w:pStyle w:val="TableDash"/>
      <w:lvlText w:val=""/>
      <w:lvlJc w:val="left"/>
      <w:pPr>
        <w:tabs>
          <w:tab w:val="num" w:pos="567"/>
        </w:tabs>
        <w:ind w:left="567" w:hanging="283"/>
      </w:pPr>
      <w:rPr>
        <w:rFonts w:ascii="Symbol" w:hAnsi="Symbol" w:hint="default"/>
        <w:color w:val="auto"/>
        <w:sz w:val="16"/>
        <w:szCs w:val="16"/>
      </w:rPr>
    </w:lvl>
    <w:lvl w:ilvl="1" w:tplc="14090019">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42">
    <w:nsid w:val="788C6988"/>
    <w:multiLevelType w:val="hybridMultilevel"/>
    <w:tmpl w:val="9F0AB6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nsid w:val="7BF9609D"/>
    <w:multiLevelType w:val="hybridMultilevel"/>
    <w:tmpl w:val="79427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7E4D254A"/>
    <w:multiLevelType w:val="singleLevel"/>
    <w:tmpl w:val="A61C0FA4"/>
    <w:lvl w:ilvl="0">
      <w:start w:val="1"/>
      <w:numFmt w:val="bullet"/>
      <w:pStyle w:val="Bullet"/>
      <w:lvlText w:val=""/>
      <w:lvlJc w:val="left"/>
      <w:pPr>
        <w:tabs>
          <w:tab w:val="num" w:pos="567"/>
        </w:tabs>
        <w:ind w:left="567" w:hanging="567"/>
      </w:pPr>
      <w:rPr>
        <w:rFonts w:ascii="Symbol" w:hAnsi="Symbol" w:hint="default"/>
        <w:color w:val="auto"/>
        <w:sz w:val="18"/>
        <w:szCs w:val="20"/>
      </w:rPr>
    </w:lvl>
  </w:abstractNum>
  <w:abstractNum w:abstractNumId="45">
    <w:nsid w:val="7FFD6502"/>
    <w:multiLevelType w:val="hybridMultilevel"/>
    <w:tmpl w:val="9CA26A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7"/>
  </w:num>
  <w:num w:numId="2">
    <w:abstractNumId w:val="44"/>
  </w:num>
  <w:num w:numId="3">
    <w:abstractNumId w:val="2"/>
  </w:num>
  <w:num w:numId="4">
    <w:abstractNumId w:val="24"/>
  </w:num>
  <w:num w:numId="5">
    <w:abstractNumId w:val="41"/>
  </w:num>
  <w:num w:numId="6">
    <w:abstractNumId w:val="21"/>
  </w:num>
  <w:num w:numId="7">
    <w:abstractNumId w:val="0"/>
  </w:num>
  <w:num w:numId="8">
    <w:abstractNumId w:val="9"/>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8"/>
  </w:num>
  <w:num w:numId="12">
    <w:abstractNumId w:val="19"/>
  </w:num>
  <w:num w:numId="13">
    <w:abstractNumId w:val="17"/>
  </w:num>
  <w:num w:numId="14">
    <w:abstractNumId w:val="3"/>
  </w:num>
  <w:num w:numId="15">
    <w:abstractNumId w:val="22"/>
  </w:num>
  <w:num w:numId="16">
    <w:abstractNumId w:val="20"/>
  </w:num>
  <w:num w:numId="17">
    <w:abstractNumId w:val="16"/>
  </w:num>
  <w:num w:numId="18">
    <w:abstractNumId w:val="12"/>
  </w:num>
  <w:num w:numId="19">
    <w:abstractNumId w:val="45"/>
  </w:num>
  <w:num w:numId="20">
    <w:abstractNumId w:val="38"/>
  </w:num>
  <w:num w:numId="21">
    <w:abstractNumId w:val="26"/>
  </w:num>
  <w:num w:numId="22">
    <w:abstractNumId w:val="31"/>
  </w:num>
  <w:num w:numId="23">
    <w:abstractNumId w:val="13"/>
  </w:num>
  <w:num w:numId="24">
    <w:abstractNumId w:val="9"/>
    <w:lvlOverride w:ilvl="0">
      <w:startOverride w:val="1"/>
    </w:lvlOverride>
  </w:num>
  <w:num w:numId="25">
    <w:abstractNumId w:val="11"/>
  </w:num>
  <w:num w:numId="26">
    <w:abstractNumId w:val="14"/>
  </w:num>
  <w:num w:numId="27">
    <w:abstractNumId w:val="7"/>
  </w:num>
  <w:num w:numId="28">
    <w:abstractNumId w:val="10"/>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num>
  <w:num w:numId="31">
    <w:abstractNumId w:val="36"/>
  </w:num>
  <w:num w:numId="32">
    <w:abstractNumId w:val="39"/>
  </w:num>
  <w:num w:numId="33">
    <w:abstractNumId w:val="23"/>
  </w:num>
  <w:num w:numId="34">
    <w:abstractNumId w:val="18"/>
  </w:num>
  <w:num w:numId="35">
    <w:abstractNumId w:val="4"/>
  </w:num>
  <w:num w:numId="36">
    <w:abstractNumId w:val="42"/>
  </w:num>
  <w:num w:numId="37">
    <w:abstractNumId w:val="5"/>
  </w:num>
  <w:num w:numId="38">
    <w:abstractNumId w:val="15"/>
  </w:num>
  <w:num w:numId="39">
    <w:abstractNumId w:val="1"/>
  </w:num>
  <w:num w:numId="40">
    <w:abstractNumId w:val="29"/>
  </w:num>
  <w:num w:numId="41">
    <w:abstractNumId w:val="34"/>
  </w:num>
  <w:num w:numId="42">
    <w:abstractNumId w:val="30"/>
  </w:num>
  <w:num w:numId="43">
    <w:abstractNumId w:val="35"/>
  </w:num>
  <w:num w:numId="44">
    <w:abstractNumId w:val="9"/>
    <w:lvlOverride w:ilvl="0">
      <w:startOverride w:val="1"/>
    </w:lvlOverride>
  </w:num>
  <w:num w:numId="45">
    <w:abstractNumId w:val="9"/>
    <w:lvlOverride w:ilvl="0">
      <w:startOverride w:val="1"/>
    </w:lvlOverride>
  </w:num>
  <w:num w:numId="46">
    <w:abstractNumId w:val="40"/>
  </w:num>
  <w:num w:numId="47">
    <w:abstractNumId w:val="33"/>
  </w:num>
  <w:num w:numId="48">
    <w:abstractNumId w:val="4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attachedTemplate r:id="rId1"/>
  <w:defaultTabStop w:val="720"/>
  <w:evenAndOddHeaders/>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C80"/>
    <w:rsid w:val="0000028A"/>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1F2B"/>
    <w:rsid w:val="00012555"/>
    <w:rsid w:val="000127BC"/>
    <w:rsid w:val="000148F6"/>
    <w:rsid w:val="0001558B"/>
    <w:rsid w:val="000159D2"/>
    <w:rsid w:val="00016264"/>
    <w:rsid w:val="00016993"/>
    <w:rsid w:val="00016CAB"/>
    <w:rsid w:val="00016E5B"/>
    <w:rsid w:val="0001749B"/>
    <w:rsid w:val="00017D75"/>
    <w:rsid w:val="00017FE5"/>
    <w:rsid w:val="00021910"/>
    <w:rsid w:val="00021CB0"/>
    <w:rsid w:val="00021FE3"/>
    <w:rsid w:val="00022E8D"/>
    <w:rsid w:val="0002348A"/>
    <w:rsid w:val="000234A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3257"/>
    <w:rsid w:val="00044A50"/>
    <w:rsid w:val="00044C65"/>
    <w:rsid w:val="000458C7"/>
    <w:rsid w:val="00045991"/>
    <w:rsid w:val="00045E5C"/>
    <w:rsid w:val="00047941"/>
    <w:rsid w:val="0004796F"/>
    <w:rsid w:val="00047BAB"/>
    <w:rsid w:val="00050A22"/>
    <w:rsid w:val="00051070"/>
    <w:rsid w:val="0005144F"/>
    <w:rsid w:val="00051D42"/>
    <w:rsid w:val="000538A1"/>
    <w:rsid w:val="00055375"/>
    <w:rsid w:val="00056319"/>
    <w:rsid w:val="000564E7"/>
    <w:rsid w:val="00056770"/>
    <w:rsid w:val="00057386"/>
    <w:rsid w:val="00057EEF"/>
    <w:rsid w:val="00060D40"/>
    <w:rsid w:val="000619CB"/>
    <w:rsid w:val="00062387"/>
    <w:rsid w:val="0006280E"/>
    <w:rsid w:val="000640F0"/>
    <w:rsid w:val="0006434D"/>
    <w:rsid w:val="000643A1"/>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1F8"/>
    <w:rsid w:val="0008145A"/>
    <w:rsid w:val="0008162D"/>
    <w:rsid w:val="000831C8"/>
    <w:rsid w:val="00083F5E"/>
    <w:rsid w:val="00084FDB"/>
    <w:rsid w:val="0008505C"/>
    <w:rsid w:val="00085C46"/>
    <w:rsid w:val="0008686A"/>
    <w:rsid w:val="00087175"/>
    <w:rsid w:val="00087D35"/>
    <w:rsid w:val="00091796"/>
    <w:rsid w:val="00091BA2"/>
    <w:rsid w:val="00091CB0"/>
    <w:rsid w:val="00093A1E"/>
    <w:rsid w:val="00094344"/>
    <w:rsid w:val="000953F4"/>
    <w:rsid w:val="0009590C"/>
    <w:rsid w:val="000959E7"/>
    <w:rsid w:val="00095E7D"/>
    <w:rsid w:val="000960D9"/>
    <w:rsid w:val="000964DE"/>
    <w:rsid w:val="000972AB"/>
    <w:rsid w:val="00097B40"/>
    <w:rsid w:val="00097BD4"/>
    <w:rsid w:val="00097D0E"/>
    <w:rsid w:val="000A17EA"/>
    <w:rsid w:val="000A1C7A"/>
    <w:rsid w:val="000A2322"/>
    <w:rsid w:val="000A2345"/>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4F6"/>
    <w:rsid w:val="000B1942"/>
    <w:rsid w:val="000B1BED"/>
    <w:rsid w:val="000B2477"/>
    <w:rsid w:val="000B2600"/>
    <w:rsid w:val="000B3317"/>
    <w:rsid w:val="000B36F9"/>
    <w:rsid w:val="000B4074"/>
    <w:rsid w:val="000B4457"/>
    <w:rsid w:val="000B4732"/>
    <w:rsid w:val="000B4BCD"/>
    <w:rsid w:val="000B66DC"/>
    <w:rsid w:val="000B68E3"/>
    <w:rsid w:val="000B6D1F"/>
    <w:rsid w:val="000C062F"/>
    <w:rsid w:val="000C17E7"/>
    <w:rsid w:val="000C3270"/>
    <w:rsid w:val="000C3325"/>
    <w:rsid w:val="000C577E"/>
    <w:rsid w:val="000C7AC9"/>
    <w:rsid w:val="000C7C38"/>
    <w:rsid w:val="000D04BA"/>
    <w:rsid w:val="000D0503"/>
    <w:rsid w:val="000D0B6E"/>
    <w:rsid w:val="000D0D65"/>
    <w:rsid w:val="000D1944"/>
    <w:rsid w:val="000D1DD9"/>
    <w:rsid w:val="000D2172"/>
    <w:rsid w:val="000D293C"/>
    <w:rsid w:val="000D2BC1"/>
    <w:rsid w:val="000D337B"/>
    <w:rsid w:val="000D385A"/>
    <w:rsid w:val="000D38C2"/>
    <w:rsid w:val="000D3CA7"/>
    <w:rsid w:val="000D52D3"/>
    <w:rsid w:val="000D5573"/>
    <w:rsid w:val="000D5AB7"/>
    <w:rsid w:val="000D5B16"/>
    <w:rsid w:val="000D5CBC"/>
    <w:rsid w:val="000D5FD6"/>
    <w:rsid w:val="000D6201"/>
    <w:rsid w:val="000D6488"/>
    <w:rsid w:val="000D7088"/>
    <w:rsid w:val="000D7190"/>
    <w:rsid w:val="000D770B"/>
    <w:rsid w:val="000D788E"/>
    <w:rsid w:val="000E0C9D"/>
    <w:rsid w:val="000E12B0"/>
    <w:rsid w:val="000E1BC8"/>
    <w:rsid w:val="000E1D32"/>
    <w:rsid w:val="000E26D8"/>
    <w:rsid w:val="000E2B94"/>
    <w:rsid w:val="000E3156"/>
    <w:rsid w:val="000E35B6"/>
    <w:rsid w:val="000E3BB8"/>
    <w:rsid w:val="000E3D9B"/>
    <w:rsid w:val="000E3DFD"/>
    <w:rsid w:val="000E4261"/>
    <w:rsid w:val="000E4697"/>
    <w:rsid w:val="000E483F"/>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19"/>
    <w:rsid w:val="000F20AA"/>
    <w:rsid w:val="000F2651"/>
    <w:rsid w:val="000F348D"/>
    <w:rsid w:val="000F369A"/>
    <w:rsid w:val="000F4463"/>
    <w:rsid w:val="000F5285"/>
    <w:rsid w:val="000F52E0"/>
    <w:rsid w:val="000F6464"/>
    <w:rsid w:val="000F6628"/>
    <w:rsid w:val="000F6C25"/>
    <w:rsid w:val="000F76EB"/>
    <w:rsid w:val="000F78AE"/>
    <w:rsid w:val="000F7E25"/>
    <w:rsid w:val="001007EE"/>
    <w:rsid w:val="0010148E"/>
    <w:rsid w:val="0010253C"/>
    <w:rsid w:val="00102BD1"/>
    <w:rsid w:val="0010486A"/>
    <w:rsid w:val="0010561C"/>
    <w:rsid w:val="00105C0F"/>
    <w:rsid w:val="00105E39"/>
    <w:rsid w:val="00106D63"/>
    <w:rsid w:val="001075F3"/>
    <w:rsid w:val="00107A01"/>
    <w:rsid w:val="00107C23"/>
    <w:rsid w:val="00110307"/>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005"/>
    <w:rsid w:val="00121211"/>
    <w:rsid w:val="001213BA"/>
    <w:rsid w:val="00121628"/>
    <w:rsid w:val="0012167D"/>
    <w:rsid w:val="00122189"/>
    <w:rsid w:val="00122B43"/>
    <w:rsid w:val="00122D42"/>
    <w:rsid w:val="00123345"/>
    <w:rsid w:val="0012351B"/>
    <w:rsid w:val="00123C46"/>
    <w:rsid w:val="0012470B"/>
    <w:rsid w:val="00125C75"/>
    <w:rsid w:val="00125C7E"/>
    <w:rsid w:val="00126BC7"/>
    <w:rsid w:val="00127945"/>
    <w:rsid w:val="00127987"/>
    <w:rsid w:val="00127D94"/>
    <w:rsid w:val="00127E90"/>
    <w:rsid w:val="001302C1"/>
    <w:rsid w:val="00130662"/>
    <w:rsid w:val="001306D3"/>
    <w:rsid w:val="001310BF"/>
    <w:rsid w:val="00131EC0"/>
    <w:rsid w:val="00133E73"/>
    <w:rsid w:val="00133FDB"/>
    <w:rsid w:val="001344FD"/>
    <w:rsid w:val="00134F4A"/>
    <w:rsid w:val="00135E4E"/>
    <w:rsid w:val="00136246"/>
    <w:rsid w:val="001364D4"/>
    <w:rsid w:val="001371C8"/>
    <w:rsid w:val="001372ED"/>
    <w:rsid w:val="00142B50"/>
    <w:rsid w:val="00143873"/>
    <w:rsid w:val="001439E9"/>
    <w:rsid w:val="00143C55"/>
    <w:rsid w:val="00144C6F"/>
    <w:rsid w:val="00145089"/>
    <w:rsid w:val="001451E7"/>
    <w:rsid w:val="00145219"/>
    <w:rsid w:val="001462E3"/>
    <w:rsid w:val="00147044"/>
    <w:rsid w:val="0014720C"/>
    <w:rsid w:val="001472C2"/>
    <w:rsid w:val="00147458"/>
    <w:rsid w:val="00147E21"/>
    <w:rsid w:val="0015181B"/>
    <w:rsid w:val="00151A9F"/>
    <w:rsid w:val="00152B87"/>
    <w:rsid w:val="00153A96"/>
    <w:rsid w:val="00153D1C"/>
    <w:rsid w:val="00153E9B"/>
    <w:rsid w:val="00154592"/>
    <w:rsid w:val="001565A2"/>
    <w:rsid w:val="001567C3"/>
    <w:rsid w:val="00156A12"/>
    <w:rsid w:val="00157B3F"/>
    <w:rsid w:val="00157F8A"/>
    <w:rsid w:val="00160519"/>
    <w:rsid w:val="00160C3D"/>
    <w:rsid w:val="00161B24"/>
    <w:rsid w:val="00161C41"/>
    <w:rsid w:val="00161DD5"/>
    <w:rsid w:val="001633A4"/>
    <w:rsid w:val="001634D6"/>
    <w:rsid w:val="00163A52"/>
    <w:rsid w:val="001648DD"/>
    <w:rsid w:val="00165705"/>
    <w:rsid w:val="00166389"/>
    <w:rsid w:val="00166E03"/>
    <w:rsid w:val="001675C4"/>
    <w:rsid w:val="00167E4C"/>
    <w:rsid w:val="00170724"/>
    <w:rsid w:val="00171449"/>
    <w:rsid w:val="0017199C"/>
    <w:rsid w:val="00171C7E"/>
    <w:rsid w:val="00171F35"/>
    <w:rsid w:val="00172012"/>
    <w:rsid w:val="00172552"/>
    <w:rsid w:val="00172873"/>
    <w:rsid w:val="00172CF7"/>
    <w:rsid w:val="00173A1F"/>
    <w:rsid w:val="00173BC3"/>
    <w:rsid w:val="00174128"/>
    <w:rsid w:val="00174D5F"/>
    <w:rsid w:val="00175C34"/>
    <w:rsid w:val="00175F9A"/>
    <w:rsid w:val="00176E98"/>
    <w:rsid w:val="00177996"/>
    <w:rsid w:val="00180B3F"/>
    <w:rsid w:val="00180C83"/>
    <w:rsid w:val="00180CE5"/>
    <w:rsid w:val="0018175B"/>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2EB4"/>
    <w:rsid w:val="0019301F"/>
    <w:rsid w:val="001937B8"/>
    <w:rsid w:val="00194BB7"/>
    <w:rsid w:val="00194CC5"/>
    <w:rsid w:val="001951B2"/>
    <w:rsid w:val="00197564"/>
    <w:rsid w:val="00197EC2"/>
    <w:rsid w:val="00197ECE"/>
    <w:rsid w:val="001A279B"/>
    <w:rsid w:val="001A2DC3"/>
    <w:rsid w:val="001A2E87"/>
    <w:rsid w:val="001A3869"/>
    <w:rsid w:val="001A38C2"/>
    <w:rsid w:val="001A65C8"/>
    <w:rsid w:val="001A732E"/>
    <w:rsid w:val="001A7946"/>
    <w:rsid w:val="001A7F30"/>
    <w:rsid w:val="001B06E2"/>
    <w:rsid w:val="001B103A"/>
    <w:rsid w:val="001B103D"/>
    <w:rsid w:val="001B1513"/>
    <w:rsid w:val="001B2453"/>
    <w:rsid w:val="001B2EEE"/>
    <w:rsid w:val="001B3D48"/>
    <w:rsid w:val="001B5AF9"/>
    <w:rsid w:val="001B6600"/>
    <w:rsid w:val="001B6B9B"/>
    <w:rsid w:val="001B6C27"/>
    <w:rsid w:val="001B7144"/>
    <w:rsid w:val="001B7E91"/>
    <w:rsid w:val="001C147E"/>
    <w:rsid w:val="001C151B"/>
    <w:rsid w:val="001C1919"/>
    <w:rsid w:val="001C19E5"/>
    <w:rsid w:val="001C3800"/>
    <w:rsid w:val="001C3C7B"/>
    <w:rsid w:val="001C6122"/>
    <w:rsid w:val="001C6587"/>
    <w:rsid w:val="001C6DB5"/>
    <w:rsid w:val="001C71AC"/>
    <w:rsid w:val="001C7316"/>
    <w:rsid w:val="001C743A"/>
    <w:rsid w:val="001C7E5C"/>
    <w:rsid w:val="001D00CC"/>
    <w:rsid w:val="001D0494"/>
    <w:rsid w:val="001D07B7"/>
    <w:rsid w:val="001D1719"/>
    <w:rsid w:val="001D171B"/>
    <w:rsid w:val="001D1732"/>
    <w:rsid w:val="001D1E2E"/>
    <w:rsid w:val="001D2203"/>
    <w:rsid w:val="001D255C"/>
    <w:rsid w:val="001D2DEF"/>
    <w:rsid w:val="001D30BB"/>
    <w:rsid w:val="001D471C"/>
    <w:rsid w:val="001D488C"/>
    <w:rsid w:val="001D4CDF"/>
    <w:rsid w:val="001D578D"/>
    <w:rsid w:val="001D5818"/>
    <w:rsid w:val="001D653A"/>
    <w:rsid w:val="001D7DEE"/>
    <w:rsid w:val="001E02CB"/>
    <w:rsid w:val="001E14FD"/>
    <w:rsid w:val="001E180F"/>
    <w:rsid w:val="001E1C64"/>
    <w:rsid w:val="001E1CEC"/>
    <w:rsid w:val="001E2ECB"/>
    <w:rsid w:val="001E4B64"/>
    <w:rsid w:val="001E552A"/>
    <w:rsid w:val="001E57B9"/>
    <w:rsid w:val="001E5C90"/>
    <w:rsid w:val="001E6E8D"/>
    <w:rsid w:val="001E7EE4"/>
    <w:rsid w:val="001E7F76"/>
    <w:rsid w:val="001F0FAF"/>
    <w:rsid w:val="001F139F"/>
    <w:rsid w:val="001F2805"/>
    <w:rsid w:val="001F2E79"/>
    <w:rsid w:val="001F2F07"/>
    <w:rsid w:val="001F3123"/>
    <w:rsid w:val="001F376D"/>
    <w:rsid w:val="001F418C"/>
    <w:rsid w:val="001F4B2D"/>
    <w:rsid w:val="001F4F40"/>
    <w:rsid w:val="001F594C"/>
    <w:rsid w:val="001F69FC"/>
    <w:rsid w:val="001F6D62"/>
    <w:rsid w:val="001F7675"/>
    <w:rsid w:val="00200FAE"/>
    <w:rsid w:val="0020102D"/>
    <w:rsid w:val="002010E2"/>
    <w:rsid w:val="00201B73"/>
    <w:rsid w:val="00202517"/>
    <w:rsid w:val="00202ADB"/>
    <w:rsid w:val="00202BA7"/>
    <w:rsid w:val="00202BB7"/>
    <w:rsid w:val="0020435B"/>
    <w:rsid w:val="00204533"/>
    <w:rsid w:val="00205566"/>
    <w:rsid w:val="002063AA"/>
    <w:rsid w:val="0020707F"/>
    <w:rsid w:val="00210549"/>
    <w:rsid w:val="0021069E"/>
    <w:rsid w:val="00210804"/>
    <w:rsid w:val="0021088F"/>
    <w:rsid w:val="002113FE"/>
    <w:rsid w:val="00211737"/>
    <w:rsid w:val="0021181B"/>
    <w:rsid w:val="0021230F"/>
    <w:rsid w:val="002125B0"/>
    <w:rsid w:val="00212A82"/>
    <w:rsid w:val="002143A9"/>
    <w:rsid w:val="002146F8"/>
    <w:rsid w:val="00215455"/>
    <w:rsid w:val="002160FA"/>
    <w:rsid w:val="002166DD"/>
    <w:rsid w:val="002168A2"/>
    <w:rsid w:val="00217867"/>
    <w:rsid w:val="002205E4"/>
    <w:rsid w:val="00220D67"/>
    <w:rsid w:val="002215F8"/>
    <w:rsid w:val="00221F80"/>
    <w:rsid w:val="0022273A"/>
    <w:rsid w:val="00222D28"/>
    <w:rsid w:val="00223CF4"/>
    <w:rsid w:val="00224398"/>
    <w:rsid w:val="00224A81"/>
    <w:rsid w:val="00224E91"/>
    <w:rsid w:val="00225B4C"/>
    <w:rsid w:val="00226129"/>
    <w:rsid w:val="0022614D"/>
    <w:rsid w:val="00226AA2"/>
    <w:rsid w:val="00227218"/>
    <w:rsid w:val="0022770A"/>
    <w:rsid w:val="00227FB4"/>
    <w:rsid w:val="0023057E"/>
    <w:rsid w:val="0023060F"/>
    <w:rsid w:val="002312BC"/>
    <w:rsid w:val="002337E5"/>
    <w:rsid w:val="00233C06"/>
    <w:rsid w:val="00233F24"/>
    <w:rsid w:val="002340BD"/>
    <w:rsid w:val="00234BBB"/>
    <w:rsid w:val="002356F4"/>
    <w:rsid w:val="00235F02"/>
    <w:rsid w:val="002362A6"/>
    <w:rsid w:val="00236D28"/>
    <w:rsid w:val="00237FE4"/>
    <w:rsid w:val="00241610"/>
    <w:rsid w:val="00241AED"/>
    <w:rsid w:val="00243182"/>
    <w:rsid w:val="00243928"/>
    <w:rsid w:val="00243946"/>
    <w:rsid w:val="00243E9A"/>
    <w:rsid w:val="00244371"/>
    <w:rsid w:val="00244AF8"/>
    <w:rsid w:val="00244BC5"/>
    <w:rsid w:val="00244E68"/>
    <w:rsid w:val="002456C5"/>
    <w:rsid w:val="00245ABE"/>
    <w:rsid w:val="00245C0B"/>
    <w:rsid w:val="00246EAE"/>
    <w:rsid w:val="00247116"/>
    <w:rsid w:val="002471E5"/>
    <w:rsid w:val="0024795E"/>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3FC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328"/>
    <w:rsid w:val="00282D25"/>
    <w:rsid w:val="00282DF9"/>
    <w:rsid w:val="00284BD2"/>
    <w:rsid w:val="0028529F"/>
    <w:rsid w:val="00285687"/>
    <w:rsid w:val="00287649"/>
    <w:rsid w:val="00287DAB"/>
    <w:rsid w:val="00287FB6"/>
    <w:rsid w:val="002900C5"/>
    <w:rsid w:val="002901E0"/>
    <w:rsid w:val="002902A1"/>
    <w:rsid w:val="002904FA"/>
    <w:rsid w:val="0029075B"/>
    <w:rsid w:val="00290BB1"/>
    <w:rsid w:val="00291BC1"/>
    <w:rsid w:val="002933CA"/>
    <w:rsid w:val="00293A8F"/>
    <w:rsid w:val="00295155"/>
    <w:rsid w:val="00295715"/>
    <w:rsid w:val="00295D51"/>
    <w:rsid w:val="00296203"/>
    <w:rsid w:val="00296428"/>
    <w:rsid w:val="0029643D"/>
    <w:rsid w:val="0029706A"/>
    <w:rsid w:val="002972EE"/>
    <w:rsid w:val="00297C6E"/>
    <w:rsid w:val="00297F01"/>
    <w:rsid w:val="002A052D"/>
    <w:rsid w:val="002A0DF8"/>
    <w:rsid w:val="002A1928"/>
    <w:rsid w:val="002A1F1F"/>
    <w:rsid w:val="002A21B5"/>
    <w:rsid w:val="002A2A0C"/>
    <w:rsid w:val="002A2BB6"/>
    <w:rsid w:val="002A30E0"/>
    <w:rsid w:val="002A310C"/>
    <w:rsid w:val="002A3521"/>
    <w:rsid w:val="002A35C5"/>
    <w:rsid w:val="002A37E1"/>
    <w:rsid w:val="002A3B61"/>
    <w:rsid w:val="002A402A"/>
    <w:rsid w:val="002A45AA"/>
    <w:rsid w:val="002A4B0B"/>
    <w:rsid w:val="002A4B6F"/>
    <w:rsid w:val="002A4FFF"/>
    <w:rsid w:val="002A56E1"/>
    <w:rsid w:val="002A59BD"/>
    <w:rsid w:val="002A68D2"/>
    <w:rsid w:val="002A709F"/>
    <w:rsid w:val="002A75CA"/>
    <w:rsid w:val="002A7889"/>
    <w:rsid w:val="002A799A"/>
    <w:rsid w:val="002B097D"/>
    <w:rsid w:val="002B11B2"/>
    <w:rsid w:val="002B18F7"/>
    <w:rsid w:val="002B3ED7"/>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CD4"/>
    <w:rsid w:val="002D0D43"/>
    <w:rsid w:val="002D0DD6"/>
    <w:rsid w:val="002D1040"/>
    <w:rsid w:val="002D15C2"/>
    <w:rsid w:val="002D1675"/>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1CD"/>
    <w:rsid w:val="002E12EC"/>
    <w:rsid w:val="002E146D"/>
    <w:rsid w:val="002E272B"/>
    <w:rsid w:val="002E29F8"/>
    <w:rsid w:val="002E2C52"/>
    <w:rsid w:val="002E342B"/>
    <w:rsid w:val="002E3B81"/>
    <w:rsid w:val="002E3D08"/>
    <w:rsid w:val="002E3E1D"/>
    <w:rsid w:val="002E3EEA"/>
    <w:rsid w:val="002E4D08"/>
    <w:rsid w:val="002E4DA5"/>
    <w:rsid w:val="002E5DBF"/>
    <w:rsid w:val="002E5E01"/>
    <w:rsid w:val="002E60F5"/>
    <w:rsid w:val="002E6536"/>
    <w:rsid w:val="002E69F5"/>
    <w:rsid w:val="002E6CAA"/>
    <w:rsid w:val="002E73EC"/>
    <w:rsid w:val="002F023D"/>
    <w:rsid w:val="002F10EC"/>
    <w:rsid w:val="002F1136"/>
    <w:rsid w:val="002F1231"/>
    <w:rsid w:val="002F1521"/>
    <w:rsid w:val="002F15EE"/>
    <w:rsid w:val="002F35AB"/>
    <w:rsid w:val="002F3632"/>
    <w:rsid w:val="002F3AFB"/>
    <w:rsid w:val="002F3C41"/>
    <w:rsid w:val="002F4C8E"/>
    <w:rsid w:val="002F5076"/>
    <w:rsid w:val="002F5687"/>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24"/>
    <w:rsid w:val="00305CA3"/>
    <w:rsid w:val="00306E5C"/>
    <w:rsid w:val="00307C19"/>
    <w:rsid w:val="00310732"/>
    <w:rsid w:val="00310BC9"/>
    <w:rsid w:val="00311762"/>
    <w:rsid w:val="00311E98"/>
    <w:rsid w:val="00312215"/>
    <w:rsid w:val="003125C3"/>
    <w:rsid w:val="00312896"/>
    <w:rsid w:val="00313EAC"/>
    <w:rsid w:val="003142F4"/>
    <w:rsid w:val="0031454E"/>
    <w:rsid w:val="0031611F"/>
    <w:rsid w:val="0031612C"/>
    <w:rsid w:val="00317A33"/>
    <w:rsid w:val="00320339"/>
    <w:rsid w:val="00321214"/>
    <w:rsid w:val="003213D5"/>
    <w:rsid w:val="003231E0"/>
    <w:rsid w:val="00323737"/>
    <w:rsid w:val="0032381F"/>
    <w:rsid w:val="00323AD6"/>
    <w:rsid w:val="00323F27"/>
    <w:rsid w:val="003242EF"/>
    <w:rsid w:val="00325339"/>
    <w:rsid w:val="003255AA"/>
    <w:rsid w:val="00330F26"/>
    <w:rsid w:val="00331A20"/>
    <w:rsid w:val="00331E65"/>
    <w:rsid w:val="00333107"/>
    <w:rsid w:val="0033343B"/>
    <w:rsid w:val="003337FC"/>
    <w:rsid w:val="0033393C"/>
    <w:rsid w:val="003357EE"/>
    <w:rsid w:val="00337368"/>
    <w:rsid w:val="00337B4D"/>
    <w:rsid w:val="00337EC7"/>
    <w:rsid w:val="003407A9"/>
    <w:rsid w:val="00340BA3"/>
    <w:rsid w:val="00340BAF"/>
    <w:rsid w:val="00340C2B"/>
    <w:rsid w:val="00340ED1"/>
    <w:rsid w:val="00340F9A"/>
    <w:rsid w:val="00341018"/>
    <w:rsid w:val="003420D9"/>
    <w:rsid w:val="003423E0"/>
    <w:rsid w:val="00343D76"/>
    <w:rsid w:val="00344DFD"/>
    <w:rsid w:val="003451D3"/>
    <w:rsid w:val="00346631"/>
    <w:rsid w:val="00346AAD"/>
    <w:rsid w:val="00346CD4"/>
    <w:rsid w:val="00346D96"/>
    <w:rsid w:val="0034736A"/>
    <w:rsid w:val="0034747C"/>
    <w:rsid w:val="00347B6C"/>
    <w:rsid w:val="00350C3F"/>
    <w:rsid w:val="0035151C"/>
    <w:rsid w:val="00352254"/>
    <w:rsid w:val="003522A3"/>
    <w:rsid w:val="0035291B"/>
    <w:rsid w:val="00353929"/>
    <w:rsid w:val="00353F9E"/>
    <w:rsid w:val="003540D1"/>
    <w:rsid w:val="003545BF"/>
    <w:rsid w:val="0035586A"/>
    <w:rsid w:val="0035611A"/>
    <w:rsid w:val="00360B75"/>
    <w:rsid w:val="0036151C"/>
    <w:rsid w:val="00362CCF"/>
    <w:rsid w:val="003631DB"/>
    <w:rsid w:val="00364524"/>
    <w:rsid w:val="0036513A"/>
    <w:rsid w:val="00365237"/>
    <w:rsid w:val="0036559C"/>
    <w:rsid w:val="0036587E"/>
    <w:rsid w:val="003660CD"/>
    <w:rsid w:val="00366B08"/>
    <w:rsid w:val="00367496"/>
    <w:rsid w:val="003678BE"/>
    <w:rsid w:val="003700F8"/>
    <w:rsid w:val="00370949"/>
    <w:rsid w:val="00371F41"/>
    <w:rsid w:val="0037243B"/>
    <w:rsid w:val="0037251C"/>
    <w:rsid w:val="0037272C"/>
    <w:rsid w:val="00372B9A"/>
    <w:rsid w:val="003731BF"/>
    <w:rsid w:val="00375826"/>
    <w:rsid w:val="00375994"/>
    <w:rsid w:val="00375E05"/>
    <w:rsid w:val="00376BB7"/>
    <w:rsid w:val="00376EEE"/>
    <w:rsid w:val="003776B2"/>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19CC"/>
    <w:rsid w:val="003920C4"/>
    <w:rsid w:val="00392184"/>
    <w:rsid w:val="0039243F"/>
    <w:rsid w:val="00392652"/>
    <w:rsid w:val="00392B41"/>
    <w:rsid w:val="0039456F"/>
    <w:rsid w:val="003945C8"/>
    <w:rsid w:val="0039480D"/>
    <w:rsid w:val="00395446"/>
    <w:rsid w:val="003959C9"/>
    <w:rsid w:val="00396725"/>
    <w:rsid w:val="00397A28"/>
    <w:rsid w:val="00397E94"/>
    <w:rsid w:val="00397F05"/>
    <w:rsid w:val="003A0442"/>
    <w:rsid w:val="003A0899"/>
    <w:rsid w:val="003A1512"/>
    <w:rsid w:val="003A1EB7"/>
    <w:rsid w:val="003A23F3"/>
    <w:rsid w:val="003A29AE"/>
    <w:rsid w:val="003A2D82"/>
    <w:rsid w:val="003A36DA"/>
    <w:rsid w:val="003A38F1"/>
    <w:rsid w:val="003A3F39"/>
    <w:rsid w:val="003A4296"/>
    <w:rsid w:val="003A4549"/>
    <w:rsid w:val="003A49B3"/>
    <w:rsid w:val="003A55B4"/>
    <w:rsid w:val="003A61B6"/>
    <w:rsid w:val="003A623F"/>
    <w:rsid w:val="003A71AD"/>
    <w:rsid w:val="003A743C"/>
    <w:rsid w:val="003A7D1D"/>
    <w:rsid w:val="003B07CF"/>
    <w:rsid w:val="003B1688"/>
    <w:rsid w:val="003B1FA4"/>
    <w:rsid w:val="003B1FE6"/>
    <w:rsid w:val="003B3106"/>
    <w:rsid w:val="003B3974"/>
    <w:rsid w:val="003B39E0"/>
    <w:rsid w:val="003B3DAB"/>
    <w:rsid w:val="003B3F26"/>
    <w:rsid w:val="003B404D"/>
    <w:rsid w:val="003B4F2D"/>
    <w:rsid w:val="003B5BD9"/>
    <w:rsid w:val="003B64A3"/>
    <w:rsid w:val="003B6DB8"/>
    <w:rsid w:val="003B72B9"/>
    <w:rsid w:val="003B79A5"/>
    <w:rsid w:val="003C08AF"/>
    <w:rsid w:val="003C2EDD"/>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6AB"/>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C0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1EF"/>
    <w:rsid w:val="004016C6"/>
    <w:rsid w:val="0040179A"/>
    <w:rsid w:val="00401856"/>
    <w:rsid w:val="00401E51"/>
    <w:rsid w:val="004028A2"/>
    <w:rsid w:val="00402FEB"/>
    <w:rsid w:val="00403344"/>
    <w:rsid w:val="00403C82"/>
    <w:rsid w:val="00403EF0"/>
    <w:rsid w:val="00404EE8"/>
    <w:rsid w:val="0040510D"/>
    <w:rsid w:val="0040512D"/>
    <w:rsid w:val="0040602F"/>
    <w:rsid w:val="00406AFB"/>
    <w:rsid w:val="00406F01"/>
    <w:rsid w:val="00407382"/>
    <w:rsid w:val="0040791B"/>
    <w:rsid w:val="00411958"/>
    <w:rsid w:val="00411B2A"/>
    <w:rsid w:val="00412973"/>
    <w:rsid w:val="00412A9E"/>
    <w:rsid w:val="00412D42"/>
    <w:rsid w:val="00412DA4"/>
    <w:rsid w:val="00412EB6"/>
    <w:rsid w:val="0041351F"/>
    <w:rsid w:val="004137C8"/>
    <w:rsid w:val="00413BF9"/>
    <w:rsid w:val="00413C25"/>
    <w:rsid w:val="00414635"/>
    <w:rsid w:val="00415531"/>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59"/>
    <w:rsid w:val="004327E6"/>
    <w:rsid w:val="004329DC"/>
    <w:rsid w:val="00432AC6"/>
    <w:rsid w:val="00434C5E"/>
    <w:rsid w:val="00435765"/>
    <w:rsid w:val="004360B6"/>
    <w:rsid w:val="004362E5"/>
    <w:rsid w:val="00436356"/>
    <w:rsid w:val="004363BF"/>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53"/>
    <w:rsid w:val="00456068"/>
    <w:rsid w:val="00456896"/>
    <w:rsid w:val="00456ADA"/>
    <w:rsid w:val="00456B0D"/>
    <w:rsid w:val="0045770D"/>
    <w:rsid w:val="00457798"/>
    <w:rsid w:val="0045790F"/>
    <w:rsid w:val="00457E21"/>
    <w:rsid w:val="0046007E"/>
    <w:rsid w:val="0046024B"/>
    <w:rsid w:val="00460E36"/>
    <w:rsid w:val="00461155"/>
    <w:rsid w:val="0046218C"/>
    <w:rsid w:val="004623D4"/>
    <w:rsid w:val="00463944"/>
    <w:rsid w:val="0046512A"/>
    <w:rsid w:val="00465234"/>
    <w:rsid w:val="00465B24"/>
    <w:rsid w:val="00466858"/>
    <w:rsid w:val="00466D0F"/>
    <w:rsid w:val="00466FF7"/>
    <w:rsid w:val="00467544"/>
    <w:rsid w:val="004676BA"/>
    <w:rsid w:val="0046784C"/>
    <w:rsid w:val="00467EAE"/>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6C9"/>
    <w:rsid w:val="004819CC"/>
    <w:rsid w:val="00481FD7"/>
    <w:rsid w:val="00482DE5"/>
    <w:rsid w:val="00483266"/>
    <w:rsid w:val="0048352E"/>
    <w:rsid w:val="00483B23"/>
    <w:rsid w:val="004840D7"/>
    <w:rsid w:val="004846F4"/>
    <w:rsid w:val="00484ACC"/>
    <w:rsid w:val="00485C26"/>
    <w:rsid w:val="00485EC0"/>
    <w:rsid w:val="004875E1"/>
    <w:rsid w:val="00487B37"/>
    <w:rsid w:val="00490636"/>
    <w:rsid w:val="00490A44"/>
    <w:rsid w:val="00490FF0"/>
    <w:rsid w:val="004910FE"/>
    <w:rsid w:val="00491198"/>
    <w:rsid w:val="004917E0"/>
    <w:rsid w:val="00491853"/>
    <w:rsid w:val="00491BF6"/>
    <w:rsid w:val="00491FED"/>
    <w:rsid w:val="00492F82"/>
    <w:rsid w:val="00494918"/>
    <w:rsid w:val="00494C65"/>
    <w:rsid w:val="00494F0C"/>
    <w:rsid w:val="00495557"/>
    <w:rsid w:val="0049618D"/>
    <w:rsid w:val="004965EF"/>
    <w:rsid w:val="0049719D"/>
    <w:rsid w:val="00497FCD"/>
    <w:rsid w:val="004A0850"/>
    <w:rsid w:val="004A0D1E"/>
    <w:rsid w:val="004A0E66"/>
    <w:rsid w:val="004A0EEC"/>
    <w:rsid w:val="004A130F"/>
    <w:rsid w:val="004A17EF"/>
    <w:rsid w:val="004A1BDA"/>
    <w:rsid w:val="004A22DA"/>
    <w:rsid w:val="004A2700"/>
    <w:rsid w:val="004A36C8"/>
    <w:rsid w:val="004A3721"/>
    <w:rsid w:val="004A3742"/>
    <w:rsid w:val="004A37B8"/>
    <w:rsid w:val="004A47BC"/>
    <w:rsid w:val="004A4AC6"/>
    <w:rsid w:val="004B116D"/>
    <w:rsid w:val="004B1199"/>
    <w:rsid w:val="004B16C4"/>
    <w:rsid w:val="004B1867"/>
    <w:rsid w:val="004B2A64"/>
    <w:rsid w:val="004B41DA"/>
    <w:rsid w:val="004B470D"/>
    <w:rsid w:val="004B4764"/>
    <w:rsid w:val="004B4846"/>
    <w:rsid w:val="004B4AD0"/>
    <w:rsid w:val="004B5394"/>
    <w:rsid w:val="004B5E7C"/>
    <w:rsid w:val="004B6B09"/>
    <w:rsid w:val="004B6E9E"/>
    <w:rsid w:val="004B6F83"/>
    <w:rsid w:val="004B7C29"/>
    <w:rsid w:val="004C06E5"/>
    <w:rsid w:val="004C1B7D"/>
    <w:rsid w:val="004C25F0"/>
    <w:rsid w:val="004C26DD"/>
    <w:rsid w:val="004C2B5D"/>
    <w:rsid w:val="004C2D68"/>
    <w:rsid w:val="004C2F56"/>
    <w:rsid w:val="004C339D"/>
    <w:rsid w:val="004C33E8"/>
    <w:rsid w:val="004C4307"/>
    <w:rsid w:val="004C4309"/>
    <w:rsid w:val="004C49E3"/>
    <w:rsid w:val="004C4E8A"/>
    <w:rsid w:val="004C514A"/>
    <w:rsid w:val="004C578E"/>
    <w:rsid w:val="004C6572"/>
    <w:rsid w:val="004C6D4F"/>
    <w:rsid w:val="004C7541"/>
    <w:rsid w:val="004D006E"/>
    <w:rsid w:val="004D0A14"/>
    <w:rsid w:val="004D12A5"/>
    <w:rsid w:val="004D1E71"/>
    <w:rsid w:val="004D2CDF"/>
    <w:rsid w:val="004D33CE"/>
    <w:rsid w:val="004D49A2"/>
    <w:rsid w:val="004D7C86"/>
    <w:rsid w:val="004E0197"/>
    <w:rsid w:val="004E0B02"/>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9FE"/>
    <w:rsid w:val="004E76DB"/>
    <w:rsid w:val="004F1F90"/>
    <w:rsid w:val="004F2401"/>
    <w:rsid w:val="004F2A44"/>
    <w:rsid w:val="004F2DAD"/>
    <w:rsid w:val="004F34F7"/>
    <w:rsid w:val="004F52FF"/>
    <w:rsid w:val="004F55D6"/>
    <w:rsid w:val="004F565A"/>
    <w:rsid w:val="004F571B"/>
    <w:rsid w:val="004F64EB"/>
    <w:rsid w:val="004F7A74"/>
    <w:rsid w:val="00500250"/>
    <w:rsid w:val="00500264"/>
    <w:rsid w:val="00500824"/>
    <w:rsid w:val="00500DAB"/>
    <w:rsid w:val="00501144"/>
    <w:rsid w:val="005013EF"/>
    <w:rsid w:val="0050211F"/>
    <w:rsid w:val="005022E7"/>
    <w:rsid w:val="00502A93"/>
    <w:rsid w:val="00503FD0"/>
    <w:rsid w:val="005056EA"/>
    <w:rsid w:val="00505A85"/>
    <w:rsid w:val="00506083"/>
    <w:rsid w:val="005060C9"/>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29D3"/>
    <w:rsid w:val="00523B23"/>
    <w:rsid w:val="005254BC"/>
    <w:rsid w:val="005256FC"/>
    <w:rsid w:val="00526C27"/>
    <w:rsid w:val="00526DFF"/>
    <w:rsid w:val="00527EF9"/>
    <w:rsid w:val="005305FF"/>
    <w:rsid w:val="00530C9B"/>
    <w:rsid w:val="005324AF"/>
    <w:rsid w:val="0053402C"/>
    <w:rsid w:val="00534090"/>
    <w:rsid w:val="00534ABA"/>
    <w:rsid w:val="00535FFF"/>
    <w:rsid w:val="0053616F"/>
    <w:rsid w:val="005368AD"/>
    <w:rsid w:val="00536AD9"/>
    <w:rsid w:val="005370BC"/>
    <w:rsid w:val="00537486"/>
    <w:rsid w:val="00537B35"/>
    <w:rsid w:val="00537DE7"/>
    <w:rsid w:val="00537EC4"/>
    <w:rsid w:val="00537FE4"/>
    <w:rsid w:val="0054027D"/>
    <w:rsid w:val="00541222"/>
    <w:rsid w:val="00541A8D"/>
    <w:rsid w:val="00543FE3"/>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E6B"/>
    <w:rsid w:val="005621D2"/>
    <w:rsid w:val="005621E0"/>
    <w:rsid w:val="00562D90"/>
    <w:rsid w:val="00562DD8"/>
    <w:rsid w:val="00562E28"/>
    <w:rsid w:val="0056313A"/>
    <w:rsid w:val="00563A23"/>
    <w:rsid w:val="00563A5A"/>
    <w:rsid w:val="00563C61"/>
    <w:rsid w:val="00563ECB"/>
    <w:rsid w:val="00563F47"/>
    <w:rsid w:val="005640BB"/>
    <w:rsid w:val="00564B11"/>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5A8"/>
    <w:rsid w:val="0057765D"/>
    <w:rsid w:val="005777FC"/>
    <w:rsid w:val="00580663"/>
    <w:rsid w:val="005808EB"/>
    <w:rsid w:val="00580D37"/>
    <w:rsid w:val="00581FA0"/>
    <w:rsid w:val="00582B90"/>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4143"/>
    <w:rsid w:val="00594543"/>
    <w:rsid w:val="00594612"/>
    <w:rsid w:val="00595873"/>
    <w:rsid w:val="00595896"/>
    <w:rsid w:val="00595CDD"/>
    <w:rsid w:val="005964BB"/>
    <w:rsid w:val="005968B9"/>
    <w:rsid w:val="00596A70"/>
    <w:rsid w:val="00596BD3"/>
    <w:rsid w:val="00596BE7"/>
    <w:rsid w:val="00596C3E"/>
    <w:rsid w:val="005977DD"/>
    <w:rsid w:val="00597AE3"/>
    <w:rsid w:val="005A00A3"/>
    <w:rsid w:val="005A04BD"/>
    <w:rsid w:val="005A0A3F"/>
    <w:rsid w:val="005A114F"/>
    <w:rsid w:val="005A1F49"/>
    <w:rsid w:val="005A2364"/>
    <w:rsid w:val="005A2480"/>
    <w:rsid w:val="005A2B2C"/>
    <w:rsid w:val="005A2D6B"/>
    <w:rsid w:val="005A3252"/>
    <w:rsid w:val="005A33F7"/>
    <w:rsid w:val="005A40CF"/>
    <w:rsid w:val="005A4A9C"/>
    <w:rsid w:val="005A4BAE"/>
    <w:rsid w:val="005A531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5D8"/>
    <w:rsid w:val="005C1615"/>
    <w:rsid w:val="005C1D98"/>
    <w:rsid w:val="005C1DA5"/>
    <w:rsid w:val="005C2559"/>
    <w:rsid w:val="005C2873"/>
    <w:rsid w:val="005C34FC"/>
    <w:rsid w:val="005C3B5C"/>
    <w:rsid w:val="005C3C7F"/>
    <w:rsid w:val="005C5143"/>
    <w:rsid w:val="005C5639"/>
    <w:rsid w:val="005C5742"/>
    <w:rsid w:val="005C7E9E"/>
    <w:rsid w:val="005D18C9"/>
    <w:rsid w:val="005D1B72"/>
    <w:rsid w:val="005D2471"/>
    <w:rsid w:val="005D2779"/>
    <w:rsid w:val="005D27B4"/>
    <w:rsid w:val="005D4E85"/>
    <w:rsid w:val="005D610C"/>
    <w:rsid w:val="005D6431"/>
    <w:rsid w:val="005D74E7"/>
    <w:rsid w:val="005D7F7B"/>
    <w:rsid w:val="005E2C7E"/>
    <w:rsid w:val="005E4A87"/>
    <w:rsid w:val="005E4DA5"/>
    <w:rsid w:val="005E503E"/>
    <w:rsid w:val="005E59C7"/>
    <w:rsid w:val="005E5E7B"/>
    <w:rsid w:val="005E6A3F"/>
    <w:rsid w:val="005E6DB8"/>
    <w:rsid w:val="005E7228"/>
    <w:rsid w:val="005E7284"/>
    <w:rsid w:val="005E7BAC"/>
    <w:rsid w:val="005F08EF"/>
    <w:rsid w:val="005F0E5C"/>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3228"/>
    <w:rsid w:val="006036B2"/>
    <w:rsid w:val="00604ACD"/>
    <w:rsid w:val="00604C15"/>
    <w:rsid w:val="00604DC2"/>
    <w:rsid w:val="006060C4"/>
    <w:rsid w:val="00607C35"/>
    <w:rsid w:val="00611777"/>
    <w:rsid w:val="0061189F"/>
    <w:rsid w:val="0061219B"/>
    <w:rsid w:val="0061258C"/>
    <w:rsid w:val="00612D05"/>
    <w:rsid w:val="00613FB6"/>
    <w:rsid w:val="006140C6"/>
    <w:rsid w:val="00614241"/>
    <w:rsid w:val="0061428D"/>
    <w:rsid w:val="00615411"/>
    <w:rsid w:val="006154D4"/>
    <w:rsid w:val="00615790"/>
    <w:rsid w:val="0061599E"/>
    <w:rsid w:val="00615AC7"/>
    <w:rsid w:val="006162E6"/>
    <w:rsid w:val="006171A5"/>
    <w:rsid w:val="00620309"/>
    <w:rsid w:val="0062159D"/>
    <w:rsid w:val="00621680"/>
    <w:rsid w:val="00621EC5"/>
    <w:rsid w:val="006223E0"/>
    <w:rsid w:val="006224D0"/>
    <w:rsid w:val="00622BCE"/>
    <w:rsid w:val="00622E29"/>
    <w:rsid w:val="00623643"/>
    <w:rsid w:val="006240C4"/>
    <w:rsid w:val="00625304"/>
    <w:rsid w:val="00625565"/>
    <w:rsid w:val="0062581B"/>
    <w:rsid w:val="006261F4"/>
    <w:rsid w:val="0062671D"/>
    <w:rsid w:val="006268B4"/>
    <w:rsid w:val="0063164E"/>
    <w:rsid w:val="0063191D"/>
    <w:rsid w:val="00633091"/>
    <w:rsid w:val="00633488"/>
    <w:rsid w:val="00633581"/>
    <w:rsid w:val="006339AF"/>
    <w:rsid w:val="00633C47"/>
    <w:rsid w:val="006348F7"/>
    <w:rsid w:val="00634F36"/>
    <w:rsid w:val="0063512D"/>
    <w:rsid w:val="006358FB"/>
    <w:rsid w:val="00635AE2"/>
    <w:rsid w:val="00635E1E"/>
    <w:rsid w:val="0063677C"/>
    <w:rsid w:val="00636972"/>
    <w:rsid w:val="00636B69"/>
    <w:rsid w:val="00636BC2"/>
    <w:rsid w:val="006404D1"/>
    <w:rsid w:val="00640F43"/>
    <w:rsid w:val="006412CA"/>
    <w:rsid w:val="006420DA"/>
    <w:rsid w:val="00643AC1"/>
    <w:rsid w:val="00643D62"/>
    <w:rsid w:val="00644A6C"/>
    <w:rsid w:val="00644D69"/>
    <w:rsid w:val="006454E4"/>
    <w:rsid w:val="006456FE"/>
    <w:rsid w:val="006457A8"/>
    <w:rsid w:val="00645EA0"/>
    <w:rsid w:val="00645F76"/>
    <w:rsid w:val="00646479"/>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6137B"/>
    <w:rsid w:val="0066174E"/>
    <w:rsid w:val="00661BBB"/>
    <w:rsid w:val="00661E57"/>
    <w:rsid w:val="00663E47"/>
    <w:rsid w:val="006644A7"/>
    <w:rsid w:val="00664BDE"/>
    <w:rsid w:val="0066565B"/>
    <w:rsid w:val="00665C44"/>
    <w:rsid w:val="00666284"/>
    <w:rsid w:val="006667F3"/>
    <w:rsid w:val="00667AEA"/>
    <w:rsid w:val="00667FF4"/>
    <w:rsid w:val="006704FA"/>
    <w:rsid w:val="00670687"/>
    <w:rsid w:val="00670DC5"/>
    <w:rsid w:val="00671652"/>
    <w:rsid w:val="00671FAA"/>
    <w:rsid w:val="00675DA5"/>
    <w:rsid w:val="00680482"/>
    <w:rsid w:val="006808DC"/>
    <w:rsid w:val="00681551"/>
    <w:rsid w:val="006816B6"/>
    <w:rsid w:val="006820EB"/>
    <w:rsid w:val="00682128"/>
    <w:rsid w:val="0068220C"/>
    <w:rsid w:val="00682AB1"/>
    <w:rsid w:val="00682E9F"/>
    <w:rsid w:val="00683252"/>
    <w:rsid w:val="0068343A"/>
    <w:rsid w:val="006834D4"/>
    <w:rsid w:val="0068413D"/>
    <w:rsid w:val="006844BA"/>
    <w:rsid w:val="006845A2"/>
    <w:rsid w:val="00684BF8"/>
    <w:rsid w:val="00685BCF"/>
    <w:rsid w:val="006871D0"/>
    <w:rsid w:val="0068751F"/>
    <w:rsid w:val="006875E4"/>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3A"/>
    <w:rsid w:val="006A1E62"/>
    <w:rsid w:val="006A2A12"/>
    <w:rsid w:val="006A2E9C"/>
    <w:rsid w:val="006A35E0"/>
    <w:rsid w:val="006A377F"/>
    <w:rsid w:val="006A3875"/>
    <w:rsid w:val="006A3D40"/>
    <w:rsid w:val="006A561D"/>
    <w:rsid w:val="006A5A0C"/>
    <w:rsid w:val="006A5BA0"/>
    <w:rsid w:val="006A5BB1"/>
    <w:rsid w:val="006A5F88"/>
    <w:rsid w:val="006A7878"/>
    <w:rsid w:val="006A7D95"/>
    <w:rsid w:val="006B120D"/>
    <w:rsid w:val="006B1327"/>
    <w:rsid w:val="006B13C1"/>
    <w:rsid w:val="006B2CC7"/>
    <w:rsid w:val="006B3AF9"/>
    <w:rsid w:val="006B44C5"/>
    <w:rsid w:val="006B6242"/>
    <w:rsid w:val="006B6EA4"/>
    <w:rsid w:val="006B710C"/>
    <w:rsid w:val="006B7C80"/>
    <w:rsid w:val="006B7F8F"/>
    <w:rsid w:val="006C055E"/>
    <w:rsid w:val="006C0D13"/>
    <w:rsid w:val="006C187F"/>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02AC"/>
    <w:rsid w:val="006D105C"/>
    <w:rsid w:val="006D30E7"/>
    <w:rsid w:val="006D3DBE"/>
    <w:rsid w:val="006D48E7"/>
    <w:rsid w:val="006D4947"/>
    <w:rsid w:val="006D5F16"/>
    <w:rsid w:val="006D63AD"/>
    <w:rsid w:val="006D6764"/>
    <w:rsid w:val="006D67D9"/>
    <w:rsid w:val="006D6C93"/>
    <w:rsid w:val="006D7573"/>
    <w:rsid w:val="006E0340"/>
    <w:rsid w:val="006E06F9"/>
    <w:rsid w:val="006E07A9"/>
    <w:rsid w:val="006E0D91"/>
    <w:rsid w:val="006E0DC0"/>
    <w:rsid w:val="006E1706"/>
    <w:rsid w:val="006E3CB2"/>
    <w:rsid w:val="006E3DA8"/>
    <w:rsid w:val="006E5DAA"/>
    <w:rsid w:val="006E7006"/>
    <w:rsid w:val="006F00E7"/>
    <w:rsid w:val="006F0F6E"/>
    <w:rsid w:val="006F1B22"/>
    <w:rsid w:val="006F1BA4"/>
    <w:rsid w:val="006F2259"/>
    <w:rsid w:val="006F23E1"/>
    <w:rsid w:val="006F2D95"/>
    <w:rsid w:val="006F2F8F"/>
    <w:rsid w:val="006F2FDA"/>
    <w:rsid w:val="006F2FE5"/>
    <w:rsid w:val="006F33D1"/>
    <w:rsid w:val="006F3460"/>
    <w:rsid w:val="006F34FE"/>
    <w:rsid w:val="006F3615"/>
    <w:rsid w:val="006F3B9F"/>
    <w:rsid w:val="006F3FA3"/>
    <w:rsid w:val="006F48BA"/>
    <w:rsid w:val="006F4AF9"/>
    <w:rsid w:val="006F54EB"/>
    <w:rsid w:val="006F570F"/>
    <w:rsid w:val="006F5CC1"/>
    <w:rsid w:val="006F67A5"/>
    <w:rsid w:val="006F6F2F"/>
    <w:rsid w:val="006F762D"/>
    <w:rsid w:val="00700492"/>
    <w:rsid w:val="0070181D"/>
    <w:rsid w:val="00701E1B"/>
    <w:rsid w:val="0070269A"/>
    <w:rsid w:val="00702DF4"/>
    <w:rsid w:val="00702ED0"/>
    <w:rsid w:val="00703C09"/>
    <w:rsid w:val="0070434A"/>
    <w:rsid w:val="007048C4"/>
    <w:rsid w:val="00704CC4"/>
    <w:rsid w:val="00705345"/>
    <w:rsid w:val="0070638D"/>
    <w:rsid w:val="00706DBF"/>
    <w:rsid w:val="00707A59"/>
    <w:rsid w:val="00707C65"/>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366"/>
    <w:rsid w:val="0071458E"/>
    <w:rsid w:val="00714631"/>
    <w:rsid w:val="00714B6E"/>
    <w:rsid w:val="0071512F"/>
    <w:rsid w:val="007169AC"/>
    <w:rsid w:val="007169DD"/>
    <w:rsid w:val="00716E8E"/>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0F0"/>
    <w:rsid w:val="00724446"/>
    <w:rsid w:val="00724584"/>
    <w:rsid w:val="00724AA1"/>
    <w:rsid w:val="00724D39"/>
    <w:rsid w:val="00725A19"/>
    <w:rsid w:val="00726356"/>
    <w:rsid w:val="0072636E"/>
    <w:rsid w:val="007268C7"/>
    <w:rsid w:val="00726AAB"/>
    <w:rsid w:val="00726EB4"/>
    <w:rsid w:val="00727077"/>
    <w:rsid w:val="0073002F"/>
    <w:rsid w:val="00730EA6"/>
    <w:rsid w:val="00732045"/>
    <w:rsid w:val="007322A0"/>
    <w:rsid w:val="00732C1A"/>
    <w:rsid w:val="00733CDC"/>
    <w:rsid w:val="00735695"/>
    <w:rsid w:val="00735E0D"/>
    <w:rsid w:val="007360CB"/>
    <w:rsid w:val="00737566"/>
    <w:rsid w:val="00741BA2"/>
    <w:rsid w:val="00741CF4"/>
    <w:rsid w:val="00741DCC"/>
    <w:rsid w:val="00741DE2"/>
    <w:rsid w:val="007421A1"/>
    <w:rsid w:val="007427FE"/>
    <w:rsid w:val="00742C51"/>
    <w:rsid w:val="00743445"/>
    <w:rsid w:val="00745572"/>
    <w:rsid w:val="00745E01"/>
    <w:rsid w:val="0074666B"/>
    <w:rsid w:val="007468D6"/>
    <w:rsid w:val="00746BFF"/>
    <w:rsid w:val="007473E1"/>
    <w:rsid w:val="00747897"/>
    <w:rsid w:val="00747E47"/>
    <w:rsid w:val="00750192"/>
    <w:rsid w:val="00750366"/>
    <w:rsid w:val="007504E1"/>
    <w:rsid w:val="00750544"/>
    <w:rsid w:val="00750804"/>
    <w:rsid w:val="00751689"/>
    <w:rsid w:val="007524AA"/>
    <w:rsid w:val="00753744"/>
    <w:rsid w:val="00753A93"/>
    <w:rsid w:val="00755663"/>
    <w:rsid w:val="007556F5"/>
    <w:rsid w:val="00756386"/>
    <w:rsid w:val="00756554"/>
    <w:rsid w:val="00756603"/>
    <w:rsid w:val="00756DEF"/>
    <w:rsid w:val="007575C0"/>
    <w:rsid w:val="00757D2F"/>
    <w:rsid w:val="0076000E"/>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1E1"/>
    <w:rsid w:val="00774ACE"/>
    <w:rsid w:val="00775823"/>
    <w:rsid w:val="00776584"/>
    <w:rsid w:val="007769EF"/>
    <w:rsid w:val="00776D4F"/>
    <w:rsid w:val="007770F9"/>
    <w:rsid w:val="00777179"/>
    <w:rsid w:val="00777945"/>
    <w:rsid w:val="00777D40"/>
    <w:rsid w:val="00780B8D"/>
    <w:rsid w:val="00780B8E"/>
    <w:rsid w:val="00781649"/>
    <w:rsid w:val="0078254E"/>
    <w:rsid w:val="00782628"/>
    <w:rsid w:val="007826AB"/>
    <w:rsid w:val="007840E2"/>
    <w:rsid w:val="00784D56"/>
    <w:rsid w:val="0078569F"/>
    <w:rsid w:val="00785803"/>
    <w:rsid w:val="00785EB4"/>
    <w:rsid w:val="0078609A"/>
    <w:rsid w:val="00786F85"/>
    <w:rsid w:val="0078731A"/>
    <w:rsid w:val="00787487"/>
    <w:rsid w:val="00787A9D"/>
    <w:rsid w:val="007906F1"/>
    <w:rsid w:val="00790EDA"/>
    <w:rsid w:val="00791349"/>
    <w:rsid w:val="00791513"/>
    <w:rsid w:val="00791D85"/>
    <w:rsid w:val="00791DAF"/>
    <w:rsid w:val="007924CA"/>
    <w:rsid w:val="00794CBF"/>
    <w:rsid w:val="00795365"/>
    <w:rsid w:val="007955C1"/>
    <w:rsid w:val="0079567E"/>
    <w:rsid w:val="007961D5"/>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47EF"/>
    <w:rsid w:val="007B5401"/>
    <w:rsid w:val="007B5FB4"/>
    <w:rsid w:val="007B6B2B"/>
    <w:rsid w:val="007B7012"/>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492"/>
    <w:rsid w:val="007D0644"/>
    <w:rsid w:val="007D1801"/>
    <w:rsid w:val="007D1FE0"/>
    <w:rsid w:val="007D20BB"/>
    <w:rsid w:val="007D261E"/>
    <w:rsid w:val="007D2F61"/>
    <w:rsid w:val="007D3004"/>
    <w:rsid w:val="007D3B52"/>
    <w:rsid w:val="007D3D0E"/>
    <w:rsid w:val="007D3D33"/>
    <w:rsid w:val="007D41C2"/>
    <w:rsid w:val="007D4F02"/>
    <w:rsid w:val="007D674C"/>
    <w:rsid w:val="007D69C0"/>
    <w:rsid w:val="007D6B7B"/>
    <w:rsid w:val="007D6CF1"/>
    <w:rsid w:val="007D7131"/>
    <w:rsid w:val="007D7BEC"/>
    <w:rsid w:val="007D7CE3"/>
    <w:rsid w:val="007E051A"/>
    <w:rsid w:val="007E07B8"/>
    <w:rsid w:val="007E0BE2"/>
    <w:rsid w:val="007E1B72"/>
    <w:rsid w:val="007E3EE3"/>
    <w:rsid w:val="007E57DE"/>
    <w:rsid w:val="007E5902"/>
    <w:rsid w:val="007E6719"/>
    <w:rsid w:val="007E680E"/>
    <w:rsid w:val="007E68ED"/>
    <w:rsid w:val="007E69ED"/>
    <w:rsid w:val="007E6B06"/>
    <w:rsid w:val="007E7AB0"/>
    <w:rsid w:val="007F0221"/>
    <w:rsid w:val="007F034B"/>
    <w:rsid w:val="007F07B9"/>
    <w:rsid w:val="007F0928"/>
    <w:rsid w:val="007F15CE"/>
    <w:rsid w:val="007F1E88"/>
    <w:rsid w:val="007F2CD7"/>
    <w:rsid w:val="007F3568"/>
    <w:rsid w:val="007F422D"/>
    <w:rsid w:val="007F4AC4"/>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6F1D"/>
    <w:rsid w:val="008077ED"/>
    <w:rsid w:val="00807A40"/>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4F"/>
    <w:rsid w:val="00816064"/>
    <w:rsid w:val="008161A4"/>
    <w:rsid w:val="008174B2"/>
    <w:rsid w:val="0082000D"/>
    <w:rsid w:val="0082037E"/>
    <w:rsid w:val="00820509"/>
    <w:rsid w:val="00820C9C"/>
    <w:rsid w:val="00820F55"/>
    <w:rsid w:val="00821572"/>
    <w:rsid w:val="00822310"/>
    <w:rsid w:val="00823794"/>
    <w:rsid w:val="008237F4"/>
    <w:rsid w:val="00823813"/>
    <w:rsid w:val="00824022"/>
    <w:rsid w:val="0082483A"/>
    <w:rsid w:val="00824A81"/>
    <w:rsid w:val="008257B8"/>
    <w:rsid w:val="008260ED"/>
    <w:rsid w:val="0082699D"/>
    <w:rsid w:val="00826E6B"/>
    <w:rsid w:val="008275FD"/>
    <w:rsid w:val="00830B85"/>
    <w:rsid w:val="00830BA1"/>
    <w:rsid w:val="00830EB2"/>
    <w:rsid w:val="00831652"/>
    <w:rsid w:val="0083202E"/>
    <w:rsid w:val="0083304F"/>
    <w:rsid w:val="008334C9"/>
    <w:rsid w:val="00834122"/>
    <w:rsid w:val="00834142"/>
    <w:rsid w:val="008352C5"/>
    <w:rsid w:val="008358A6"/>
    <w:rsid w:val="008359FB"/>
    <w:rsid w:val="00835C56"/>
    <w:rsid w:val="008360FC"/>
    <w:rsid w:val="00836E81"/>
    <w:rsid w:val="008377C1"/>
    <w:rsid w:val="00837C90"/>
    <w:rsid w:val="00837EB1"/>
    <w:rsid w:val="0084042B"/>
    <w:rsid w:val="008409BB"/>
    <w:rsid w:val="008413C2"/>
    <w:rsid w:val="008423F2"/>
    <w:rsid w:val="00842A30"/>
    <w:rsid w:val="00842F71"/>
    <w:rsid w:val="00843179"/>
    <w:rsid w:val="008435B4"/>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47F7E"/>
    <w:rsid w:val="0085045B"/>
    <w:rsid w:val="00851728"/>
    <w:rsid w:val="00851DFF"/>
    <w:rsid w:val="00853084"/>
    <w:rsid w:val="00853142"/>
    <w:rsid w:val="008540A6"/>
    <w:rsid w:val="00854420"/>
    <w:rsid w:val="00854481"/>
    <w:rsid w:val="00857591"/>
    <w:rsid w:val="00857E88"/>
    <w:rsid w:val="008612DB"/>
    <w:rsid w:val="00861B57"/>
    <w:rsid w:val="00861F0C"/>
    <w:rsid w:val="00862AC4"/>
    <w:rsid w:val="008633AC"/>
    <w:rsid w:val="008634E3"/>
    <w:rsid w:val="00864627"/>
    <w:rsid w:val="00864635"/>
    <w:rsid w:val="00864678"/>
    <w:rsid w:val="00864C1A"/>
    <w:rsid w:val="0086508C"/>
    <w:rsid w:val="00865217"/>
    <w:rsid w:val="008658AA"/>
    <w:rsid w:val="00865CBD"/>
    <w:rsid w:val="00866E37"/>
    <w:rsid w:val="00866F9E"/>
    <w:rsid w:val="008672C1"/>
    <w:rsid w:val="008672E2"/>
    <w:rsid w:val="0086793D"/>
    <w:rsid w:val="00867B1C"/>
    <w:rsid w:val="008708DD"/>
    <w:rsid w:val="008713D6"/>
    <w:rsid w:val="00871643"/>
    <w:rsid w:val="0087281D"/>
    <w:rsid w:val="008730AE"/>
    <w:rsid w:val="008732D8"/>
    <w:rsid w:val="00873377"/>
    <w:rsid w:val="00873577"/>
    <w:rsid w:val="0087409F"/>
    <w:rsid w:val="00874B20"/>
    <w:rsid w:val="00874D58"/>
    <w:rsid w:val="00875AB5"/>
    <w:rsid w:val="00875C91"/>
    <w:rsid w:val="00875F85"/>
    <w:rsid w:val="00876C6B"/>
    <w:rsid w:val="00876DC9"/>
    <w:rsid w:val="00877125"/>
    <w:rsid w:val="008777C2"/>
    <w:rsid w:val="00881511"/>
    <w:rsid w:val="00882448"/>
    <w:rsid w:val="00882F1D"/>
    <w:rsid w:val="00883730"/>
    <w:rsid w:val="00883A4D"/>
    <w:rsid w:val="00883B21"/>
    <w:rsid w:val="00883F4A"/>
    <w:rsid w:val="00883F8F"/>
    <w:rsid w:val="00884235"/>
    <w:rsid w:val="00885285"/>
    <w:rsid w:val="00885985"/>
    <w:rsid w:val="00886699"/>
    <w:rsid w:val="0088709A"/>
    <w:rsid w:val="0089199F"/>
    <w:rsid w:val="00891C32"/>
    <w:rsid w:val="00891D7F"/>
    <w:rsid w:val="008920E3"/>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DC9"/>
    <w:rsid w:val="008A32D4"/>
    <w:rsid w:val="008A367F"/>
    <w:rsid w:val="008A37AF"/>
    <w:rsid w:val="008A3A88"/>
    <w:rsid w:val="008A448D"/>
    <w:rsid w:val="008A4A55"/>
    <w:rsid w:val="008A506F"/>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BC2"/>
    <w:rsid w:val="008B60BB"/>
    <w:rsid w:val="008B6732"/>
    <w:rsid w:val="008B711E"/>
    <w:rsid w:val="008B761C"/>
    <w:rsid w:val="008C042F"/>
    <w:rsid w:val="008C057B"/>
    <w:rsid w:val="008C0CAC"/>
    <w:rsid w:val="008C13B4"/>
    <w:rsid w:val="008C1557"/>
    <w:rsid w:val="008C1B8C"/>
    <w:rsid w:val="008C2306"/>
    <w:rsid w:val="008C26D1"/>
    <w:rsid w:val="008C2B7F"/>
    <w:rsid w:val="008C36AC"/>
    <w:rsid w:val="008C4953"/>
    <w:rsid w:val="008C4E44"/>
    <w:rsid w:val="008C56CE"/>
    <w:rsid w:val="008C6255"/>
    <w:rsid w:val="008C684B"/>
    <w:rsid w:val="008C6ABD"/>
    <w:rsid w:val="008C6F18"/>
    <w:rsid w:val="008C6F70"/>
    <w:rsid w:val="008C7685"/>
    <w:rsid w:val="008D007A"/>
    <w:rsid w:val="008D01EE"/>
    <w:rsid w:val="008D07DE"/>
    <w:rsid w:val="008D0831"/>
    <w:rsid w:val="008D0E40"/>
    <w:rsid w:val="008D1E7F"/>
    <w:rsid w:val="008D2367"/>
    <w:rsid w:val="008D427A"/>
    <w:rsid w:val="008D4DD5"/>
    <w:rsid w:val="008D55F1"/>
    <w:rsid w:val="008D5657"/>
    <w:rsid w:val="008D6752"/>
    <w:rsid w:val="008D69E7"/>
    <w:rsid w:val="008D6FC1"/>
    <w:rsid w:val="008E0140"/>
    <w:rsid w:val="008E0BEF"/>
    <w:rsid w:val="008E266D"/>
    <w:rsid w:val="008E2F0C"/>
    <w:rsid w:val="008E3E23"/>
    <w:rsid w:val="008E547B"/>
    <w:rsid w:val="008E5DF8"/>
    <w:rsid w:val="008E7992"/>
    <w:rsid w:val="008F0250"/>
    <w:rsid w:val="008F1952"/>
    <w:rsid w:val="008F254D"/>
    <w:rsid w:val="008F310B"/>
    <w:rsid w:val="008F322B"/>
    <w:rsid w:val="008F34CB"/>
    <w:rsid w:val="008F3519"/>
    <w:rsid w:val="008F3AD3"/>
    <w:rsid w:val="008F3CA7"/>
    <w:rsid w:val="008F443F"/>
    <w:rsid w:val="008F5DE5"/>
    <w:rsid w:val="008F5E42"/>
    <w:rsid w:val="008F5E48"/>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1DEA"/>
    <w:rsid w:val="00912D1C"/>
    <w:rsid w:val="00913019"/>
    <w:rsid w:val="00913F1E"/>
    <w:rsid w:val="00913FB2"/>
    <w:rsid w:val="009140C4"/>
    <w:rsid w:val="009144A9"/>
    <w:rsid w:val="0091468B"/>
    <w:rsid w:val="0091526F"/>
    <w:rsid w:val="009153D2"/>
    <w:rsid w:val="00916286"/>
    <w:rsid w:val="00916595"/>
    <w:rsid w:val="00916C47"/>
    <w:rsid w:val="009171AD"/>
    <w:rsid w:val="00920174"/>
    <w:rsid w:val="009219D2"/>
    <w:rsid w:val="00921A4E"/>
    <w:rsid w:val="00922511"/>
    <w:rsid w:val="00922E88"/>
    <w:rsid w:val="00922F07"/>
    <w:rsid w:val="00923463"/>
    <w:rsid w:val="00925238"/>
    <w:rsid w:val="00925ACF"/>
    <w:rsid w:val="0092615D"/>
    <w:rsid w:val="00926546"/>
    <w:rsid w:val="009265A1"/>
    <w:rsid w:val="0093036E"/>
    <w:rsid w:val="00931224"/>
    <w:rsid w:val="009333D3"/>
    <w:rsid w:val="009339B6"/>
    <w:rsid w:val="00933B4C"/>
    <w:rsid w:val="00933DC4"/>
    <w:rsid w:val="0093431B"/>
    <w:rsid w:val="009346D6"/>
    <w:rsid w:val="00934743"/>
    <w:rsid w:val="0093487E"/>
    <w:rsid w:val="00934FFE"/>
    <w:rsid w:val="00936405"/>
    <w:rsid w:val="00936B64"/>
    <w:rsid w:val="00937836"/>
    <w:rsid w:val="009379C4"/>
    <w:rsid w:val="0094041A"/>
    <w:rsid w:val="009406BD"/>
    <w:rsid w:val="00940D32"/>
    <w:rsid w:val="00940EE7"/>
    <w:rsid w:val="0094190D"/>
    <w:rsid w:val="00941EDB"/>
    <w:rsid w:val="00942354"/>
    <w:rsid w:val="00942681"/>
    <w:rsid w:val="00943A7E"/>
    <w:rsid w:val="00943E42"/>
    <w:rsid w:val="00943E5D"/>
    <w:rsid w:val="00944728"/>
    <w:rsid w:val="009453E8"/>
    <w:rsid w:val="00945664"/>
    <w:rsid w:val="00946ECB"/>
    <w:rsid w:val="00947268"/>
    <w:rsid w:val="00947466"/>
    <w:rsid w:val="0094750E"/>
    <w:rsid w:val="00947588"/>
    <w:rsid w:val="00947C94"/>
    <w:rsid w:val="00950708"/>
    <w:rsid w:val="009507C8"/>
    <w:rsid w:val="0095115E"/>
    <w:rsid w:val="0095118A"/>
    <w:rsid w:val="00952468"/>
    <w:rsid w:val="00954767"/>
    <w:rsid w:val="0095487A"/>
    <w:rsid w:val="009548FB"/>
    <w:rsid w:val="0095538B"/>
    <w:rsid w:val="00957AF7"/>
    <w:rsid w:val="0096039E"/>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A9E"/>
    <w:rsid w:val="00975DEA"/>
    <w:rsid w:val="00977CDF"/>
    <w:rsid w:val="0098043F"/>
    <w:rsid w:val="00981038"/>
    <w:rsid w:val="0098106E"/>
    <w:rsid w:val="009814AC"/>
    <w:rsid w:val="00981511"/>
    <w:rsid w:val="00981D1C"/>
    <w:rsid w:val="00981E1C"/>
    <w:rsid w:val="00982118"/>
    <w:rsid w:val="009827C8"/>
    <w:rsid w:val="00982C62"/>
    <w:rsid w:val="00982C91"/>
    <w:rsid w:val="00982F76"/>
    <w:rsid w:val="00982FA3"/>
    <w:rsid w:val="009840FD"/>
    <w:rsid w:val="00984701"/>
    <w:rsid w:val="00984847"/>
    <w:rsid w:val="00984BEC"/>
    <w:rsid w:val="00985EB8"/>
    <w:rsid w:val="00985FB3"/>
    <w:rsid w:val="00986566"/>
    <w:rsid w:val="00986A90"/>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31"/>
    <w:rsid w:val="009A0169"/>
    <w:rsid w:val="009A0B1D"/>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1B0E"/>
    <w:rsid w:val="009B2596"/>
    <w:rsid w:val="009B42B6"/>
    <w:rsid w:val="009B42CC"/>
    <w:rsid w:val="009B43D6"/>
    <w:rsid w:val="009B5081"/>
    <w:rsid w:val="009B6985"/>
    <w:rsid w:val="009B69B3"/>
    <w:rsid w:val="009B7011"/>
    <w:rsid w:val="009B71E4"/>
    <w:rsid w:val="009C04EE"/>
    <w:rsid w:val="009C0BC2"/>
    <w:rsid w:val="009C0CD4"/>
    <w:rsid w:val="009C15E7"/>
    <w:rsid w:val="009C17C8"/>
    <w:rsid w:val="009C385B"/>
    <w:rsid w:val="009C3E3C"/>
    <w:rsid w:val="009C4353"/>
    <w:rsid w:val="009C49C2"/>
    <w:rsid w:val="009C4E2D"/>
    <w:rsid w:val="009C4F6B"/>
    <w:rsid w:val="009C60BC"/>
    <w:rsid w:val="009C62C0"/>
    <w:rsid w:val="009C6A88"/>
    <w:rsid w:val="009C765D"/>
    <w:rsid w:val="009C7ADA"/>
    <w:rsid w:val="009D000A"/>
    <w:rsid w:val="009D1A86"/>
    <w:rsid w:val="009D1E12"/>
    <w:rsid w:val="009D2DA9"/>
    <w:rsid w:val="009D2E86"/>
    <w:rsid w:val="009D2E93"/>
    <w:rsid w:val="009D2EA9"/>
    <w:rsid w:val="009D3038"/>
    <w:rsid w:val="009D35FB"/>
    <w:rsid w:val="009D4E16"/>
    <w:rsid w:val="009D51EE"/>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4627"/>
    <w:rsid w:val="009E5028"/>
    <w:rsid w:val="009E50FB"/>
    <w:rsid w:val="009E5280"/>
    <w:rsid w:val="009E5386"/>
    <w:rsid w:val="009E5DD1"/>
    <w:rsid w:val="009E60AD"/>
    <w:rsid w:val="009E68C8"/>
    <w:rsid w:val="009E6AB5"/>
    <w:rsid w:val="009E6DAB"/>
    <w:rsid w:val="009E6F4B"/>
    <w:rsid w:val="009E703C"/>
    <w:rsid w:val="009E74BD"/>
    <w:rsid w:val="009E7E4C"/>
    <w:rsid w:val="009F08F5"/>
    <w:rsid w:val="009F0956"/>
    <w:rsid w:val="009F0EE5"/>
    <w:rsid w:val="009F1264"/>
    <w:rsid w:val="009F245B"/>
    <w:rsid w:val="009F25E6"/>
    <w:rsid w:val="009F2BE8"/>
    <w:rsid w:val="009F2F09"/>
    <w:rsid w:val="009F39A7"/>
    <w:rsid w:val="009F40B7"/>
    <w:rsid w:val="009F4188"/>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0797C"/>
    <w:rsid w:val="00A07A30"/>
    <w:rsid w:val="00A10586"/>
    <w:rsid w:val="00A10A48"/>
    <w:rsid w:val="00A110DA"/>
    <w:rsid w:val="00A1132B"/>
    <w:rsid w:val="00A11930"/>
    <w:rsid w:val="00A1238C"/>
    <w:rsid w:val="00A1263D"/>
    <w:rsid w:val="00A12AF2"/>
    <w:rsid w:val="00A12D8A"/>
    <w:rsid w:val="00A12E6C"/>
    <w:rsid w:val="00A13004"/>
    <w:rsid w:val="00A136D0"/>
    <w:rsid w:val="00A13D1A"/>
    <w:rsid w:val="00A14DC2"/>
    <w:rsid w:val="00A14DD6"/>
    <w:rsid w:val="00A15D5E"/>
    <w:rsid w:val="00A161F8"/>
    <w:rsid w:val="00A169FA"/>
    <w:rsid w:val="00A1735E"/>
    <w:rsid w:val="00A200F4"/>
    <w:rsid w:val="00A206C9"/>
    <w:rsid w:val="00A20AC6"/>
    <w:rsid w:val="00A20C27"/>
    <w:rsid w:val="00A20E7D"/>
    <w:rsid w:val="00A216BC"/>
    <w:rsid w:val="00A23931"/>
    <w:rsid w:val="00A23FD6"/>
    <w:rsid w:val="00A25317"/>
    <w:rsid w:val="00A25706"/>
    <w:rsid w:val="00A25D84"/>
    <w:rsid w:val="00A26029"/>
    <w:rsid w:val="00A262E4"/>
    <w:rsid w:val="00A268EA"/>
    <w:rsid w:val="00A2690D"/>
    <w:rsid w:val="00A30886"/>
    <w:rsid w:val="00A31CE0"/>
    <w:rsid w:val="00A31FA9"/>
    <w:rsid w:val="00A333BF"/>
    <w:rsid w:val="00A33825"/>
    <w:rsid w:val="00A3398F"/>
    <w:rsid w:val="00A35583"/>
    <w:rsid w:val="00A370FD"/>
    <w:rsid w:val="00A3798C"/>
    <w:rsid w:val="00A37DD9"/>
    <w:rsid w:val="00A40972"/>
    <w:rsid w:val="00A40ED7"/>
    <w:rsid w:val="00A40F83"/>
    <w:rsid w:val="00A412BA"/>
    <w:rsid w:val="00A41416"/>
    <w:rsid w:val="00A41B39"/>
    <w:rsid w:val="00A4200D"/>
    <w:rsid w:val="00A424BF"/>
    <w:rsid w:val="00A4258E"/>
    <w:rsid w:val="00A432D1"/>
    <w:rsid w:val="00A43716"/>
    <w:rsid w:val="00A442C5"/>
    <w:rsid w:val="00A44712"/>
    <w:rsid w:val="00A44AF5"/>
    <w:rsid w:val="00A44B8B"/>
    <w:rsid w:val="00A4587A"/>
    <w:rsid w:val="00A459C4"/>
    <w:rsid w:val="00A45EC4"/>
    <w:rsid w:val="00A47212"/>
    <w:rsid w:val="00A474EA"/>
    <w:rsid w:val="00A501B2"/>
    <w:rsid w:val="00A5034A"/>
    <w:rsid w:val="00A50FFA"/>
    <w:rsid w:val="00A539D1"/>
    <w:rsid w:val="00A54DAE"/>
    <w:rsid w:val="00A558D4"/>
    <w:rsid w:val="00A57450"/>
    <w:rsid w:val="00A57479"/>
    <w:rsid w:val="00A57C08"/>
    <w:rsid w:val="00A600D9"/>
    <w:rsid w:val="00A604CD"/>
    <w:rsid w:val="00A637A0"/>
    <w:rsid w:val="00A63ECD"/>
    <w:rsid w:val="00A64093"/>
    <w:rsid w:val="00A640EB"/>
    <w:rsid w:val="00A641E9"/>
    <w:rsid w:val="00A64815"/>
    <w:rsid w:val="00A65043"/>
    <w:rsid w:val="00A6696A"/>
    <w:rsid w:val="00A66DF9"/>
    <w:rsid w:val="00A7136A"/>
    <w:rsid w:val="00A71C44"/>
    <w:rsid w:val="00A72296"/>
    <w:rsid w:val="00A7388E"/>
    <w:rsid w:val="00A74548"/>
    <w:rsid w:val="00A74DF2"/>
    <w:rsid w:val="00A74E4D"/>
    <w:rsid w:val="00A7592E"/>
    <w:rsid w:val="00A76C1F"/>
    <w:rsid w:val="00A8027D"/>
    <w:rsid w:val="00A803FC"/>
    <w:rsid w:val="00A8071A"/>
    <w:rsid w:val="00A80DD9"/>
    <w:rsid w:val="00A80FCA"/>
    <w:rsid w:val="00A81CBC"/>
    <w:rsid w:val="00A82506"/>
    <w:rsid w:val="00A825D0"/>
    <w:rsid w:val="00A837CE"/>
    <w:rsid w:val="00A83DB5"/>
    <w:rsid w:val="00A83FBA"/>
    <w:rsid w:val="00A84636"/>
    <w:rsid w:val="00A847D5"/>
    <w:rsid w:val="00A85080"/>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348E"/>
    <w:rsid w:val="00AA4941"/>
    <w:rsid w:val="00AA49E9"/>
    <w:rsid w:val="00AA4F86"/>
    <w:rsid w:val="00AA5475"/>
    <w:rsid w:val="00AA5876"/>
    <w:rsid w:val="00AA6A8A"/>
    <w:rsid w:val="00AA6DD8"/>
    <w:rsid w:val="00AA6FA3"/>
    <w:rsid w:val="00AA70BB"/>
    <w:rsid w:val="00AA757C"/>
    <w:rsid w:val="00AA7F10"/>
    <w:rsid w:val="00AB0391"/>
    <w:rsid w:val="00AB0E7F"/>
    <w:rsid w:val="00AB2151"/>
    <w:rsid w:val="00AB2C59"/>
    <w:rsid w:val="00AB2C8A"/>
    <w:rsid w:val="00AB42B6"/>
    <w:rsid w:val="00AB4D67"/>
    <w:rsid w:val="00AB545D"/>
    <w:rsid w:val="00AB57D3"/>
    <w:rsid w:val="00AB5F11"/>
    <w:rsid w:val="00AB6886"/>
    <w:rsid w:val="00AB6AE4"/>
    <w:rsid w:val="00AB6E00"/>
    <w:rsid w:val="00AB6F37"/>
    <w:rsid w:val="00AB769E"/>
    <w:rsid w:val="00AB7D55"/>
    <w:rsid w:val="00AC0681"/>
    <w:rsid w:val="00AC154B"/>
    <w:rsid w:val="00AC1B72"/>
    <w:rsid w:val="00AC26FE"/>
    <w:rsid w:val="00AC350D"/>
    <w:rsid w:val="00AC3568"/>
    <w:rsid w:val="00AC3CF2"/>
    <w:rsid w:val="00AC4E5D"/>
    <w:rsid w:val="00AC6C53"/>
    <w:rsid w:val="00AC6E85"/>
    <w:rsid w:val="00AC7284"/>
    <w:rsid w:val="00AC7CE6"/>
    <w:rsid w:val="00AD0828"/>
    <w:rsid w:val="00AD0B13"/>
    <w:rsid w:val="00AD0E69"/>
    <w:rsid w:val="00AD159C"/>
    <w:rsid w:val="00AD17FA"/>
    <w:rsid w:val="00AD19EC"/>
    <w:rsid w:val="00AD2717"/>
    <w:rsid w:val="00AD3DC4"/>
    <w:rsid w:val="00AD4FF4"/>
    <w:rsid w:val="00AD531D"/>
    <w:rsid w:val="00AD600C"/>
    <w:rsid w:val="00AD6CD5"/>
    <w:rsid w:val="00AD733B"/>
    <w:rsid w:val="00AD7646"/>
    <w:rsid w:val="00AD7CA7"/>
    <w:rsid w:val="00AE15D3"/>
    <w:rsid w:val="00AE184D"/>
    <w:rsid w:val="00AE1C03"/>
    <w:rsid w:val="00AE23E3"/>
    <w:rsid w:val="00AE2F65"/>
    <w:rsid w:val="00AE317E"/>
    <w:rsid w:val="00AE35A5"/>
    <w:rsid w:val="00AE4E2A"/>
    <w:rsid w:val="00AE5508"/>
    <w:rsid w:val="00AE5CF9"/>
    <w:rsid w:val="00AE5DB6"/>
    <w:rsid w:val="00AE6C3C"/>
    <w:rsid w:val="00AE702E"/>
    <w:rsid w:val="00AE73E0"/>
    <w:rsid w:val="00AE7923"/>
    <w:rsid w:val="00AF03C0"/>
    <w:rsid w:val="00AF166F"/>
    <w:rsid w:val="00AF1C03"/>
    <w:rsid w:val="00AF2DF5"/>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C2"/>
    <w:rsid w:val="00B04CEA"/>
    <w:rsid w:val="00B05607"/>
    <w:rsid w:val="00B05A08"/>
    <w:rsid w:val="00B05F14"/>
    <w:rsid w:val="00B06737"/>
    <w:rsid w:val="00B0784C"/>
    <w:rsid w:val="00B101D5"/>
    <w:rsid w:val="00B10633"/>
    <w:rsid w:val="00B10B08"/>
    <w:rsid w:val="00B11A78"/>
    <w:rsid w:val="00B11CFB"/>
    <w:rsid w:val="00B12111"/>
    <w:rsid w:val="00B13E18"/>
    <w:rsid w:val="00B14109"/>
    <w:rsid w:val="00B14200"/>
    <w:rsid w:val="00B14410"/>
    <w:rsid w:val="00B1486D"/>
    <w:rsid w:val="00B14D7F"/>
    <w:rsid w:val="00B150D6"/>
    <w:rsid w:val="00B15373"/>
    <w:rsid w:val="00B15639"/>
    <w:rsid w:val="00B1587F"/>
    <w:rsid w:val="00B15D15"/>
    <w:rsid w:val="00B15E42"/>
    <w:rsid w:val="00B15EEE"/>
    <w:rsid w:val="00B16A2C"/>
    <w:rsid w:val="00B16FB6"/>
    <w:rsid w:val="00B17022"/>
    <w:rsid w:val="00B1720F"/>
    <w:rsid w:val="00B216D5"/>
    <w:rsid w:val="00B21736"/>
    <w:rsid w:val="00B218B1"/>
    <w:rsid w:val="00B21A33"/>
    <w:rsid w:val="00B22998"/>
    <w:rsid w:val="00B229FE"/>
    <w:rsid w:val="00B2302B"/>
    <w:rsid w:val="00B2364D"/>
    <w:rsid w:val="00B24363"/>
    <w:rsid w:val="00B2456E"/>
    <w:rsid w:val="00B24979"/>
    <w:rsid w:val="00B250A5"/>
    <w:rsid w:val="00B26937"/>
    <w:rsid w:val="00B30243"/>
    <w:rsid w:val="00B30421"/>
    <w:rsid w:val="00B30DC8"/>
    <w:rsid w:val="00B30DEC"/>
    <w:rsid w:val="00B31977"/>
    <w:rsid w:val="00B3235A"/>
    <w:rsid w:val="00B333FE"/>
    <w:rsid w:val="00B3382B"/>
    <w:rsid w:val="00B35094"/>
    <w:rsid w:val="00B350F0"/>
    <w:rsid w:val="00B357AC"/>
    <w:rsid w:val="00B35992"/>
    <w:rsid w:val="00B35E4B"/>
    <w:rsid w:val="00B35FCC"/>
    <w:rsid w:val="00B36518"/>
    <w:rsid w:val="00B378CC"/>
    <w:rsid w:val="00B41615"/>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7B"/>
    <w:rsid w:val="00B520E3"/>
    <w:rsid w:val="00B5388C"/>
    <w:rsid w:val="00B550A6"/>
    <w:rsid w:val="00B5559A"/>
    <w:rsid w:val="00B55CED"/>
    <w:rsid w:val="00B55D57"/>
    <w:rsid w:val="00B55F80"/>
    <w:rsid w:val="00B56480"/>
    <w:rsid w:val="00B565D6"/>
    <w:rsid w:val="00B576A4"/>
    <w:rsid w:val="00B57998"/>
    <w:rsid w:val="00B57CD0"/>
    <w:rsid w:val="00B57DA9"/>
    <w:rsid w:val="00B60177"/>
    <w:rsid w:val="00B60639"/>
    <w:rsid w:val="00B6093C"/>
    <w:rsid w:val="00B6308E"/>
    <w:rsid w:val="00B63D58"/>
    <w:rsid w:val="00B64E8A"/>
    <w:rsid w:val="00B65588"/>
    <w:rsid w:val="00B658D1"/>
    <w:rsid w:val="00B66064"/>
    <w:rsid w:val="00B66995"/>
    <w:rsid w:val="00B671A1"/>
    <w:rsid w:val="00B675A6"/>
    <w:rsid w:val="00B6794D"/>
    <w:rsid w:val="00B679F2"/>
    <w:rsid w:val="00B67B55"/>
    <w:rsid w:val="00B67C6C"/>
    <w:rsid w:val="00B70C61"/>
    <w:rsid w:val="00B70E5A"/>
    <w:rsid w:val="00B7220D"/>
    <w:rsid w:val="00B730E0"/>
    <w:rsid w:val="00B749B6"/>
    <w:rsid w:val="00B7509A"/>
    <w:rsid w:val="00B7613E"/>
    <w:rsid w:val="00B766C1"/>
    <w:rsid w:val="00B76966"/>
    <w:rsid w:val="00B76B96"/>
    <w:rsid w:val="00B76EFB"/>
    <w:rsid w:val="00B77129"/>
    <w:rsid w:val="00B774FD"/>
    <w:rsid w:val="00B77C37"/>
    <w:rsid w:val="00B807BF"/>
    <w:rsid w:val="00B809B1"/>
    <w:rsid w:val="00B82543"/>
    <w:rsid w:val="00B82998"/>
    <w:rsid w:val="00B82E51"/>
    <w:rsid w:val="00B834B0"/>
    <w:rsid w:val="00B837F6"/>
    <w:rsid w:val="00B83DAE"/>
    <w:rsid w:val="00B84FB4"/>
    <w:rsid w:val="00B8756E"/>
    <w:rsid w:val="00B87938"/>
    <w:rsid w:val="00B87DF9"/>
    <w:rsid w:val="00B90751"/>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6194"/>
    <w:rsid w:val="00BA62D5"/>
    <w:rsid w:val="00BA7EEE"/>
    <w:rsid w:val="00BB2008"/>
    <w:rsid w:val="00BB2CFC"/>
    <w:rsid w:val="00BB34DC"/>
    <w:rsid w:val="00BB35D0"/>
    <w:rsid w:val="00BB3AC4"/>
    <w:rsid w:val="00BB4999"/>
    <w:rsid w:val="00BB4BCD"/>
    <w:rsid w:val="00BB56C7"/>
    <w:rsid w:val="00BB5B62"/>
    <w:rsid w:val="00BB6502"/>
    <w:rsid w:val="00BB675F"/>
    <w:rsid w:val="00BB6BCD"/>
    <w:rsid w:val="00BB70F9"/>
    <w:rsid w:val="00BB7C9B"/>
    <w:rsid w:val="00BC1527"/>
    <w:rsid w:val="00BC2306"/>
    <w:rsid w:val="00BC2F31"/>
    <w:rsid w:val="00BC4036"/>
    <w:rsid w:val="00BC4DCE"/>
    <w:rsid w:val="00BC4F0A"/>
    <w:rsid w:val="00BC509F"/>
    <w:rsid w:val="00BC51D2"/>
    <w:rsid w:val="00BC7155"/>
    <w:rsid w:val="00BC7550"/>
    <w:rsid w:val="00BD0B72"/>
    <w:rsid w:val="00BD2668"/>
    <w:rsid w:val="00BD3924"/>
    <w:rsid w:val="00BD3E0E"/>
    <w:rsid w:val="00BD450F"/>
    <w:rsid w:val="00BD4512"/>
    <w:rsid w:val="00BD52AA"/>
    <w:rsid w:val="00BE1061"/>
    <w:rsid w:val="00BE1321"/>
    <w:rsid w:val="00BE2EB4"/>
    <w:rsid w:val="00BE2F5A"/>
    <w:rsid w:val="00BE3318"/>
    <w:rsid w:val="00BE37D3"/>
    <w:rsid w:val="00BE522A"/>
    <w:rsid w:val="00BE57B5"/>
    <w:rsid w:val="00BE693A"/>
    <w:rsid w:val="00BE7A7C"/>
    <w:rsid w:val="00BF0A44"/>
    <w:rsid w:val="00BF0CEC"/>
    <w:rsid w:val="00BF1533"/>
    <w:rsid w:val="00BF1A44"/>
    <w:rsid w:val="00BF1EDF"/>
    <w:rsid w:val="00BF4D3D"/>
    <w:rsid w:val="00BF5B8C"/>
    <w:rsid w:val="00BF66B7"/>
    <w:rsid w:val="00BF6A68"/>
    <w:rsid w:val="00BF714C"/>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2525"/>
    <w:rsid w:val="00C23DBB"/>
    <w:rsid w:val="00C23FE1"/>
    <w:rsid w:val="00C2410D"/>
    <w:rsid w:val="00C24BAF"/>
    <w:rsid w:val="00C25F8B"/>
    <w:rsid w:val="00C265C0"/>
    <w:rsid w:val="00C26701"/>
    <w:rsid w:val="00C26B9E"/>
    <w:rsid w:val="00C272EF"/>
    <w:rsid w:val="00C2732B"/>
    <w:rsid w:val="00C2753F"/>
    <w:rsid w:val="00C276A8"/>
    <w:rsid w:val="00C27975"/>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37EEB"/>
    <w:rsid w:val="00C409DC"/>
    <w:rsid w:val="00C40A6F"/>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DA6"/>
    <w:rsid w:val="00C50E55"/>
    <w:rsid w:val="00C51426"/>
    <w:rsid w:val="00C51622"/>
    <w:rsid w:val="00C51FB3"/>
    <w:rsid w:val="00C5223C"/>
    <w:rsid w:val="00C52A35"/>
    <w:rsid w:val="00C53213"/>
    <w:rsid w:val="00C541DE"/>
    <w:rsid w:val="00C54C11"/>
    <w:rsid w:val="00C54C67"/>
    <w:rsid w:val="00C54E65"/>
    <w:rsid w:val="00C56324"/>
    <w:rsid w:val="00C5653B"/>
    <w:rsid w:val="00C577F7"/>
    <w:rsid w:val="00C60667"/>
    <w:rsid w:val="00C61AB9"/>
    <w:rsid w:val="00C61F84"/>
    <w:rsid w:val="00C62FF7"/>
    <w:rsid w:val="00C63135"/>
    <w:rsid w:val="00C637DC"/>
    <w:rsid w:val="00C63EE8"/>
    <w:rsid w:val="00C6432E"/>
    <w:rsid w:val="00C65718"/>
    <w:rsid w:val="00C65C81"/>
    <w:rsid w:val="00C66772"/>
    <w:rsid w:val="00C66D2B"/>
    <w:rsid w:val="00C674E5"/>
    <w:rsid w:val="00C67580"/>
    <w:rsid w:val="00C6781C"/>
    <w:rsid w:val="00C67EA1"/>
    <w:rsid w:val="00C70AEE"/>
    <w:rsid w:val="00C71D15"/>
    <w:rsid w:val="00C7234D"/>
    <w:rsid w:val="00C7244E"/>
    <w:rsid w:val="00C726C9"/>
    <w:rsid w:val="00C72801"/>
    <w:rsid w:val="00C72C0A"/>
    <w:rsid w:val="00C73FAD"/>
    <w:rsid w:val="00C74AE1"/>
    <w:rsid w:val="00C757B8"/>
    <w:rsid w:val="00C76906"/>
    <w:rsid w:val="00C76B7C"/>
    <w:rsid w:val="00C76CC7"/>
    <w:rsid w:val="00C76F81"/>
    <w:rsid w:val="00C776A4"/>
    <w:rsid w:val="00C800DD"/>
    <w:rsid w:val="00C80920"/>
    <w:rsid w:val="00C80B03"/>
    <w:rsid w:val="00C8243F"/>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16D7"/>
    <w:rsid w:val="00C9265D"/>
    <w:rsid w:val="00C92824"/>
    <w:rsid w:val="00C937BA"/>
    <w:rsid w:val="00C949FC"/>
    <w:rsid w:val="00C960CF"/>
    <w:rsid w:val="00C96672"/>
    <w:rsid w:val="00C96678"/>
    <w:rsid w:val="00C96772"/>
    <w:rsid w:val="00C96CFA"/>
    <w:rsid w:val="00C96E5A"/>
    <w:rsid w:val="00C96EB5"/>
    <w:rsid w:val="00CA0257"/>
    <w:rsid w:val="00CA0917"/>
    <w:rsid w:val="00CA0C97"/>
    <w:rsid w:val="00CA102B"/>
    <w:rsid w:val="00CA283D"/>
    <w:rsid w:val="00CA29D1"/>
    <w:rsid w:val="00CA2D94"/>
    <w:rsid w:val="00CA2DD6"/>
    <w:rsid w:val="00CA338C"/>
    <w:rsid w:val="00CA3752"/>
    <w:rsid w:val="00CA3999"/>
    <w:rsid w:val="00CA39C0"/>
    <w:rsid w:val="00CA5AD3"/>
    <w:rsid w:val="00CA62DD"/>
    <w:rsid w:val="00CA69BA"/>
    <w:rsid w:val="00CA7DE6"/>
    <w:rsid w:val="00CB0339"/>
    <w:rsid w:val="00CB1F18"/>
    <w:rsid w:val="00CB225B"/>
    <w:rsid w:val="00CB2EF5"/>
    <w:rsid w:val="00CB33E4"/>
    <w:rsid w:val="00CB34AC"/>
    <w:rsid w:val="00CB3C02"/>
    <w:rsid w:val="00CB4230"/>
    <w:rsid w:val="00CB431B"/>
    <w:rsid w:val="00CB4A77"/>
    <w:rsid w:val="00CB4EA5"/>
    <w:rsid w:val="00CB592B"/>
    <w:rsid w:val="00CB600E"/>
    <w:rsid w:val="00CB65B8"/>
    <w:rsid w:val="00CB6CDF"/>
    <w:rsid w:val="00CB7264"/>
    <w:rsid w:val="00CB730F"/>
    <w:rsid w:val="00CB761C"/>
    <w:rsid w:val="00CB76B5"/>
    <w:rsid w:val="00CB7AD6"/>
    <w:rsid w:val="00CC0495"/>
    <w:rsid w:val="00CC110F"/>
    <w:rsid w:val="00CC11B8"/>
    <w:rsid w:val="00CC1AF9"/>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367C"/>
    <w:rsid w:val="00CD36CA"/>
    <w:rsid w:val="00CD454A"/>
    <w:rsid w:val="00CD4F54"/>
    <w:rsid w:val="00CD4FFE"/>
    <w:rsid w:val="00CD57FA"/>
    <w:rsid w:val="00CD5A6E"/>
    <w:rsid w:val="00CD711F"/>
    <w:rsid w:val="00CD74A7"/>
    <w:rsid w:val="00CD79B2"/>
    <w:rsid w:val="00CE157C"/>
    <w:rsid w:val="00CE1AF6"/>
    <w:rsid w:val="00CE20C8"/>
    <w:rsid w:val="00CE2298"/>
    <w:rsid w:val="00CE3064"/>
    <w:rsid w:val="00CE39E4"/>
    <w:rsid w:val="00CE4282"/>
    <w:rsid w:val="00CE54E1"/>
    <w:rsid w:val="00CE55B6"/>
    <w:rsid w:val="00CE5856"/>
    <w:rsid w:val="00CE5BDE"/>
    <w:rsid w:val="00CE682D"/>
    <w:rsid w:val="00CE6A6D"/>
    <w:rsid w:val="00CE7618"/>
    <w:rsid w:val="00CE774C"/>
    <w:rsid w:val="00CE7E62"/>
    <w:rsid w:val="00CF012E"/>
    <w:rsid w:val="00CF04D4"/>
    <w:rsid w:val="00CF0B4C"/>
    <w:rsid w:val="00CF1680"/>
    <w:rsid w:val="00CF1BD7"/>
    <w:rsid w:val="00CF21A5"/>
    <w:rsid w:val="00CF2518"/>
    <w:rsid w:val="00CF2DDE"/>
    <w:rsid w:val="00CF344A"/>
    <w:rsid w:val="00CF39A0"/>
    <w:rsid w:val="00CF3D1C"/>
    <w:rsid w:val="00CF4B12"/>
    <w:rsid w:val="00CF58FE"/>
    <w:rsid w:val="00CF5DC1"/>
    <w:rsid w:val="00CF5FEE"/>
    <w:rsid w:val="00CF783B"/>
    <w:rsid w:val="00CF7D97"/>
    <w:rsid w:val="00CF7EEC"/>
    <w:rsid w:val="00D001C2"/>
    <w:rsid w:val="00D00779"/>
    <w:rsid w:val="00D01149"/>
    <w:rsid w:val="00D012E1"/>
    <w:rsid w:val="00D01318"/>
    <w:rsid w:val="00D01665"/>
    <w:rsid w:val="00D01D1E"/>
    <w:rsid w:val="00D02580"/>
    <w:rsid w:val="00D03BF7"/>
    <w:rsid w:val="00D03F1E"/>
    <w:rsid w:val="00D0428E"/>
    <w:rsid w:val="00D04426"/>
    <w:rsid w:val="00D045D7"/>
    <w:rsid w:val="00D0482F"/>
    <w:rsid w:val="00D04A33"/>
    <w:rsid w:val="00D05892"/>
    <w:rsid w:val="00D06824"/>
    <w:rsid w:val="00D06C03"/>
    <w:rsid w:val="00D10D09"/>
    <w:rsid w:val="00D1163E"/>
    <w:rsid w:val="00D11745"/>
    <w:rsid w:val="00D12362"/>
    <w:rsid w:val="00D12511"/>
    <w:rsid w:val="00D12A4F"/>
    <w:rsid w:val="00D14C15"/>
    <w:rsid w:val="00D15CB3"/>
    <w:rsid w:val="00D15F51"/>
    <w:rsid w:val="00D16A48"/>
    <w:rsid w:val="00D16ED5"/>
    <w:rsid w:val="00D202B1"/>
    <w:rsid w:val="00D20662"/>
    <w:rsid w:val="00D21291"/>
    <w:rsid w:val="00D21C8A"/>
    <w:rsid w:val="00D2297E"/>
    <w:rsid w:val="00D22DE5"/>
    <w:rsid w:val="00D233BD"/>
    <w:rsid w:val="00D233D7"/>
    <w:rsid w:val="00D23CBB"/>
    <w:rsid w:val="00D25806"/>
    <w:rsid w:val="00D25E9D"/>
    <w:rsid w:val="00D25F1C"/>
    <w:rsid w:val="00D2636C"/>
    <w:rsid w:val="00D26DE6"/>
    <w:rsid w:val="00D26EE7"/>
    <w:rsid w:val="00D30718"/>
    <w:rsid w:val="00D322FB"/>
    <w:rsid w:val="00D32475"/>
    <w:rsid w:val="00D32EF4"/>
    <w:rsid w:val="00D33F81"/>
    <w:rsid w:val="00D34850"/>
    <w:rsid w:val="00D35060"/>
    <w:rsid w:val="00D35912"/>
    <w:rsid w:val="00D369D4"/>
    <w:rsid w:val="00D36AD7"/>
    <w:rsid w:val="00D37345"/>
    <w:rsid w:val="00D373E9"/>
    <w:rsid w:val="00D37C61"/>
    <w:rsid w:val="00D403FF"/>
    <w:rsid w:val="00D404C4"/>
    <w:rsid w:val="00D40CE9"/>
    <w:rsid w:val="00D42115"/>
    <w:rsid w:val="00D42EFD"/>
    <w:rsid w:val="00D43237"/>
    <w:rsid w:val="00D457D1"/>
    <w:rsid w:val="00D458AA"/>
    <w:rsid w:val="00D46338"/>
    <w:rsid w:val="00D4650E"/>
    <w:rsid w:val="00D46BA2"/>
    <w:rsid w:val="00D47234"/>
    <w:rsid w:val="00D47281"/>
    <w:rsid w:val="00D47581"/>
    <w:rsid w:val="00D50295"/>
    <w:rsid w:val="00D5069A"/>
    <w:rsid w:val="00D50E43"/>
    <w:rsid w:val="00D52B45"/>
    <w:rsid w:val="00D530EB"/>
    <w:rsid w:val="00D53393"/>
    <w:rsid w:val="00D535B6"/>
    <w:rsid w:val="00D55235"/>
    <w:rsid w:val="00D55D78"/>
    <w:rsid w:val="00D572B2"/>
    <w:rsid w:val="00D57F53"/>
    <w:rsid w:val="00D60CAB"/>
    <w:rsid w:val="00D610FD"/>
    <w:rsid w:val="00D612AF"/>
    <w:rsid w:val="00D619F3"/>
    <w:rsid w:val="00D62A1E"/>
    <w:rsid w:val="00D62A5B"/>
    <w:rsid w:val="00D62B43"/>
    <w:rsid w:val="00D62ECD"/>
    <w:rsid w:val="00D63257"/>
    <w:rsid w:val="00D63748"/>
    <w:rsid w:val="00D639F0"/>
    <w:rsid w:val="00D63C1B"/>
    <w:rsid w:val="00D63D76"/>
    <w:rsid w:val="00D63F2D"/>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AD1"/>
    <w:rsid w:val="00D82CC5"/>
    <w:rsid w:val="00D82E6E"/>
    <w:rsid w:val="00D83040"/>
    <w:rsid w:val="00D8323B"/>
    <w:rsid w:val="00D83489"/>
    <w:rsid w:val="00D83D13"/>
    <w:rsid w:val="00D841AC"/>
    <w:rsid w:val="00D8589D"/>
    <w:rsid w:val="00D85A81"/>
    <w:rsid w:val="00D86466"/>
    <w:rsid w:val="00D8705B"/>
    <w:rsid w:val="00D870E8"/>
    <w:rsid w:val="00D87423"/>
    <w:rsid w:val="00D87452"/>
    <w:rsid w:val="00D87485"/>
    <w:rsid w:val="00D907CB"/>
    <w:rsid w:val="00D91765"/>
    <w:rsid w:val="00D91BF2"/>
    <w:rsid w:val="00D93C1C"/>
    <w:rsid w:val="00D94026"/>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1251"/>
    <w:rsid w:val="00DB26A8"/>
    <w:rsid w:val="00DB27CF"/>
    <w:rsid w:val="00DB324C"/>
    <w:rsid w:val="00DB3FD3"/>
    <w:rsid w:val="00DB5F2A"/>
    <w:rsid w:val="00DB6F45"/>
    <w:rsid w:val="00DB72B7"/>
    <w:rsid w:val="00DB7546"/>
    <w:rsid w:val="00DC0624"/>
    <w:rsid w:val="00DC0A32"/>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576"/>
    <w:rsid w:val="00DD2893"/>
    <w:rsid w:val="00DD4717"/>
    <w:rsid w:val="00DD4F74"/>
    <w:rsid w:val="00DD531F"/>
    <w:rsid w:val="00DD556C"/>
    <w:rsid w:val="00DD5737"/>
    <w:rsid w:val="00DD5E81"/>
    <w:rsid w:val="00DD6C46"/>
    <w:rsid w:val="00DD6C7A"/>
    <w:rsid w:val="00DD6F44"/>
    <w:rsid w:val="00DD7A6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F0DC3"/>
    <w:rsid w:val="00DF14F9"/>
    <w:rsid w:val="00DF1C2D"/>
    <w:rsid w:val="00DF1FAE"/>
    <w:rsid w:val="00DF2AD9"/>
    <w:rsid w:val="00DF4C2E"/>
    <w:rsid w:val="00DF5419"/>
    <w:rsid w:val="00DF54D0"/>
    <w:rsid w:val="00DF580C"/>
    <w:rsid w:val="00DF5C1A"/>
    <w:rsid w:val="00DF6771"/>
    <w:rsid w:val="00DF6D45"/>
    <w:rsid w:val="00DF7042"/>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A6C"/>
    <w:rsid w:val="00E05F59"/>
    <w:rsid w:val="00E0655D"/>
    <w:rsid w:val="00E0724C"/>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20CC5"/>
    <w:rsid w:val="00E22B80"/>
    <w:rsid w:val="00E22C0E"/>
    <w:rsid w:val="00E22CFF"/>
    <w:rsid w:val="00E231CD"/>
    <w:rsid w:val="00E231E1"/>
    <w:rsid w:val="00E23888"/>
    <w:rsid w:val="00E23B9C"/>
    <w:rsid w:val="00E23CE3"/>
    <w:rsid w:val="00E23CF7"/>
    <w:rsid w:val="00E249DB"/>
    <w:rsid w:val="00E253A3"/>
    <w:rsid w:val="00E25402"/>
    <w:rsid w:val="00E259B0"/>
    <w:rsid w:val="00E25AF8"/>
    <w:rsid w:val="00E26AEC"/>
    <w:rsid w:val="00E2757B"/>
    <w:rsid w:val="00E2792D"/>
    <w:rsid w:val="00E30828"/>
    <w:rsid w:val="00E30B37"/>
    <w:rsid w:val="00E311D1"/>
    <w:rsid w:val="00E31C2D"/>
    <w:rsid w:val="00E32432"/>
    <w:rsid w:val="00E33B1E"/>
    <w:rsid w:val="00E34277"/>
    <w:rsid w:val="00E3481D"/>
    <w:rsid w:val="00E357A8"/>
    <w:rsid w:val="00E3621B"/>
    <w:rsid w:val="00E36F43"/>
    <w:rsid w:val="00E40ADF"/>
    <w:rsid w:val="00E418E3"/>
    <w:rsid w:val="00E423DE"/>
    <w:rsid w:val="00E42F07"/>
    <w:rsid w:val="00E4370F"/>
    <w:rsid w:val="00E4441D"/>
    <w:rsid w:val="00E462E6"/>
    <w:rsid w:val="00E47839"/>
    <w:rsid w:val="00E47E1D"/>
    <w:rsid w:val="00E51CDE"/>
    <w:rsid w:val="00E5210B"/>
    <w:rsid w:val="00E53631"/>
    <w:rsid w:val="00E5388F"/>
    <w:rsid w:val="00E54239"/>
    <w:rsid w:val="00E54272"/>
    <w:rsid w:val="00E542BC"/>
    <w:rsid w:val="00E54521"/>
    <w:rsid w:val="00E54617"/>
    <w:rsid w:val="00E5484B"/>
    <w:rsid w:val="00E54DA3"/>
    <w:rsid w:val="00E56023"/>
    <w:rsid w:val="00E56D6E"/>
    <w:rsid w:val="00E56FEF"/>
    <w:rsid w:val="00E577F9"/>
    <w:rsid w:val="00E57FB5"/>
    <w:rsid w:val="00E60F14"/>
    <w:rsid w:val="00E61B23"/>
    <w:rsid w:val="00E625BE"/>
    <w:rsid w:val="00E6284B"/>
    <w:rsid w:val="00E62D07"/>
    <w:rsid w:val="00E62DF6"/>
    <w:rsid w:val="00E63A22"/>
    <w:rsid w:val="00E63B8F"/>
    <w:rsid w:val="00E65255"/>
    <w:rsid w:val="00E6543F"/>
    <w:rsid w:val="00E661C0"/>
    <w:rsid w:val="00E663F5"/>
    <w:rsid w:val="00E66E97"/>
    <w:rsid w:val="00E678B9"/>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2617"/>
    <w:rsid w:val="00E943AE"/>
    <w:rsid w:val="00E947B0"/>
    <w:rsid w:val="00E95D82"/>
    <w:rsid w:val="00E95F21"/>
    <w:rsid w:val="00E96273"/>
    <w:rsid w:val="00E96E97"/>
    <w:rsid w:val="00E97D49"/>
    <w:rsid w:val="00EA0251"/>
    <w:rsid w:val="00EA1065"/>
    <w:rsid w:val="00EA1434"/>
    <w:rsid w:val="00EA2941"/>
    <w:rsid w:val="00EA3C3E"/>
    <w:rsid w:val="00EA4694"/>
    <w:rsid w:val="00EA48D3"/>
    <w:rsid w:val="00EA546B"/>
    <w:rsid w:val="00EA57C5"/>
    <w:rsid w:val="00EA5D7E"/>
    <w:rsid w:val="00EA5F31"/>
    <w:rsid w:val="00EA5F92"/>
    <w:rsid w:val="00EA65F1"/>
    <w:rsid w:val="00EA6665"/>
    <w:rsid w:val="00EA6935"/>
    <w:rsid w:val="00EA6967"/>
    <w:rsid w:val="00EA6D94"/>
    <w:rsid w:val="00EA6F44"/>
    <w:rsid w:val="00EA7613"/>
    <w:rsid w:val="00EA793B"/>
    <w:rsid w:val="00EA7A7E"/>
    <w:rsid w:val="00EB05DA"/>
    <w:rsid w:val="00EB190F"/>
    <w:rsid w:val="00EB223B"/>
    <w:rsid w:val="00EB235B"/>
    <w:rsid w:val="00EB31A3"/>
    <w:rsid w:val="00EB325B"/>
    <w:rsid w:val="00EB3E22"/>
    <w:rsid w:val="00EB693B"/>
    <w:rsid w:val="00EB7BA9"/>
    <w:rsid w:val="00EB7D75"/>
    <w:rsid w:val="00EC0B20"/>
    <w:rsid w:val="00EC0EE7"/>
    <w:rsid w:val="00EC13CB"/>
    <w:rsid w:val="00EC1C3A"/>
    <w:rsid w:val="00EC1F51"/>
    <w:rsid w:val="00EC2B1D"/>
    <w:rsid w:val="00EC2BAF"/>
    <w:rsid w:val="00EC4233"/>
    <w:rsid w:val="00EC4544"/>
    <w:rsid w:val="00EC4A85"/>
    <w:rsid w:val="00EC57B2"/>
    <w:rsid w:val="00EC58F4"/>
    <w:rsid w:val="00EC650B"/>
    <w:rsid w:val="00EC7808"/>
    <w:rsid w:val="00EC7BFA"/>
    <w:rsid w:val="00EC7FBB"/>
    <w:rsid w:val="00ED042E"/>
    <w:rsid w:val="00ED1295"/>
    <w:rsid w:val="00ED2725"/>
    <w:rsid w:val="00ED34D1"/>
    <w:rsid w:val="00ED367F"/>
    <w:rsid w:val="00ED4206"/>
    <w:rsid w:val="00ED58A2"/>
    <w:rsid w:val="00ED58C3"/>
    <w:rsid w:val="00ED5B7E"/>
    <w:rsid w:val="00ED5C71"/>
    <w:rsid w:val="00ED5EEE"/>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223B"/>
    <w:rsid w:val="00EF29DE"/>
    <w:rsid w:val="00EF32FB"/>
    <w:rsid w:val="00EF3978"/>
    <w:rsid w:val="00EF3AAC"/>
    <w:rsid w:val="00EF4D42"/>
    <w:rsid w:val="00EF4FD1"/>
    <w:rsid w:val="00EF5318"/>
    <w:rsid w:val="00EF708A"/>
    <w:rsid w:val="00EF72C3"/>
    <w:rsid w:val="00EF73E8"/>
    <w:rsid w:val="00EF79CE"/>
    <w:rsid w:val="00F00152"/>
    <w:rsid w:val="00F00352"/>
    <w:rsid w:val="00F00B1B"/>
    <w:rsid w:val="00F00E37"/>
    <w:rsid w:val="00F010EE"/>
    <w:rsid w:val="00F01383"/>
    <w:rsid w:val="00F0167D"/>
    <w:rsid w:val="00F0177A"/>
    <w:rsid w:val="00F018E5"/>
    <w:rsid w:val="00F019D5"/>
    <w:rsid w:val="00F02500"/>
    <w:rsid w:val="00F032E2"/>
    <w:rsid w:val="00F037E3"/>
    <w:rsid w:val="00F04F9E"/>
    <w:rsid w:val="00F06A47"/>
    <w:rsid w:val="00F0717F"/>
    <w:rsid w:val="00F0747A"/>
    <w:rsid w:val="00F07849"/>
    <w:rsid w:val="00F07882"/>
    <w:rsid w:val="00F07883"/>
    <w:rsid w:val="00F10177"/>
    <w:rsid w:val="00F10D83"/>
    <w:rsid w:val="00F110AA"/>
    <w:rsid w:val="00F1196B"/>
    <w:rsid w:val="00F11A6A"/>
    <w:rsid w:val="00F11E5E"/>
    <w:rsid w:val="00F126BD"/>
    <w:rsid w:val="00F132F4"/>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20D"/>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CE2"/>
    <w:rsid w:val="00F501F3"/>
    <w:rsid w:val="00F50A98"/>
    <w:rsid w:val="00F50E5F"/>
    <w:rsid w:val="00F51460"/>
    <w:rsid w:val="00F51667"/>
    <w:rsid w:val="00F51879"/>
    <w:rsid w:val="00F521DC"/>
    <w:rsid w:val="00F526EB"/>
    <w:rsid w:val="00F53199"/>
    <w:rsid w:val="00F541A1"/>
    <w:rsid w:val="00F54B09"/>
    <w:rsid w:val="00F54BEA"/>
    <w:rsid w:val="00F54E8A"/>
    <w:rsid w:val="00F559A8"/>
    <w:rsid w:val="00F55C21"/>
    <w:rsid w:val="00F55E5F"/>
    <w:rsid w:val="00F55F6D"/>
    <w:rsid w:val="00F5736B"/>
    <w:rsid w:val="00F57880"/>
    <w:rsid w:val="00F608AB"/>
    <w:rsid w:val="00F60BE7"/>
    <w:rsid w:val="00F61714"/>
    <w:rsid w:val="00F61E4C"/>
    <w:rsid w:val="00F61E65"/>
    <w:rsid w:val="00F62294"/>
    <w:rsid w:val="00F6238F"/>
    <w:rsid w:val="00F63E59"/>
    <w:rsid w:val="00F64BE0"/>
    <w:rsid w:val="00F65B68"/>
    <w:rsid w:val="00F67846"/>
    <w:rsid w:val="00F67B42"/>
    <w:rsid w:val="00F70B72"/>
    <w:rsid w:val="00F70DEF"/>
    <w:rsid w:val="00F70EA3"/>
    <w:rsid w:val="00F71398"/>
    <w:rsid w:val="00F7294C"/>
    <w:rsid w:val="00F72C5F"/>
    <w:rsid w:val="00F73549"/>
    <w:rsid w:val="00F7518A"/>
    <w:rsid w:val="00F75782"/>
    <w:rsid w:val="00F80C1D"/>
    <w:rsid w:val="00F81130"/>
    <w:rsid w:val="00F818F7"/>
    <w:rsid w:val="00F8325D"/>
    <w:rsid w:val="00F832A9"/>
    <w:rsid w:val="00F832B0"/>
    <w:rsid w:val="00F83307"/>
    <w:rsid w:val="00F833A5"/>
    <w:rsid w:val="00F84629"/>
    <w:rsid w:val="00F84B71"/>
    <w:rsid w:val="00F84F0E"/>
    <w:rsid w:val="00F8519E"/>
    <w:rsid w:val="00F85571"/>
    <w:rsid w:val="00F85FF5"/>
    <w:rsid w:val="00F86BB4"/>
    <w:rsid w:val="00F870F5"/>
    <w:rsid w:val="00F902D2"/>
    <w:rsid w:val="00F90B12"/>
    <w:rsid w:val="00F90CBD"/>
    <w:rsid w:val="00F9109E"/>
    <w:rsid w:val="00F9177E"/>
    <w:rsid w:val="00F91FDF"/>
    <w:rsid w:val="00F92AA1"/>
    <w:rsid w:val="00F92FDC"/>
    <w:rsid w:val="00F931D2"/>
    <w:rsid w:val="00F93A4A"/>
    <w:rsid w:val="00F93D27"/>
    <w:rsid w:val="00F95DD6"/>
    <w:rsid w:val="00F96370"/>
    <w:rsid w:val="00F97940"/>
    <w:rsid w:val="00F97BA3"/>
    <w:rsid w:val="00F97EA2"/>
    <w:rsid w:val="00F97F0D"/>
    <w:rsid w:val="00FA06CF"/>
    <w:rsid w:val="00FA0B0A"/>
    <w:rsid w:val="00FA121C"/>
    <w:rsid w:val="00FA1407"/>
    <w:rsid w:val="00FA1A68"/>
    <w:rsid w:val="00FA1B1A"/>
    <w:rsid w:val="00FA2747"/>
    <w:rsid w:val="00FA2A33"/>
    <w:rsid w:val="00FA2C8F"/>
    <w:rsid w:val="00FA2CF7"/>
    <w:rsid w:val="00FA2FF6"/>
    <w:rsid w:val="00FA3410"/>
    <w:rsid w:val="00FA360B"/>
    <w:rsid w:val="00FA3860"/>
    <w:rsid w:val="00FA3A50"/>
    <w:rsid w:val="00FA4763"/>
    <w:rsid w:val="00FA4830"/>
    <w:rsid w:val="00FA5032"/>
    <w:rsid w:val="00FA6980"/>
    <w:rsid w:val="00FA6CDF"/>
    <w:rsid w:val="00FA7BB5"/>
    <w:rsid w:val="00FB12D8"/>
    <w:rsid w:val="00FB167C"/>
    <w:rsid w:val="00FB176A"/>
    <w:rsid w:val="00FB1C73"/>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7B6"/>
    <w:rsid w:val="00FC0A33"/>
    <w:rsid w:val="00FC1416"/>
    <w:rsid w:val="00FC14B2"/>
    <w:rsid w:val="00FC1823"/>
    <w:rsid w:val="00FC2198"/>
    <w:rsid w:val="00FC26A4"/>
    <w:rsid w:val="00FC2C93"/>
    <w:rsid w:val="00FC325A"/>
    <w:rsid w:val="00FC33ED"/>
    <w:rsid w:val="00FC43AD"/>
    <w:rsid w:val="00FC5876"/>
    <w:rsid w:val="00FC62F5"/>
    <w:rsid w:val="00FC64D5"/>
    <w:rsid w:val="00FC731E"/>
    <w:rsid w:val="00FD035A"/>
    <w:rsid w:val="00FD19F1"/>
    <w:rsid w:val="00FD1A7E"/>
    <w:rsid w:val="00FD2CC3"/>
    <w:rsid w:val="00FD31BF"/>
    <w:rsid w:val="00FD3CC7"/>
    <w:rsid w:val="00FD4148"/>
    <w:rsid w:val="00FD4D5B"/>
    <w:rsid w:val="00FD5070"/>
    <w:rsid w:val="00FD6453"/>
    <w:rsid w:val="00FD67FD"/>
    <w:rsid w:val="00FD7CB2"/>
    <w:rsid w:val="00FD7D46"/>
    <w:rsid w:val="00FD7D8B"/>
    <w:rsid w:val="00FE0AF2"/>
    <w:rsid w:val="00FE1C47"/>
    <w:rsid w:val="00FE22DD"/>
    <w:rsid w:val="00FE2CFB"/>
    <w:rsid w:val="00FE33D5"/>
    <w:rsid w:val="00FE3F94"/>
    <w:rsid w:val="00FE4A60"/>
    <w:rsid w:val="00FE53F7"/>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4E4D"/>
    <w:rsid w:val="00FF56B9"/>
    <w:rsid w:val="00FF57E8"/>
    <w:rsid w:val="00FF58C0"/>
    <w:rsid w:val="00FF5948"/>
    <w:rsid w:val="00FF6B71"/>
    <w:rsid w:val="00FF6EDF"/>
    <w:rsid w:val="00FF6EEA"/>
    <w:rsid w:val="00FF758D"/>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lsdException w:name="Default Paragraph Font" w:uiPriority="1"/>
    <w:lsdException w:name="Body Text" w:uiPriority="0" w:qFormat="1"/>
    <w:lsdException w:name="Subtitle" w:semiHidden="0" w:uiPriority="0" w:unhideWhenUsed="0"/>
    <w:lsdException w:name="Hyperlink" w:uiPriority="0"/>
    <w:lsdException w:name="Strong" w:semiHidden="0"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1C743A"/>
    <w:pPr>
      <w:spacing w:before="120" w:after="120" w:line="280" w:lineRule="atLeast"/>
      <w:jc w:val="both"/>
    </w:pPr>
    <w:rPr>
      <w:rFonts w:eastAsia="Times New Roman"/>
      <w:sz w:val="22"/>
      <w:szCs w:val="22"/>
    </w:rPr>
  </w:style>
  <w:style w:type="paragraph" w:styleId="Heading1">
    <w:name w:val="heading 1"/>
    <w:basedOn w:val="Normal"/>
    <w:next w:val="Normal"/>
    <w:link w:val="Heading1Char"/>
    <w:qFormat/>
    <w:rsid w:val="00634F36"/>
    <w:pPr>
      <w:keepNext/>
      <w:keepLines/>
      <w:tabs>
        <w:tab w:val="left" w:pos="851"/>
      </w:tabs>
      <w:spacing w:before="0" w:after="360" w:line="240" w:lineRule="auto"/>
      <w:jc w:val="left"/>
      <w:outlineLvl w:val="0"/>
    </w:pPr>
    <w:rPr>
      <w:b/>
      <w:bCs/>
      <w:color w:val="0092CF"/>
      <w:sz w:val="48"/>
      <w:szCs w:val="28"/>
    </w:rPr>
  </w:style>
  <w:style w:type="paragraph" w:styleId="Heading2">
    <w:name w:val="heading 2"/>
    <w:basedOn w:val="Normal"/>
    <w:next w:val="Normal"/>
    <w:link w:val="Heading2Char"/>
    <w:qFormat/>
    <w:rsid w:val="0045470C"/>
    <w:pPr>
      <w:keepNext/>
      <w:keepLines/>
      <w:tabs>
        <w:tab w:val="left" w:pos="567"/>
      </w:tabs>
      <w:spacing w:before="360" w:after="0" w:line="240" w:lineRule="auto"/>
      <w:jc w:val="left"/>
      <w:outlineLvl w:val="1"/>
    </w:pPr>
    <w:rPr>
      <w:b/>
      <w:bCs/>
      <w:color w:val="23BCB9"/>
      <w:sz w:val="36"/>
      <w:szCs w:val="26"/>
    </w:rPr>
  </w:style>
  <w:style w:type="paragraph" w:styleId="Heading3">
    <w:name w:val="heading 3"/>
    <w:basedOn w:val="Normal"/>
    <w:next w:val="Normal"/>
    <w:link w:val="Heading3Char"/>
    <w:qFormat/>
    <w:rsid w:val="0080531E"/>
    <w:pPr>
      <w:keepNext/>
      <w:keepLines/>
      <w:spacing w:before="360" w:after="0" w:line="240" w:lineRule="auto"/>
      <w:jc w:val="left"/>
      <w:outlineLvl w:val="2"/>
    </w:pPr>
    <w:rPr>
      <w:b/>
      <w:bCs/>
      <w:sz w:val="28"/>
    </w:rPr>
  </w:style>
  <w:style w:type="paragraph" w:styleId="Heading4">
    <w:name w:val="heading 4"/>
    <w:basedOn w:val="Heading3"/>
    <w:next w:val="Normal"/>
    <w:link w:val="Heading4Char"/>
    <w:qFormat/>
    <w:rsid w:val="0080531E"/>
    <w:pPr>
      <w:spacing w:before="320"/>
      <w:outlineLvl w:val="3"/>
    </w:pPr>
    <w:rPr>
      <w:color w:val="006C67"/>
      <w:sz w:val="24"/>
    </w:rPr>
  </w:style>
  <w:style w:type="paragraph" w:styleId="Heading5">
    <w:name w:val="heading 5"/>
    <w:basedOn w:val="Normal"/>
    <w:next w:val="Normal"/>
    <w:link w:val="Heading5Char"/>
    <w:qFormat/>
    <w:rsid w:val="00483266"/>
    <w:pPr>
      <w:keepNext/>
      <w:keepLines/>
      <w:spacing w:before="240" w:after="0" w:line="240" w:lineRule="auto"/>
      <w:outlineLvl w:val="4"/>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34F36"/>
    <w:rPr>
      <w:rFonts w:ascii="Calibri" w:eastAsia="Times New Roman" w:hAnsi="Calibri" w:cs="Times New Roman"/>
      <w:b/>
      <w:bCs/>
      <w:color w:val="0092CF"/>
      <w:sz w:val="48"/>
      <w:szCs w:val="28"/>
      <w:lang w:eastAsia="en-NZ"/>
    </w:rPr>
  </w:style>
  <w:style w:type="character" w:customStyle="1" w:styleId="Heading2Char">
    <w:name w:val="Heading 2 Char"/>
    <w:link w:val="Heading2"/>
    <w:rsid w:val="0045470C"/>
    <w:rPr>
      <w:rFonts w:ascii="Calibri" w:eastAsia="Times New Roman" w:hAnsi="Calibri" w:cs="Times New Roman"/>
      <w:b/>
      <w:bCs/>
      <w:color w:val="23BCB9"/>
      <w:sz w:val="36"/>
      <w:szCs w:val="26"/>
      <w:lang w:eastAsia="en-NZ"/>
    </w:rPr>
  </w:style>
  <w:style w:type="character" w:customStyle="1" w:styleId="Heading3Char">
    <w:name w:val="Heading 3 Char"/>
    <w:link w:val="Heading3"/>
    <w:rsid w:val="0080531E"/>
    <w:rPr>
      <w:rFonts w:ascii="Calibri" w:eastAsia="Times New Roman" w:hAnsi="Calibri" w:cs="Times New Roman"/>
      <w:b/>
      <w:bCs/>
      <w:color w:val="183C47"/>
      <w:sz w:val="28"/>
      <w:lang w:eastAsia="en-NZ"/>
    </w:rPr>
  </w:style>
  <w:style w:type="character" w:customStyle="1" w:styleId="Heading4Char">
    <w:name w:val="Heading 4 Char"/>
    <w:link w:val="Heading4"/>
    <w:rsid w:val="0080531E"/>
    <w:rPr>
      <w:rFonts w:ascii="Calibri" w:eastAsia="Times New Roman" w:hAnsi="Calibri" w:cs="Times New Roman"/>
      <w:b/>
      <w:bCs/>
      <w:color w:val="006C67"/>
      <w:sz w:val="24"/>
      <w:lang w:eastAsia="en-NZ"/>
    </w:rPr>
  </w:style>
  <w:style w:type="character" w:customStyle="1" w:styleId="Heading5Char">
    <w:name w:val="Heading 5 Char"/>
    <w:link w:val="Heading5"/>
    <w:rsid w:val="00483266"/>
    <w:rPr>
      <w:rFonts w:ascii="Calibri" w:eastAsia="Times New Roman" w:hAnsi="Calibri" w:cs="Times New Roman"/>
      <w:i/>
      <w:sz w:val="24"/>
      <w:lang w:eastAsia="en-NZ"/>
    </w:rPr>
  </w:style>
  <w:style w:type="paragraph" w:styleId="BodyText">
    <w:name w:val="Body Text"/>
    <w:basedOn w:val="Normal"/>
    <w:link w:val="BodyTextChar"/>
    <w:qFormat/>
    <w:rsid w:val="003027B8"/>
    <w:pPr>
      <w:jc w:val="left"/>
    </w:pPr>
  </w:style>
  <w:style w:type="character" w:customStyle="1" w:styleId="BodyTextChar">
    <w:name w:val="Body Text Char"/>
    <w:link w:val="BodyText"/>
    <w:rsid w:val="003027B8"/>
    <w:rPr>
      <w:rFonts w:ascii="Calibri" w:eastAsia="Times New Roman" w:hAnsi="Calibri"/>
      <w:lang w:eastAsia="en-NZ"/>
    </w:rPr>
  </w:style>
  <w:style w:type="table" w:styleId="TableGrid">
    <w:name w:val="Table Grid"/>
    <w:basedOn w:val="TableNormal"/>
    <w:uiPriority w:val="59"/>
    <w:rsid w:val="0080531E"/>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link w:val="Header"/>
    <w:uiPriority w:val="99"/>
    <w:semiHidden/>
    <w:rsid w:val="00BD2668"/>
    <w:rPr>
      <w:rFonts w:ascii="Arial" w:eastAsia="Times New Roman" w:hAnsi="Arial"/>
      <w:sz w:val="16"/>
      <w:lang w:eastAsia="en-NZ"/>
    </w:rPr>
  </w:style>
  <w:style w:type="paragraph" w:styleId="Quote">
    <w:name w:val="Quote"/>
    <w:basedOn w:val="Normal"/>
    <w:next w:val="BodyText"/>
    <w:link w:val="QuoteChar"/>
    <w:semiHidden/>
    <w:qFormat/>
    <w:rsid w:val="0080531E"/>
    <w:pPr>
      <w:ind w:left="567" w:right="567"/>
    </w:pPr>
    <w:rPr>
      <w:sz w:val="20"/>
    </w:rPr>
  </w:style>
  <w:style w:type="character" w:customStyle="1" w:styleId="QuoteChar">
    <w:name w:val="Quote Char"/>
    <w:link w:val="Quote"/>
    <w:semiHidden/>
    <w:rsid w:val="001C743A"/>
    <w:rPr>
      <w:rFonts w:ascii="Calibri" w:eastAsia="Times New Roman" w:hAnsi="Calibri"/>
      <w:sz w:val="20"/>
      <w:lang w:eastAsia="en-NZ"/>
    </w:rPr>
  </w:style>
  <w:style w:type="paragraph" w:customStyle="1" w:styleId="Box">
    <w:name w:val="Box"/>
    <w:basedOn w:val="Normal"/>
    <w:rsid w:val="00940EE7"/>
    <w:pPr>
      <w:pBdr>
        <w:top w:val="single" w:sz="6" w:space="15" w:color="DAEEF3"/>
        <w:left w:val="single" w:sz="6" w:space="15" w:color="DAEEF3"/>
        <w:bottom w:val="single" w:sz="6" w:space="15" w:color="DAEEF3"/>
        <w:right w:val="single" w:sz="6" w:space="15" w:color="DAEEF3"/>
      </w:pBdr>
      <w:shd w:val="clear" w:color="auto" w:fill="DAEEF3"/>
      <w:ind w:left="284" w:right="284"/>
      <w:jc w:val="left"/>
    </w:pPr>
    <w:rPr>
      <w:color w:val="0092CF"/>
      <w:sz w:val="20"/>
    </w:rPr>
  </w:style>
  <w:style w:type="paragraph" w:customStyle="1" w:styleId="Boxbullet">
    <w:name w:val="Box bullet"/>
    <w:basedOn w:val="Box"/>
    <w:rsid w:val="00C76906"/>
    <w:pPr>
      <w:numPr>
        <w:numId w:val="1"/>
      </w:numPr>
      <w:tabs>
        <w:tab w:val="left" w:pos="680"/>
      </w:tabs>
      <w:spacing w:before="0"/>
      <w:ind w:left="681" w:hanging="397"/>
    </w:pPr>
  </w:style>
  <w:style w:type="paragraph" w:customStyle="1" w:styleId="Boxheading">
    <w:name w:val="Box heading"/>
    <w:basedOn w:val="Box"/>
    <w:next w:val="Box"/>
    <w:rsid w:val="00C76906"/>
    <w:pPr>
      <w:spacing w:after="0"/>
    </w:pPr>
    <w:rPr>
      <w:b/>
    </w:rPr>
  </w:style>
  <w:style w:type="paragraph" w:customStyle="1" w:styleId="Bullet">
    <w:name w:val="Bullet"/>
    <w:basedOn w:val="Normal"/>
    <w:qFormat/>
    <w:rsid w:val="0080531E"/>
    <w:pPr>
      <w:numPr>
        <w:numId w:val="2"/>
      </w:numPr>
      <w:tabs>
        <w:tab w:val="clear" w:pos="567"/>
        <w:tab w:val="left" w:pos="397"/>
      </w:tabs>
      <w:spacing w:before="0" w:line="280" w:lineRule="exact"/>
      <w:ind w:left="397" w:hanging="397"/>
      <w:jc w:val="left"/>
    </w:pPr>
    <w:rPr>
      <w:szCs w:val="20"/>
    </w:rPr>
  </w:style>
  <w:style w:type="paragraph" w:customStyle="1" w:styleId="Heading">
    <w:name w:val="Heading"/>
    <w:basedOn w:val="Heading1"/>
    <w:next w:val="Normal"/>
    <w:semiHidden/>
    <w:rsid w:val="0080531E"/>
    <w:pPr>
      <w:outlineLvl w:val="9"/>
    </w:pPr>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link w:val="Footer"/>
    <w:uiPriority w:val="99"/>
    <w:semiHidden/>
    <w:rsid w:val="0080531E"/>
    <w:rPr>
      <w:rFonts w:ascii="Calibri" w:eastAsia="Times New Roman" w:hAnsi="Calibri"/>
      <w:color w:val="183C47"/>
      <w:lang w:eastAsia="en-NZ"/>
    </w:rPr>
  </w:style>
  <w:style w:type="paragraph" w:customStyle="1" w:styleId="Sub-list">
    <w:name w:val="Sub-list"/>
    <w:basedOn w:val="Normal"/>
    <w:semiHidden/>
    <w:qFormat/>
    <w:rsid w:val="0080531E"/>
    <w:pPr>
      <w:numPr>
        <w:numId w:val="12"/>
      </w:numPr>
      <w:tabs>
        <w:tab w:val="left" w:pos="794"/>
      </w:tabs>
      <w:spacing w:before="0"/>
      <w:ind w:left="794" w:hanging="397"/>
      <w:jc w:val="left"/>
    </w:pPr>
  </w:style>
  <w:style w:type="paragraph" w:customStyle="1" w:styleId="Figureheading">
    <w:name w:val="Figure heading"/>
    <w:basedOn w:val="Normal"/>
    <w:next w:val="Normal"/>
    <w:qFormat/>
    <w:rsid w:val="00FE3F94"/>
    <w:pPr>
      <w:keepNext/>
      <w:ind w:left="1134" w:hanging="1134"/>
      <w:jc w:val="left"/>
    </w:pPr>
    <w:rPr>
      <w:b/>
      <w:sz w:val="20"/>
    </w:rPr>
  </w:style>
  <w:style w:type="character" w:styleId="FootnoteReference">
    <w:name w:val="footnote reference"/>
    <w:uiPriority w:val="99"/>
    <w:semiHidden/>
    <w:rsid w:val="00BD2668"/>
    <w:rPr>
      <w:rFonts w:ascii="Calibri" w:hAnsi="Calibri"/>
      <w:color w:val="183C47"/>
      <w:sz w:val="22"/>
      <w:vertAlign w:val="superscript"/>
    </w:rPr>
  </w:style>
  <w:style w:type="paragraph" w:styleId="FootnoteText">
    <w:name w:val="footnote text"/>
    <w:basedOn w:val="Normal"/>
    <w:link w:val="FootnoteTextChar"/>
    <w:rsid w:val="00E54617"/>
    <w:pPr>
      <w:spacing w:before="0" w:line="240" w:lineRule="atLeast"/>
      <w:ind w:left="284" w:hanging="284"/>
      <w:jc w:val="left"/>
    </w:pPr>
    <w:rPr>
      <w:sz w:val="19"/>
    </w:rPr>
  </w:style>
  <w:style w:type="character" w:customStyle="1" w:styleId="FootnoteTextChar">
    <w:name w:val="Footnote Text Char"/>
    <w:link w:val="FootnoteText"/>
    <w:rsid w:val="00E54617"/>
    <w:rPr>
      <w:rFonts w:ascii="Calibri" w:eastAsia="Times New Roman" w:hAnsi="Calibri"/>
      <w:sz w:val="19"/>
      <w:lang w:eastAsia="en-NZ"/>
    </w:rPr>
  </w:style>
  <w:style w:type="character" w:styleId="Hyperlink">
    <w:name w:val="Hyperlink"/>
    <w:semiHidden/>
    <w:rsid w:val="0080531E"/>
    <w:rPr>
      <w:color w:val="0000FF"/>
      <w:u w:val="none"/>
    </w:rPr>
  </w:style>
  <w:style w:type="paragraph" w:customStyle="1" w:styleId="Imprint">
    <w:name w:val="Imprint"/>
    <w:basedOn w:val="Normal"/>
    <w:rsid w:val="00452EC4"/>
    <w:pPr>
      <w:jc w:val="left"/>
    </w:pPr>
  </w:style>
  <w:style w:type="paragraph" w:customStyle="1" w:styleId="Note">
    <w:name w:val="Note"/>
    <w:basedOn w:val="Normal"/>
    <w:next w:val="Normal"/>
    <w:rsid w:val="00282328"/>
    <w:pPr>
      <w:tabs>
        <w:tab w:val="left" w:pos="680"/>
      </w:tabs>
      <w:spacing w:line="240" w:lineRule="auto"/>
    </w:pPr>
    <w:rPr>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semiHidden/>
    <w:rsid w:val="0080531E"/>
    <w:rPr>
      <w:sz w:val="20"/>
    </w:rPr>
  </w:style>
  <w:style w:type="paragraph" w:customStyle="1" w:styleId="Source">
    <w:name w:val="Source"/>
    <w:basedOn w:val="Normal"/>
    <w:next w:val="Normal"/>
    <w:semiHidden/>
    <w:rsid w:val="0080531E"/>
    <w:pPr>
      <w:tabs>
        <w:tab w:val="left" w:pos="680"/>
      </w:tabs>
      <w:jc w:val="left"/>
    </w:pPr>
    <w:rPr>
      <w:sz w:val="18"/>
    </w:rPr>
  </w:style>
  <w:style w:type="paragraph" w:styleId="Title">
    <w:name w:val="Title"/>
    <w:basedOn w:val="Normal"/>
    <w:link w:val="TitleChar"/>
    <w:rsid w:val="0099479E"/>
    <w:pPr>
      <w:spacing w:line="360" w:lineRule="auto"/>
      <w:jc w:val="center"/>
    </w:pPr>
    <w:rPr>
      <w:b/>
      <w:color w:val="183C47"/>
      <w:sz w:val="52"/>
    </w:rPr>
  </w:style>
  <w:style w:type="character" w:customStyle="1" w:styleId="TitleChar">
    <w:name w:val="Title Char"/>
    <w:link w:val="Title"/>
    <w:rsid w:val="0099479E"/>
    <w:rPr>
      <w:rFonts w:ascii="Calibri" w:eastAsia="Times New Roman" w:hAnsi="Calibri"/>
      <w:b/>
      <w:color w:val="183C47"/>
      <w:sz w:val="52"/>
      <w:lang w:eastAsia="en-NZ"/>
    </w:rPr>
  </w:style>
  <w:style w:type="paragraph" w:styleId="Subtitle">
    <w:name w:val="Subtitle"/>
    <w:basedOn w:val="Title"/>
    <w:link w:val="SubtitleChar"/>
    <w:rsid w:val="0080531E"/>
    <w:pPr>
      <w:spacing w:before="600" w:line="240" w:lineRule="auto"/>
      <w:outlineLvl w:val="1"/>
    </w:pPr>
    <w:rPr>
      <w:sz w:val="36"/>
    </w:rPr>
  </w:style>
  <w:style w:type="character" w:customStyle="1" w:styleId="SubtitleChar">
    <w:name w:val="Subtitle Char"/>
    <w:link w:val="Subtitle"/>
    <w:rsid w:val="0080531E"/>
    <w:rPr>
      <w:rFonts w:ascii="Arial" w:eastAsia="Times New Roman" w:hAnsi="Arial"/>
      <w:b/>
      <w:color w:val="183C47"/>
      <w:sz w:val="36"/>
      <w:lang w:eastAsia="en-NZ"/>
    </w:rPr>
  </w:style>
  <w:style w:type="paragraph" w:customStyle="1" w:styleId="Tableheading">
    <w:name w:val="Table heading"/>
    <w:basedOn w:val="Normal"/>
    <w:next w:val="Normal"/>
    <w:qFormat/>
    <w:rsid w:val="00160519"/>
    <w:pPr>
      <w:keepNext/>
      <w:ind w:left="851" w:hanging="851"/>
      <w:jc w:val="left"/>
    </w:pPr>
    <w:rPr>
      <w:b/>
      <w:sz w:val="20"/>
    </w:rPr>
  </w:style>
  <w:style w:type="paragraph" w:customStyle="1" w:styleId="TableText">
    <w:name w:val="TableText"/>
    <w:basedOn w:val="Normal"/>
    <w:rsid w:val="0080531E"/>
    <w:pPr>
      <w:spacing w:before="60" w:after="60" w:line="240" w:lineRule="atLeast"/>
      <w:jc w:val="left"/>
    </w:pPr>
    <w:rPr>
      <w:sz w:val="18"/>
    </w:rPr>
  </w:style>
  <w:style w:type="paragraph" w:customStyle="1" w:styleId="TableTextbold">
    <w:name w:val="TableText bold"/>
    <w:basedOn w:val="TableText"/>
    <w:rsid w:val="002F1231"/>
    <w:rPr>
      <w:b/>
    </w:rPr>
  </w:style>
  <w:style w:type="paragraph" w:styleId="TOC1">
    <w:name w:val="toc 1"/>
    <w:basedOn w:val="Normal"/>
    <w:next w:val="Normal"/>
    <w:uiPriority w:val="39"/>
    <w:rsid w:val="004016C6"/>
    <w:pPr>
      <w:tabs>
        <w:tab w:val="right" w:pos="8505"/>
      </w:tabs>
      <w:spacing w:before="280" w:after="0" w:line="240" w:lineRule="auto"/>
      <w:ind w:left="567" w:right="567" w:hanging="567"/>
      <w:jc w:val="left"/>
    </w:pPr>
  </w:style>
  <w:style w:type="paragraph" w:styleId="TOC2">
    <w:name w:val="toc 2"/>
    <w:basedOn w:val="Normal"/>
    <w:next w:val="Normal"/>
    <w:uiPriority w:val="39"/>
    <w:rsid w:val="0080531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80531E"/>
    <w:pPr>
      <w:tabs>
        <w:tab w:val="clear" w:pos="680"/>
        <w:tab w:val="left" w:pos="851"/>
      </w:tabs>
    </w:pPr>
  </w:style>
  <w:style w:type="paragraph" w:customStyle="1" w:styleId="Glossary">
    <w:name w:val="Glossary"/>
    <w:basedOn w:val="Normal"/>
    <w:rsid w:val="0080531E"/>
    <w:pPr>
      <w:tabs>
        <w:tab w:val="left" w:pos="2835"/>
      </w:tabs>
      <w:spacing w:after="0"/>
      <w:jc w:val="left"/>
    </w:pPr>
  </w:style>
  <w:style w:type="paragraph" w:customStyle="1" w:styleId="Footerodd">
    <w:name w:val="Footer odd"/>
    <w:basedOn w:val="Normal"/>
    <w:rsid w:val="0080531E"/>
    <w:pPr>
      <w:tabs>
        <w:tab w:val="right" w:pos="7655"/>
        <w:tab w:val="right" w:pos="8505"/>
      </w:tabs>
      <w:jc w:val="left"/>
    </w:pPr>
    <w:rPr>
      <w:sz w:val="16"/>
    </w:rPr>
  </w:style>
  <w:style w:type="paragraph" w:customStyle="1" w:styleId="Footereven">
    <w:name w:val="Footer even"/>
    <w:basedOn w:val="Normal"/>
    <w:rsid w:val="0080531E"/>
    <w:pPr>
      <w:tabs>
        <w:tab w:val="left" w:pos="567"/>
      </w:tabs>
    </w:pPr>
    <w:rPr>
      <w:sz w:val="16"/>
    </w:rPr>
  </w:style>
  <w:style w:type="paragraph" w:customStyle="1" w:styleId="Numberedparagraph">
    <w:name w:val="Numbered paragraph"/>
    <w:basedOn w:val="Normal"/>
    <w:semiHidden/>
    <w:rsid w:val="0080531E"/>
    <w:pPr>
      <w:numPr>
        <w:numId w:val="3"/>
      </w:numPr>
    </w:pPr>
  </w:style>
  <w:style w:type="paragraph" w:customStyle="1" w:styleId="Sub-lista">
    <w:name w:val="Sub-list a"/>
    <w:aliases w:val="b"/>
    <w:basedOn w:val="Normal"/>
    <w:semiHidden/>
    <w:rsid w:val="0080531E"/>
    <w:pPr>
      <w:numPr>
        <w:numId w:val="8"/>
      </w:numPr>
      <w:tabs>
        <w:tab w:val="left" w:pos="794"/>
      </w:tabs>
      <w:jc w:val="left"/>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link w:val="EndnoteText"/>
    <w:semiHidden/>
    <w:rsid w:val="0080531E"/>
    <w:rPr>
      <w:rFonts w:ascii="Calibri" w:eastAsia="Times New Roman"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5F08EF"/>
    <w:pPr>
      <w:tabs>
        <w:tab w:val="right" w:pos="8494"/>
      </w:tabs>
      <w:spacing w:before="0"/>
      <w:ind w:left="1134" w:right="567" w:hanging="1134"/>
      <w:jc w:val="left"/>
    </w:pPr>
    <w:rPr>
      <w:noProof/>
      <w:sz w:val="20"/>
    </w:rPr>
  </w:style>
  <w:style w:type="paragraph" w:customStyle="1" w:styleId="Sub-listi">
    <w:name w:val="Sub-list i"/>
    <w:aliases w:val="ii"/>
    <w:basedOn w:val="BodyText"/>
    <w:semiHidden/>
    <w:rsid w:val="0080531E"/>
    <w:pPr>
      <w:numPr>
        <w:numId w:val="4"/>
      </w:numPr>
      <w:spacing w:before="60" w:after="60"/>
    </w:pPr>
  </w:style>
  <w:style w:type="paragraph" w:customStyle="1" w:styleId="TableBullet">
    <w:name w:val="TableBullet"/>
    <w:basedOn w:val="Normal"/>
    <w:rsid w:val="0080531E"/>
    <w:pPr>
      <w:numPr>
        <w:numId w:val="6"/>
      </w:numPr>
      <w:spacing w:before="40" w:after="40" w:line="240" w:lineRule="atLeast"/>
      <w:jc w:val="left"/>
    </w:pPr>
    <w:rPr>
      <w:rFonts w:cs="Arial"/>
      <w:sz w:val="18"/>
      <w:szCs w:val="16"/>
    </w:rPr>
  </w:style>
  <w:style w:type="paragraph" w:customStyle="1" w:styleId="TableDash">
    <w:name w:val="TableDash"/>
    <w:basedOn w:val="TableBullet"/>
    <w:rsid w:val="0080531E"/>
    <w:pPr>
      <w:numPr>
        <w:numId w:val="5"/>
      </w:numPr>
      <w:spacing w:before="20" w:after="20"/>
      <w:ind w:left="568" w:hanging="284"/>
    </w:pPr>
  </w:style>
  <w:style w:type="paragraph" w:styleId="CommentText">
    <w:name w:val="annotation text"/>
    <w:basedOn w:val="Normal"/>
    <w:link w:val="CommentTextChar"/>
    <w:uiPriority w:val="99"/>
    <w:semiHidden/>
    <w:unhideWhenUsed/>
    <w:rsid w:val="0080531E"/>
    <w:rPr>
      <w:sz w:val="20"/>
    </w:rPr>
  </w:style>
  <w:style w:type="character" w:customStyle="1" w:styleId="CommentTextChar">
    <w:name w:val="Comment Text Char"/>
    <w:link w:val="CommentText"/>
    <w:uiPriority w:val="99"/>
    <w:semiHidden/>
    <w:rsid w:val="0080531E"/>
    <w:rPr>
      <w:rFonts w:ascii="Calibri" w:eastAsia="Times New Roman"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link w:val="CommentSubject"/>
    <w:uiPriority w:val="99"/>
    <w:semiHidden/>
    <w:rsid w:val="0080531E"/>
    <w:rPr>
      <w:rFonts w:ascii="Calibri" w:eastAsia="Times New Roman"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link w:val="BalloonText"/>
    <w:uiPriority w:val="99"/>
    <w:semiHidden/>
    <w:rsid w:val="0080531E"/>
    <w:rPr>
      <w:rFonts w:ascii="Tahoma" w:eastAsia="Times New Roman"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5">
    <w:name w:val="Light List Accent 5"/>
    <w:basedOn w:val="TableNormal"/>
    <w:uiPriority w:val="61"/>
    <w:rsid w:val="0080531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80531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80531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80531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80531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uiPriority w:val="99"/>
    <w:semiHidden/>
    <w:unhideWhenUsed/>
    <w:rsid w:val="0080531E"/>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paragraph" w:customStyle="1" w:styleId="Heading1-lightblue">
    <w:name w:val="Heading 1 - light blue"/>
    <w:basedOn w:val="Heading1"/>
    <w:next w:val="BodyText"/>
    <w:semiHidden/>
    <w:qFormat/>
    <w:rsid w:val="008B1411"/>
  </w:style>
  <w:style w:type="paragraph" w:styleId="NormalWeb">
    <w:name w:val="Normal (Web)"/>
    <w:basedOn w:val="Normal"/>
    <w:uiPriority w:val="99"/>
    <w:semiHidden/>
    <w:rsid w:val="0080531E"/>
    <w:pPr>
      <w:spacing w:before="100" w:beforeAutospacing="1" w:after="100" w:afterAutospacing="1"/>
      <w:jc w:val="left"/>
    </w:pPr>
    <w:rPr>
      <w:sz w:val="24"/>
      <w:szCs w:val="24"/>
    </w:rPr>
  </w:style>
  <w:style w:type="character" w:styleId="Strong">
    <w:name w:val="Strong"/>
    <w:uiPriority w:val="22"/>
    <w:semiHidden/>
    <w:qFormat/>
    <w:rsid w:val="0080531E"/>
    <w:rPr>
      <w:b/>
      <w:bCs/>
    </w:rPr>
  </w:style>
  <w:style w:type="paragraph" w:customStyle="1" w:styleId="Boxa">
    <w:name w:val="Box a"/>
    <w:aliases w:val="b list"/>
    <w:basedOn w:val="Sub-listi"/>
    <w:semiHidden/>
    <w:qFormat/>
    <w:rsid w:val="0080531E"/>
    <w:pPr>
      <w:numPr>
        <w:ilvl w:val="1"/>
        <w:numId w:val="29"/>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uiPriority w:val="99"/>
    <w:semiHidden/>
    <w:unhideWhenUsed/>
    <w:rsid w:val="0080531E"/>
    <w:rPr>
      <w:vertAlign w:val="superscript"/>
    </w:rPr>
  </w:style>
  <w:style w:type="paragraph" w:styleId="ListParagraph">
    <w:name w:val="List Paragraph"/>
    <w:basedOn w:val="Normal"/>
    <w:uiPriority w:val="34"/>
    <w:semiHidden/>
    <w:rsid w:val="008E79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0" w:unhideWhenUsed="0"/>
    <w:lsdException w:name="Default Paragraph Font" w:uiPriority="1"/>
    <w:lsdException w:name="Body Text" w:uiPriority="0" w:qFormat="1"/>
    <w:lsdException w:name="Subtitle" w:semiHidden="0" w:uiPriority="0" w:unhideWhenUsed="0"/>
    <w:lsdException w:name="Hyperlink" w:uiPriority="0"/>
    <w:lsdException w:name="Strong" w:semiHidden="0"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semiHidden="0" w:uiPriority="0"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1C743A"/>
    <w:pPr>
      <w:spacing w:before="120" w:after="120" w:line="280" w:lineRule="atLeast"/>
      <w:jc w:val="both"/>
    </w:pPr>
    <w:rPr>
      <w:rFonts w:eastAsia="Times New Roman"/>
      <w:sz w:val="22"/>
      <w:szCs w:val="22"/>
    </w:rPr>
  </w:style>
  <w:style w:type="paragraph" w:styleId="Heading1">
    <w:name w:val="heading 1"/>
    <w:basedOn w:val="Normal"/>
    <w:next w:val="Normal"/>
    <w:link w:val="Heading1Char"/>
    <w:qFormat/>
    <w:rsid w:val="00634F36"/>
    <w:pPr>
      <w:keepNext/>
      <w:keepLines/>
      <w:tabs>
        <w:tab w:val="left" w:pos="851"/>
      </w:tabs>
      <w:spacing w:before="0" w:after="360" w:line="240" w:lineRule="auto"/>
      <w:jc w:val="left"/>
      <w:outlineLvl w:val="0"/>
    </w:pPr>
    <w:rPr>
      <w:b/>
      <w:bCs/>
      <w:color w:val="0092CF"/>
      <w:sz w:val="48"/>
      <w:szCs w:val="28"/>
    </w:rPr>
  </w:style>
  <w:style w:type="paragraph" w:styleId="Heading2">
    <w:name w:val="heading 2"/>
    <w:basedOn w:val="Normal"/>
    <w:next w:val="Normal"/>
    <w:link w:val="Heading2Char"/>
    <w:qFormat/>
    <w:rsid w:val="0045470C"/>
    <w:pPr>
      <w:keepNext/>
      <w:keepLines/>
      <w:tabs>
        <w:tab w:val="left" w:pos="567"/>
      </w:tabs>
      <w:spacing w:before="360" w:after="0" w:line="240" w:lineRule="auto"/>
      <w:jc w:val="left"/>
      <w:outlineLvl w:val="1"/>
    </w:pPr>
    <w:rPr>
      <w:b/>
      <w:bCs/>
      <w:color w:val="23BCB9"/>
      <w:sz w:val="36"/>
      <w:szCs w:val="26"/>
    </w:rPr>
  </w:style>
  <w:style w:type="paragraph" w:styleId="Heading3">
    <w:name w:val="heading 3"/>
    <w:basedOn w:val="Normal"/>
    <w:next w:val="Normal"/>
    <w:link w:val="Heading3Char"/>
    <w:qFormat/>
    <w:rsid w:val="0080531E"/>
    <w:pPr>
      <w:keepNext/>
      <w:keepLines/>
      <w:spacing w:before="360" w:after="0" w:line="240" w:lineRule="auto"/>
      <w:jc w:val="left"/>
      <w:outlineLvl w:val="2"/>
    </w:pPr>
    <w:rPr>
      <w:b/>
      <w:bCs/>
      <w:sz w:val="28"/>
    </w:rPr>
  </w:style>
  <w:style w:type="paragraph" w:styleId="Heading4">
    <w:name w:val="heading 4"/>
    <w:basedOn w:val="Heading3"/>
    <w:next w:val="Normal"/>
    <w:link w:val="Heading4Char"/>
    <w:qFormat/>
    <w:rsid w:val="0080531E"/>
    <w:pPr>
      <w:spacing w:before="320"/>
      <w:outlineLvl w:val="3"/>
    </w:pPr>
    <w:rPr>
      <w:color w:val="006C67"/>
      <w:sz w:val="24"/>
    </w:rPr>
  </w:style>
  <w:style w:type="paragraph" w:styleId="Heading5">
    <w:name w:val="heading 5"/>
    <w:basedOn w:val="Normal"/>
    <w:next w:val="Normal"/>
    <w:link w:val="Heading5Char"/>
    <w:qFormat/>
    <w:rsid w:val="00483266"/>
    <w:pPr>
      <w:keepNext/>
      <w:keepLines/>
      <w:spacing w:before="240" w:after="0" w:line="240" w:lineRule="auto"/>
      <w:outlineLvl w:val="4"/>
    </w:pPr>
    <w:rPr>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34F36"/>
    <w:rPr>
      <w:rFonts w:ascii="Calibri" w:eastAsia="Times New Roman" w:hAnsi="Calibri" w:cs="Times New Roman"/>
      <w:b/>
      <w:bCs/>
      <w:color w:val="0092CF"/>
      <w:sz w:val="48"/>
      <w:szCs w:val="28"/>
      <w:lang w:eastAsia="en-NZ"/>
    </w:rPr>
  </w:style>
  <w:style w:type="character" w:customStyle="1" w:styleId="Heading2Char">
    <w:name w:val="Heading 2 Char"/>
    <w:link w:val="Heading2"/>
    <w:rsid w:val="0045470C"/>
    <w:rPr>
      <w:rFonts w:ascii="Calibri" w:eastAsia="Times New Roman" w:hAnsi="Calibri" w:cs="Times New Roman"/>
      <w:b/>
      <w:bCs/>
      <w:color w:val="23BCB9"/>
      <w:sz w:val="36"/>
      <w:szCs w:val="26"/>
      <w:lang w:eastAsia="en-NZ"/>
    </w:rPr>
  </w:style>
  <w:style w:type="character" w:customStyle="1" w:styleId="Heading3Char">
    <w:name w:val="Heading 3 Char"/>
    <w:link w:val="Heading3"/>
    <w:rsid w:val="0080531E"/>
    <w:rPr>
      <w:rFonts w:ascii="Calibri" w:eastAsia="Times New Roman" w:hAnsi="Calibri" w:cs="Times New Roman"/>
      <w:b/>
      <w:bCs/>
      <w:color w:val="183C47"/>
      <w:sz w:val="28"/>
      <w:lang w:eastAsia="en-NZ"/>
    </w:rPr>
  </w:style>
  <w:style w:type="character" w:customStyle="1" w:styleId="Heading4Char">
    <w:name w:val="Heading 4 Char"/>
    <w:link w:val="Heading4"/>
    <w:rsid w:val="0080531E"/>
    <w:rPr>
      <w:rFonts w:ascii="Calibri" w:eastAsia="Times New Roman" w:hAnsi="Calibri" w:cs="Times New Roman"/>
      <w:b/>
      <w:bCs/>
      <w:color w:val="006C67"/>
      <w:sz w:val="24"/>
      <w:lang w:eastAsia="en-NZ"/>
    </w:rPr>
  </w:style>
  <w:style w:type="character" w:customStyle="1" w:styleId="Heading5Char">
    <w:name w:val="Heading 5 Char"/>
    <w:link w:val="Heading5"/>
    <w:rsid w:val="00483266"/>
    <w:rPr>
      <w:rFonts w:ascii="Calibri" w:eastAsia="Times New Roman" w:hAnsi="Calibri" w:cs="Times New Roman"/>
      <w:i/>
      <w:sz w:val="24"/>
      <w:lang w:eastAsia="en-NZ"/>
    </w:rPr>
  </w:style>
  <w:style w:type="paragraph" w:styleId="BodyText">
    <w:name w:val="Body Text"/>
    <w:basedOn w:val="Normal"/>
    <w:link w:val="BodyTextChar"/>
    <w:qFormat/>
    <w:rsid w:val="003027B8"/>
    <w:pPr>
      <w:jc w:val="left"/>
    </w:pPr>
  </w:style>
  <w:style w:type="character" w:customStyle="1" w:styleId="BodyTextChar">
    <w:name w:val="Body Text Char"/>
    <w:link w:val="BodyText"/>
    <w:rsid w:val="003027B8"/>
    <w:rPr>
      <w:rFonts w:ascii="Calibri" w:eastAsia="Times New Roman" w:hAnsi="Calibri"/>
      <w:lang w:eastAsia="en-NZ"/>
    </w:rPr>
  </w:style>
  <w:style w:type="table" w:styleId="TableGrid">
    <w:name w:val="Table Grid"/>
    <w:basedOn w:val="TableNormal"/>
    <w:uiPriority w:val="59"/>
    <w:rsid w:val="0080531E"/>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link w:val="Header"/>
    <w:uiPriority w:val="99"/>
    <w:semiHidden/>
    <w:rsid w:val="00BD2668"/>
    <w:rPr>
      <w:rFonts w:ascii="Arial" w:eastAsia="Times New Roman" w:hAnsi="Arial"/>
      <w:sz w:val="16"/>
      <w:lang w:eastAsia="en-NZ"/>
    </w:rPr>
  </w:style>
  <w:style w:type="paragraph" w:styleId="Quote">
    <w:name w:val="Quote"/>
    <w:basedOn w:val="Normal"/>
    <w:next w:val="BodyText"/>
    <w:link w:val="QuoteChar"/>
    <w:semiHidden/>
    <w:qFormat/>
    <w:rsid w:val="0080531E"/>
    <w:pPr>
      <w:ind w:left="567" w:right="567"/>
    </w:pPr>
    <w:rPr>
      <w:sz w:val="20"/>
    </w:rPr>
  </w:style>
  <w:style w:type="character" w:customStyle="1" w:styleId="QuoteChar">
    <w:name w:val="Quote Char"/>
    <w:link w:val="Quote"/>
    <w:semiHidden/>
    <w:rsid w:val="001C743A"/>
    <w:rPr>
      <w:rFonts w:ascii="Calibri" w:eastAsia="Times New Roman" w:hAnsi="Calibri"/>
      <w:sz w:val="20"/>
      <w:lang w:eastAsia="en-NZ"/>
    </w:rPr>
  </w:style>
  <w:style w:type="paragraph" w:customStyle="1" w:styleId="Box">
    <w:name w:val="Box"/>
    <w:basedOn w:val="Normal"/>
    <w:rsid w:val="00940EE7"/>
    <w:pPr>
      <w:pBdr>
        <w:top w:val="single" w:sz="6" w:space="15" w:color="DAEEF3"/>
        <w:left w:val="single" w:sz="6" w:space="15" w:color="DAEEF3"/>
        <w:bottom w:val="single" w:sz="6" w:space="15" w:color="DAEEF3"/>
        <w:right w:val="single" w:sz="6" w:space="15" w:color="DAEEF3"/>
      </w:pBdr>
      <w:shd w:val="clear" w:color="auto" w:fill="DAEEF3"/>
      <w:ind w:left="284" w:right="284"/>
      <w:jc w:val="left"/>
    </w:pPr>
    <w:rPr>
      <w:color w:val="0092CF"/>
      <w:sz w:val="20"/>
    </w:rPr>
  </w:style>
  <w:style w:type="paragraph" w:customStyle="1" w:styleId="Boxbullet">
    <w:name w:val="Box bullet"/>
    <w:basedOn w:val="Box"/>
    <w:rsid w:val="00C76906"/>
    <w:pPr>
      <w:numPr>
        <w:numId w:val="1"/>
      </w:numPr>
      <w:tabs>
        <w:tab w:val="left" w:pos="680"/>
      </w:tabs>
      <w:spacing w:before="0"/>
      <w:ind w:left="681" w:hanging="397"/>
    </w:pPr>
  </w:style>
  <w:style w:type="paragraph" w:customStyle="1" w:styleId="Boxheading">
    <w:name w:val="Box heading"/>
    <w:basedOn w:val="Box"/>
    <w:next w:val="Box"/>
    <w:rsid w:val="00C76906"/>
    <w:pPr>
      <w:spacing w:after="0"/>
    </w:pPr>
    <w:rPr>
      <w:b/>
    </w:rPr>
  </w:style>
  <w:style w:type="paragraph" w:customStyle="1" w:styleId="Bullet">
    <w:name w:val="Bullet"/>
    <w:basedOn w:val="Normal"/>
    <w:qFormat/>
    <w:rsid w:val="0080531E"/>
    <w:pPr>
      <w:numPr>
        <w:numId w:val="2"/>
      </w:numPr>
      <w:tabs>
        <w:tab w:val="clear" w:pos="567"/>
        <w:tab w:val="left" w:pos="397"/>
      </w:tabs>
      <w:spacing w:before="0" w:line="280" w:lineRule="exact"/>
      <w:ind w:left="397" w:hanging="397"/>
      <w:jc w:val="left"/>
    </w:pPr>
    <w:rPr>
      <w:szCs w:val="20"/>
    </w:rPr>
  </w:style>
  <w:style w:type="paragraph" w:customStyle="1" w:styleId="Heading">
    <w:name w:val="Heading"/>
    <w:basedOn w:val="Heading1"/>
    <w:next w:val="Normal"/>
    <w:semiHidden/>
    <w:rsid w:val="0080531E"/>
    <w:pPr>
      <w:outlineLvl w:val="9"/>
    </w:pPr>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link w:val="Footer"/>
    <w:uiPriority w:val="99"/>
    <w:semiHidden/>
    <w:rsid w:val="0080531E"/>
    <w:rPr>
      <w:rFonts w:ascii="Calibri" w:eastAsia="Times New Roman" w:hAnsi="Calibri"/>
      <w:color w:val="183C47"/>
      <w:lang w:eastAsia="en-NZ"/>
    </w:rPr>
  </w:style>
  <w:style w:type="paragraph" w:customStyle="1" w:styleId="Sub-list">
    <w:name w:val="Sub-list"/>
    <w:basedOn w:val="Normal"/>
    <w:semiHidden/>
    <w:qFormat/>
    <w:rsid w:val="0080531E"/>
    <w:pPr>
      <w:numPr>
        <w:numId w:val="12"/>
      </w:numPr>
      <w:tabs>
        <w:tab w:val="left" w:pos="794"/>
      </w:tabs>
      <w:spacing w:before="0"/>
      <w:ind w:left="794" w:hanging="397"/>
      <w:jc w:val="left"/>
    </w:pPr>
  </w:style>
  <w:style w:type="paragraph" w:customStyle="1" w:styleId="Figureheading">
    <w:name w:val="Figure heading"/>
    <w:basedOn w:val="Normal"/>
    <w:next w:val="Normal"/>
    <w:qFormat/>
    <w:rsid w:val="00FE3F94"/>
    <w:pPr>
      <w:keepNext/>
      <w:ind w:left="1134" w:hanging="1134"/>
      <w:jc w:val="left"/>
    </w:pPr>
    <w:rPr>
      <w:b/>
      <w:sz w:val="20"/>
    </w:rPr>
  </w:style>
  <w:style w:type="character" w:styleId="FootnoteReference">
    <w:name w:val="footnote reference"/>
    <w:uiPriority w:val="99"/>
    <w:semiHidden/>
    <w:rsid w:val="00BD2668"/>
    <w:rPr>
      <w:rFonts w:ascii="Calibri" w:hAnsi="Calibri"/>
      <w:color w:val="183C47"/>
      <w:sz w:val="22"/>
      <w:vertAlign w:val="superscript"/>
    </w:rPr>
  </w:style>
  <w:style w:type="paragraph" w:styleId="FootnoteText">
    <w:name w:val="footnote text"/>
    <w:basedOn w:val="Normal"/>
    <w:link w:val="FootnoteTextChar"/>
    <w:rsid w:val="00E54617"/>
    <w:pPr>
      <w:spacing w:before="0" w:line="240" w:lineRule="atLeast"/>
      <w:ind w:left="284" w:hanging="284"/>
      <w:jc w:val="left"/>
    </w:pPr>
    <w:rPr>
      <w:sz w:val="19"/>
    </w:rPr>
  </w:style>
  <w:style w:type="character" w:customStyle="1" w:styleId="FootnoteTextChar">
    <w:name w:val="Footnote Text Char"/>
    <w:link w:val="FootnoteText"/>
    <w:rsid w:val="00E54617"/>
    <w:rPr>
      <w:rFonts w:ascii="Calibri" w:eastAsia="Times New Roman" w:hAnsi="Calibri"/>
      <w:sz w:val="19"/>
      <w:lang w:eastAsia="en-NZ"/>
    </w:rPr>
  </w:style>
  <w:style w:type="character" w:styleId="Hyperlink">
    <w:name w:val="Hyperlink"/>
    <w:semiHidden/>
    <w:rsid w:val="0080531E"/>
    <w:rPr>
      <w:color w:val="0000FF"/>
      <w:u w:val="none"/>
    </w:rPr>
  </w:style>
  <w:style w:type="paragraph" w:customStyle="1" w:styleId="Imprint">
    <w:name w:val="Imprint"/>
    <w:basedOn w:val="Normal"/>
    <w:rsid w:val="00452EC4"/>
    <w:pPr>
      <w:jc w:val="left"/>
    </w:pPr>
  </w:style>
  <w:style w:type="paragraph" w:customStyle="1" w:styleId="Note">
    <w:name w:val="Note"/>
    <w:basedOn w:val="Normal"/>
    <w:next w:val="Normal"/>
    <w:rsid w:val="00282328"/>
    <w:pPr>
      <w:tabs>
        <w:tab w:val="left" w:pos="680"/>
      </w:tabs>
      <w:spacing w:line="240" w:lineRule="auto"/>
    </w:pPr>
    <w:rPr>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semiHidden/>
    <w:rsid w:val="0080531E"/>
    <w:rPr>
      <w:sz w:val="20"/>
    </w:rPr>
  </w:style>
  <w:style w:type="paragraph" w:customStyle="1" w:styleId="Source">
    <w:name w:val="Source"/>
    <w:basedOn w:val="Normal"/>
    <w:next w:val="Normal"/>
    <w:semiHidden/>
    <w:rsid w:val="0080531E"/>
    <w:pPr>
      <w:tabs>
        <w:tab w:val="left" w:pos="680"/>
      </w:tabs>
      <w:jc w:val="left"/>
    </w:pPr>
    <w:rPr>
      <w:sz w:val="18"/>
    </w:rPr>
  </w:style>
  <w:style w:type="paragraph" w:styleId="Title">
    <w:name w:val="Title"/>
    <w:basedOn w:val="Normal"/>
    <w:link w:val="TitleChar"/>
    <w:rsid w:val="0099479E"/>
    <w:pPr>
      <w:spacing w:line="360" w:lineRule="auto"/>
      <w:jc w:val="center"/>
    </w:pPr>
    <w:rPr>
      <w:b/>
      <w:color w:val="183C47"/>
      <w:sz w:val="52"/>
    </w:rPr>
  </w:style>
  <w:style w:type="character" w:customStyle="1" w:styleId="TitleChar">
    <w:name w:val="Title Char"/>
    <w:link w:val="Title"/>
    <w:rsid w:val="0099479E"/>
    <w:rPr>
      <w:rFonts w:ascii="Calibri" w:eastAsia="Times New Roman" w:hAnsi="Calibri"/>
      <w:b/>
      <w:color w:val="183C47"/>
      <w:sz w:val="52"/>
      <w:lang w:eastAsia="en-NZ"/>
    </w:rPr>
  </w:style>
  <w:style w:type="paragraph" w:styleId="Subtitle">
    <w:name w:val="Subtitle"/>
    <w:basedOn w:val="Title"/>
    <w:link w:val="SubtitleChar"/>
    <w:rsid w:val="0080531E"/>
    <w:pPr>
      <w:spacing w:before="600" w:line="240" w:lineRule="auto"/>
      <w:outlineLvl w:val="1"/>
    </w:pPr>
    <w:rPr>
      <w:sz w:val="36"/>
    </w:rPr>
  </w:style>
  <w:style w:type="character" w:customStyle="1" w:styleId="SubtitleChar">
    <w:name w:val="Subtitle Char"/>
    <w:link w:val="Subtitle"/>
    <w:rsid w:val="0080531E"/>
    <w:rPr>
      <w:rFonts w:ascii="Arial" w:eastAsia="Times New Roman" w:hAnsi="Arial"/>
      <w:b/>
      <w:color w:val="183C47"/>
      <w:sz w:val="36"/>
      <w:lang w:eastAsia="en-NZ"/>
    </w:rPr>
  </w:style>
  <w:style w:type="paragraph" w:customStyle="1" w:styleId="Tableheading">
    <w:name w:val="Table heading"/>
    <w:basedOn w:val="Normal"/>
    <w:next w:val="Normal"/>
    <w:qFormat/>
    <w:rsid w:val="00160519"/>
    <w:pPr>
      <w:keepNext/>
      <w:ind w:left="851" w:hanging="851"/>
      <w:jc w:val="left"/>
    </w:pPr>
    <w:rPr>
      <w:b/>
      <w:sz w:val="20"/>
    </w:rPr>
  </w:style>
  <w:style w:type="paragraph" w:customStyle="1" w:styleId="TableText">
    <w:name w:val="TableText"/>
    <w:basedOn w:val="Normal"/>
    <w:rsid w:val="0080531E"/>
    <w:pPr>
      <w:spacing w:before="60" w:after="60" w:line="240" w:lineRule="atLeast"/>
      <w:jc w:val="left"/>
    </w:pPr>
    <w:rPr>
      <w:sz w:val="18"/>
    </w:rPr>
  </w:style>
  <w:style w:type="paragraph" w:customStyle="1" w:styleId="TableTextbold">
    <w:name w:val="TableText bold"/>
    <w:basedOn w:val="TableText"/>
    <w:rsid w:val="002F1231"/>
    <w:rPr>
      <w:b/>
    </w:rPr>
  </w:style>
  <w:style w:type="paragraph" w:styleId="TOC1">
    <w:name w:val="toc 1"/>
    <w:basedOn w:val="Normal"/>
    <w:next w:val="Normal"/>
    <w:uiPriority w:val="39"/>
    <w:rsid w:val="004016C6"/>
    <w:pPr>
      <w:tabs>
        <w:tab w:val="right" w:pos="8505"/>
      </w:tabs>
      <w:spacing w:before="280" w:after="0" w:line="240" w:lineRule="auto"/>
      <w:ind w:left="567" w:right="567" w:hanging="567"/>
      <w:jc w:val="left"/>
    </w:pPr>
  </w:style>
  <w:style w:type="paragraph" w:styleId="TOC2">
    <w:name w:val="toc 2"/>
    <w:basedOn w:val="Normal"/>
    <w:next w:val="Normal"/>
    <w:uiPriority w:val="39"/>
    <w:rsid w:val="0080531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80531E"/>
    <w:pPr>
      <w:tabs>
        <w:tab w:val="clear" w:pos="680"/>
        <w:tab w:val="left" w:pos="851"/>
      </w:tabs>
    </w:pPr>
  </w:style>
  <w:style w:type="paragraph" w:customStyle="1" w:styleId="Glossary">
    <w:name w:val="Glossary"/>
    <w:basedOn w:val="Normal"/>
    <w:rsid w:val="0080531E"/>
    <w:pPr>
      <w:tabs>
        <w:tab w:val="left" w:pos="2835"/>
      </w:tabs>
      <w:spacing w:after="0"/>
      <w:jc w:val="left"/>
    </w:pPr>
  </w:style>
  <w:style w:type="paragraph" w:customStyle="1" w:styleId="Footerodd">
    <w:name w:val="Footer odd"/>
    <w:basedOn w:val="Normal"/>
    <w:rsid w:val="0080531E"/>
    <w:pPr>
      <w:tabs>
        <w:tab w:val="right" w:pos="7655"/>
        <w:tab w:val="right" w:pos="8505"/>
      </w:tabs>
      <w:jc w:val="left"/>
    </w:pPr>
    <w:rPr>
      <w:sz w:val="16"/>
    </w:rPr>
  </w:style>
  <w:style w:type="paragraph" w:customStyle="1" w:styleId="Footereven">
    <w:name w:val="Footer even"/>
    <w:basedOn w:val="Normal"/>
    <w:rsid w:val="0080531E"/>
    <w:pPr>
      <w:tabs>
        <w:tab w:val="left" w:pos="567"/>
      </w:tabs>
    </w:pPr>
    <w:rPr>
      <w:sz w:val="16"/>
    </w:rPr>
  </w:style>
  <w:style w:type="paragraph" w:customStyle="1" w:styleId="Numberedparagraph">
    <w:name w:val="Numbered paragraph"/>
    <w:basedOn w:val="Normal"/>
    <w:semiHidden/>
    <w:rsid w:val="0080531E"/>
    <w:pPr>
      <w:numPr>
        <w:numId w:val="3"/>
      </w:numPr>
    </w:pPr>
  </w:style>
  <w:style w:type="paragraph" w:customStyle="1" w:styleId="Sub-lista">
    <w:name w:val="Sub-list a"/>
    <w:aliases w:val="b"/>
    <w:basedOn w:val="Normal"/>
    <w:semiHidden/>
    <w:rsid w:val="0080531E"/>
    <w:pPr>
      <w:numPr>
        <w:numId w:val="8"/>
      </w:numPr>
      <w:tabs>
        <w:tab w:val="left" w:pos="794"/>
      </w:tabs>
      <w:jc w:val="left"/>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link w:val="EndnoteText"/>
    <w:semiHidden/>
    <w:rsid w:val="0080531E"/>
    <w:rPr>
      <w:rFonts w:ascii="Calibri" w:eastAsia="Times New Roman"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5F08EF"/>
    <w:pPr>
      <w:tabs>
        <w:tab w:val="right" w:pos="8494"/>
      </w:tabs>
      <w:spacing w:before="0"/>
      <w:ind w:left="1134" w:right="567" w:hanging="1134"/>
      <w:jc w:val="left"/>
    </w:pPr>
    <w:rPr>
      <w:noProof/>
      <w:sz w:val="20"/>
    </w:rPr>
  </w:style>
  <w:style w:type="paragraph" w:customStyle="1" w:styleId="Sub-listi">
    <w:name w:val="Sub-list i"/>
    <w:aliases w:val="ii"/>
    <w:basedOn w:val="BodyText"/>
    <w:semiHidden/>
    <w:rsid w:val="0080531E"/>
    <w:pPr>
      <w:numPr>
        <w:numId w:val="4"/>
      </w:numPr>
      <w:spacing w:before="60" w:after="60"/>
    </w:pPr>
  </w:style>
  <w:style w:type="paragraph" w:customStyle="1" w:styleId="TableBullet">
    <w:name w:val="TableBullet"/>
    <w:basedOn w:val="Normal"/>
    <w:rsid w:val="0080531E"/>
    <w:pPr>
      <w:numPr>
        <w:numId w:val="6"/>
      </w:numPr>
      <w:spacing w:before="40" w:after="40" w:line="240" w:lineRule="atLeast"/>
      <w:jc w:val="left"/>
    </w:pPr>
    <w:rPr>
      <w:rFonts w:cs="Arial"/>
      <w:sz w:val="18"/>
      <w:szCs w:val="16"/>
    </w:rPr>
  </w:style>
  <w:style w:type="paragraph" w:customStyle="1" w:styleId="TableDash">
    <w:name w:val="TableDash"/>
    <w:basedOn w:val="TableBullet"/>
    <w:rsid w:val="0080531E"/>
    <w:pPr>
      <w:numPr>
        <w:numId w:val="5"/>
      </w:numPr>
      <w:spacing w:before="20" w:after="20"/>
      <w:ind w:left="568" w:hanging="284"/>
    </w:pPr>
  </w:style>
  <w:style w:type="paragraph" w:styleId="CommentText">
    <w:name w:val="annotation text"/>
    <w:basedOn w:val="Normal"/>
    <w:link w:val="CommentTextChar"/>
    <w:uiPriority w:val="99"/>
    <w:semiHidden/>
    <w:unhideWhenUsed/>
    <w:rsid w:val="0080531E"/>
    <w:rPr>
      <w:sz w:val="20"/>
    </w:rPr>
  </w:style>
  <w:style w:type="character" w:customStyle="1" w:styleId="CommentTextChar">
    <w:name w:val="Comment Text Char"/>
    <w:link w:val="CommentText"/>
    <w:uiPriority w:val="99"/>
    <w:semiHidden/>
    <w:rsid w:val="0080531E"/>
    <w:rPr>
      <w:rFonts w:ascii="Calibri" w:eastAsia="Times New Roman"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link w:val="CommentSubject"/>
    <w:uiPriority w:val="99"/>
    <w:semiHidden/>
    <w:rsid w:val="0080531E"/>
    <w:rPr>
      <w:rFonts w:ascii="Calibri" w:eastAsia="Times New Roman"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link w:val="BalloonText"/>
    <w:uiPriority w:val="99"/>
    <w:semiHidden/>
    <w:rsid w:val="0080531E"/>
    <w:rPr>
      <w:rFonts w:ascii="Tahoma" w:eastAsia="Times New Roman"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ghtList-Accent5">
    <w:name w:val="Light List Accent 5"/>
    <w:basedOn w:val="TableNormal"/>
    <w:uiPriority w:val="61"/>
    <w:rsid w:val="0080531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Grid-Accent5">
    <w:name w:val="Light Grid Accent 5"/>
    <w:basedOn w:val="TableNormal"/>
    <w:uiPriority w:val="62"/>
    <w:rsid w:val="0080531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80531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80531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80531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uiPriority w:val="99"/>
    <w:semiHidden/>
    <w:unhideWhenUsed/>
    <w:rsid w:val="0080531E"/>
    <w:rPr>
      <w:sz w:val="16"/>
      <w:szCs w:val="16"/>
    </w:rPr>
  </w:style>
  <w:style w:type="paragraph" w:styleId="Revision">
    <w:name w:val="Revision"/>
    <w:hidden/>
    <w:uiPriority w:val="99"/>
    <w:semiHidden/>
    <w:rsid w:val="0080531E"/>
    <w:rPr>
      <w:rFonts w:ascii="Times New Roman" w:eastAsia="Times New Roman" w:hAnsi="Times New Roman"/>
      <w:sz w:val="22"/>
      <w:lang w:eastAsia="en-US"/>
    </w:rPr>
  </w:style>
  <w:style w:type="paragraph" w:customStyle="1" w:styleId="Heading1-lightblue">
    <w:name w:val="Heading 1 - light blue"/>
    <w:basedOn w:val="Heading1"/>
    <w:next w:val="BodyText"/>
    <w:semiHidden/>
    <w:qFormat/>
    <w:rsid w:val="008B1411"/>
  </w:style>
  <w:style w:type="paragraph" w:styleId="NormalWeb">
    <w:name w:val="Normal (Web)"/>
    <w:basedOn w:val="Normal"/>
    <w:uiPriority w:val="99"/>
    <w:semiHidden/>
    <w:rsid w:val="0080531E"/>
    <w:pPr>
      <w:spacing w:before="100" w:beforeAutospacing="1" w:after="100" w:afterAutospacing="1"/>
      <w:jc w:val="left"/>
    </w:pPr>
    <w:rPr>
      <w:sz w:val="24"/>
      <w:szCs w:val="24"/>
    </w:rPr>
  </w:style>
  <w:style w:type="character" w:styleId="Strong">
    <w:name w:val="Strong"/>
    <w:uiPriority w:val="22"/>
    <w:semiHidden/>
    <w:qFormat/>
    <w:rsid w:val="0080531E"/>
    <w:rPr>
      <w:b/>
      <w:bCs/>
    </w:rPr>
  </w:style>
  <w:style w:type="paragraph" w:customStyle="1" w:styleId="Boxa">
    <w:name w:val="Box a"/>
    <w:aliases w:val="b list"/>
    <w:basedOn w:val="Sub-listi"/>
    <w:semiHidden/>
    <w:qFormat/>
    <w:rsid w:val="0080531E"/>
    <w:pPr>
      <w:numPr>
        <w:ilvl w:val="1"/>
        <w:numId w:val="29"/>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uiPriority w:val="99"/>
    <w:semiHidden/>
    <w:unhideWhenUsed/>
    <w:rsid w:val="0080531E"/>
    <w:rPr>
      <w:vertAlign w:val="superscript"/>
    </w:rPr>
  </w:style>
  <w:style w:type="paragraph" w:styleId="ListParagraph">
    <w:name w:val="List Paragraph"/>
    <w:basedOn w:val="Normal"/>
    <w:uiPriority w:val="34"/>
    <w:semiHidden/>
    <w:rsid w:val="008E79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84876">
      <w:bodyDiv w:val="1"/>
      <w:marLeft w:val="0"/>
      <w:marRight w:val="0"/>
      <w:marTop w:val="0"/>
      <w:marBottom w:val="0"/>
      <w:divBdr>
        <w:top w:val="none" w:sz="0" w:space="0" w:color="auto"/>
        <w:left w:val="none" w:sz="0" w:space="0" w:color="auto"/>
        <w:bottom w:val="none" w:sz="0" w:space="0" w:color="auto"/>
        <w:right w:val="none" w:sz="0" w:space="0" w:color="auto"/>
      </w:divBdr>
    </w:div>
    <w:div w:id="273487967">
      <w:bodyDiv w:val="1"/>
      <w:marLeft w:val="0"/>
      <w:marRight w:val="0"/>
      <w:marTop w:val="0"/>
      <w:marBottom w:val="0"/>
      <w:divBdr>
        <w:top w:val="none" w:sz="0" w:space="0" w:color="auto"/>
        <w:left w:val="none" w:sz="0" w:space="0" w:color="auto"/>
        <w:bottom w:val="none" w:sz="0" w:space="0" w:color="auto"/>
        <w:right w:val="none" w:sz="0" w:space="0" w:color="auto"/>
      </w:divBdr>
    </w:div>
    <w:div w:id="108641911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8.xml"/><Relationship Id="rId39" Type="http://schemas.openxmlformats.org/officeDocument/2006/relationships/image" Target="media/image8.png"/><Relationship Id="rId21" Type="http://schemas.openxmlformats.org/officeDocument/2006/relationships/footer" Target="foot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package" Target="embeddings/Microsoft_Excel_Worksheet1.xlsx"/><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 TargetMode="External"/><Relationship Id="rId24" Type="http://schemas.openxmlformats.org/officeDocument/2006/relationships/image" Target="media/image5.png"/><Relationship Id="rId32" Type="http://schemas.openxmlformats.org/officeDocument/2006/relationships/image" Target="media/image6.png"/><Relationship Id="rId37" Type="http://schemas.openxmlformats.org/officeDocument/2006/relationships/footer" Target="footer16.xml"/><Relationship Id="rId40" Type="http://schemas.openxmlformats.org/officeDocument/2006/relationships/image" Target="media/image9.png"/><Relationship Id="rId45" Type="http://schemas.openxmlformats.org/officeDocument/2006/relationships/image" Target="media/image12.pn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footer" Target="footer9.xml"/><Relationship Id="rId36" Type="http://schemas.openxmlformats.org/officeDocument/2006/relationships/footer" Target="footer15.xml"/><Relationship Id="rId49" Type="http://schemas.openxmlformats.org/officeDocument/2006/relationships/footer" Target="footer20.xml"/><Relationship Id="rId57" Type="http://schemas.openxmlformats.org/officeDocument/2006/relationships/image" Target="media/image21.jpeg"/><Relationship Id="rId61"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image" Target="media/image11.pn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eader" Target="header5.xml"/><Relationship Id="rId30" Type="http://schemas.openxmlformats.org/officeDocument/2006/relationships/footer" Target="footer11.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footer" Target="footer19.xml"/><Relationship Id="rId56" Type="http://schemas.openxmlformats.org/officeDocument/2006/relationships/image" Target="media/image20.jpeg"/><Relationship Id="rId64"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6.xml"/><Relationship Id="rId38" Type="http://schemas.openxmlformats.org/officeDocument/2006/relationships/image" Target="media/image7.png"/><Relationship Id="rId46" Type="http://schemas.openxmlformats.org/officeDocument/2006/relationships/image" Target="media/image13.emf"/><Relationship Id="rId59" Type="http://schemas.openxmlformats.org/officeDocument/2006/relationships/image" Target="media/image23.jpeg"/><Relationship Id="rId67"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image" Target="media/image10.jpeg"/><Relationship Id="rId54" Type="http://schemas.openxmlformats.org/officeDocument/2006/relationships/image" Target="media/image18.png"/><Relationship Id="rId62"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Discussion%20do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F7F528-EFD6-4663-A01A-4ED8F30A7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Discussion doc template</Template>
  <TotalTime>0</TotalTime>
  <Pages>44</Pages>
  <Words>7089</Words>
  <Characters>40411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FORMATTED - Airshed progress report</vt:lpstr>
    </vt:vector>
  </TitlesOfParts>
  <LinksUpToDate>false</LinksUpToDate>
  <CharactersWithSpaces>47406</CharactersWithSpaces>
  <SharedDoc>false</SharedDoc>
  <HLinks>
    <vt:vector size="12" baseType="variant">
      <vt:variant>
        <vt:i4>6946939</vt:i4>
      </vt:variant>
      <vt:variant>
        <vt:i4>3</vt:i4>
      </vt:variant>
      <vt:variant>
        <vt:i4>0</vt:i4>
      </vt:variant>
      <vt:variant>
        <vt:i4>5</vt:i4>
      </vt:variant>
      <vt:variant>
        <vt:lpwstr>http://www.mpi.govt.nz/</vt:lpwstr>
      </vt:variant>
      <vt:variant>
        <vt:lpwstr/>
      </vt:variant>
      <vt:variant>
        <vt:i4>6684781</vt:i4>
      </vt:variant>
      <vt:variant>
        <vt:i4>0</vt:i4>
      </vt:variant>
      <vt:variant>
        <vt:i4>0</vt:i4>
      </vt:variant>
      <vt:variant>
        <vt:i4>5</vt:i4>
      </vt:variant>
      <vt:variant>
        <vt:lpwstr>http://www.mfe.govt.nz/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FORMATTED - Airshed progress report</dc:title>
  <dc:creator/>
  <cp:lastModifiedBy/>
  <cp:revision>1</cp:revision>
  <dcterms:created xsi:type="dcterms:W3CDTF">2014-08-26T00:20:00Z</dcterms:created>
  <dcterms:modified xsi:type="dcterms:W3CDTF">2014-12-17T20:59:00Z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vt:lpwstr>000001611134</vt:lpwstr>
  </property>
  <property fmtid="{D5CDD505-2E9C-101B-9397-08002B2CF9AE}" pid="3" name="DisplayName">
    <vt:lpwstr>01 - Air Standards</vt:lpwstr>
  </property>
  <property fmtid="{D5CDD505-2E9C-101B-9397-08002B2CF9AE}" pid="4" name="Class">
    <vt:lpwstr>CM/CM_PD/CM_PD_Two/CM_PD_Two_One</vt:lpwstr>
  </property>
  <property fmtid="{D5CDD505-2E9C-101B-9397-08002B2CF9AE}" pid="5" name="ClassComments">
    <vt:lpwstr/>
  </property>
  <property fmtid="{D5CDD505-2E9C-101B-9397-08002B2CF9AE}" pid="6" name="AddedBy">
    <vt:lpwstr>StirlingL</vt:lpwstr>
  </property>
  <property fmtid="{D5CDD505-2E9C-101B-9397-08002B2CF9AE}" pid="7" name="DateAdded">
    <vt:filetime>2014-12-16T21:10:34Z</vt:filetime>
  </property>
  <property fmtid="{D5CDD505-2E9C-101B-9397-08002B2CF9AE}" pid="8" name="FirstAddedBy">
    <vt:lpwstr>MansonJ</vt:lpwstr>
  </property>
  <property fmtid="{D5CDD505-2E9C-101B-9397-08002B2CF9AE}" pid="9" name="DateFirstAdded">
    <vt:filetime>2014-08-26T00:39:36Z</vt:filetime>
  </property>
  <property fmtid="{D5CDD505-2E9C-101B-9397-08002B2CF9AE}" pid="10" name="LastModifiedBy">
    <vt:lpwstr>StirlingL</vt:lpwstr>
  </property>
  <property fmtid="{D5CDD505-2E9C-101B-9397-08002B2CF9AE}" pid="11" name="DateLastModified">
    <vt:filetime>2014-12-16T21:10:34Z</vt:filetime>
  </property>
  <property fmtid="{D5CDD505-2E9C-101B-9397-08002B2CF9AE}" pid="12" name="IsCheckedOut">
    <vt:bool>true</vt:bool>
  </property>
  <property fmtid="{D5CDD505-2E9C-101B-9397-08002B2CF9AE}" pid="13" name="CheckedOutBy">
    <vt:lpwstr>StirlingL</vt:lpwstr>
  </property>
  <property fmtid="{D5CDD505-2E9C-101B-9397-08002B2CF9AE}" pid="14" name="CheckOutComment">
    <vt:lpwstr/>
  </property>
  <property fmtid="{D5CDD505-2E9C-101B-9397-08002B2CF9AE}" pid="15" name="CheckOutDate">
    <vt:filetime>2014-12-16T21:40:16Z</vt:filetime>
  </property>
  <property fmtid="{D5CDD505-2E9C-101B-9397-08002B2CF9AE}" pid="16" name="VersionStatus">
    <vt:i4>5</vt:i4>
  </property>
  <property fmtid="{D5CDD505-2E9C-101B-9397-08002B2CF9AE}" pid="17" name="ProtectMode">
    <vt:i4>4194336</vt:i4>
  </property>
  <property fmtid="{D5CDD505-2E9C-101B-9397-08002B2CF9AE}" pid="18" name="IndexMode">
    <vt:i4>0</vt:i4>
  </property>
  <property fmtid="{D5CDD505-2E9C-101B-9397-08002B2CF9AE}" pid="19" name="MaxVersionsOnline">
    <vt:i4>0</vt:i4>
  </property>
  <property fmtid="{D5CDD505-2E9C-101B-9397-08002B2CF9AE}" pid="20" name="Version">
    <vt:lpwstr>0.9</vt:lpwstr>
  </property>
  <property fmtid="{D5CDD505-2E9C-101B-9397-08002B2CF9AE}" pid="21" name="Versions">
    <vt:lpwstr>0.1 0.2 0.3 0.4 0.5 0.6 0.7 0.8 0.9</vt:lpwstr>
  </property>
  <property fmtid="{D5CDD505-2E9C-101B-9397-08002B2CF9AE}" pid="22" name="ContentVersion">
    <vt:lpwstr>0.9</vt:lpwstr>
  </property>
  <property fmtid="{D5CDD505-2E9C-101B-9397-08002B2CF9AE}" pid="23" name="ContentType">
    <vt:i4>0</vt:i4>
  </property>
  <property fmtid="{D5CDD505-2E9C-101B-9397-08002B2CF9AE}" pid="24" name="ContentSize">
    <vt:i4>4639400</vt:i4>
  </property>
  <property fmtid="{D5CDD505-2E9C-101B-9397-08002B2CF9AE}" pid="25" name="LocaleID">
    <vt:i4>0</vt:i4>
  </property>
  <property fmtid="{D5CDD505-2E9C-101B-9397-08002B2CF9AE}" pid="26" name="RequiredSignatures">
    <vt:lpwstr/>
  </property>
  <property fmtid="{D5CDD505-2E9C-101B-9397-08002B2CF9AE}" pid="27" name="SignaturesRequired">
    <vt:lpwstr/>
  </property>
  <property fmtid="{D5CDD505-2E9C-101B-9397-08002B2CF9AE}" pid="28" name="Signatures">
    <vt:lpwstr/>
  </property>
  <property fmtid="{D5CDD505-2E9C-101B-9397-08002B2CF9AE}" pid="29" name="DateAvailable">
    <vt:filetime>1899-12-29T11:00:00Z</vt:filetime>
  </property>
  <property fmtid="{D5CDD505-2E9C-101B-9397-08002B2CF9AE}" pid="30" name="DateExpires">
    <vt:filetime>1899-12-29T11:00:00Z</vt:filetime>
  </property>
  <property fmtid="{D5CDD505-2E9C-101B-9397-08002B2CF9AE}" pid="31" name="RelativeDateExpires">
    <vt:lpwstr>Never</vt:lpwstr>
  </property>
  <property fmtid="{D5CDD505-2E9C-101B-9397-08002B2CF9AE}" pid="32" name="Parents">
    <vt:lpwstr>a066f3249f4e0fb3dc1acfd1103f5a46</vt:lpwstr>
  </property>
  <property fmtid="{D5CDD505-2E9C-101B-9397-08002B2CF9AE}" pid="33" name="Children">
    <vt:lpwstr/>
  </property>
  <property fmtid="{D5CDD505-2E9C-101B-9397-08002B2CF9AE}" pid="34" name="Master">
    <vt:lpwstr/>
  </property>
  <property fmtid="{D5CDD505-2E9C-101B-9397-08002B2CF9AE}" pid="35" name="Slaves">
    <vt:lpwstr/>
  </property>
  <property fmtid="{D5CDD505-2E9C-101B-9397-08002B2CF9AE}" pid="36" name="PublishPaths">
    <vt:lpwstr/>
  </property>
  <property fmtid="{D5CDD505-2E9C-101B-9397-08002B2CF9AE}" pid="37" name="SeeAlso">
    <vt:lpwstr/>
  </property>
  <property fmtid="{D5CDD505-2E9C-101B-9397-08002B2CF9AE}" pid="38" name="Folders">
    <vt:lpwstr/>
  </property>
  <property fmtid="{D5CDD505-2E9C-101B-9397-08002B2CF9AE}" pid="39" name="MetaPath">
    <vt:lpwstr>\CM\CM_PD\CM_PD_Two\CM_PD_Two_One</vt:lpwstr>
  </property>
  <property fmtid="{D5CDD505-2E9C-101B-9397-08002B2CF9AE}" pid="40" name="ContentPath">
    <vt:lpwstr>\CM\CM_PD\CM_PD_Two\CM_PD_Two_One</vt:lpwstr>
  </property>
  <property fmtid="{D5CDD505-2E9C-101B-9397-08002B2CF9AE}" pid="41" name="ArchiveMetaPath">
    <vt:lpwstr>\CM\CM_PD\CM_PD_Two\CM_PD_Two_One</vt:lpwstr>
  </property>
  <property fmtid="{D5CDD505-2E9C-101B-9397-08002B2CF9AE}" pid="42" name="ArchiveContentPath">
    <vt:lpwstr>\CM\CM_PD\CM_PD_Two\CM_PD_Two_One</vt:lpwstr>
  </property>
  <property fmtid="{D5CDD505-2E9C-101B-9397-08002B2CF9AE}" pid="43" name="ContentVPath">
    <vt:lpwstr>/CM/CM_PD/CM_PD_Two/CM_PD_Two_One</vt:lpwstr>
  </property>
  <property fmtid="{D5CDD505-2E9C-101B-9397-08002B2CF9AE}" pid="44" name="Icon">
    <vt:lpwstr/>
  </property>
  <property fmtid="{D5CDD505-2E9C-101B-9397-08002B2CF9AE}" pid="45" name="DefaultContent">
    <vt:lpwstr/>
  </property>
  <property fmtid="{D5CDD505-2E9C-101B-9397-08002B2CF9AE}" pid="46" name="DefaultFormat">
    <vt:lpwstr>DOCX</vt:lpwstr>
  </property>
  <property fmtid="{D5CDD505-2E9C-101B-9397-08002B2CF9AE}" pid="47" name="DefaultForm">
    <vt:lpwstr/>
  </property>
  <property fmtid="{D5CDD505-2E9C-101B-9397-08002B2CF9AE}" pid="48" name="DefaultUIHandler">
    <vt:lpwstr/>
  </property>
  <property fmtid="{D5CDD505-2E9C-101B-9397-08002B2CF9AE}" pid="49" name="Abstract">
    <vt:bool>false</vt:bool>
  </property>
  <property fmtid="{D5CDD505-2E9C-101B-9397-08002B2CF9AE}" pid="50" name="PossibleSuperiors">
    <vt:lpwstr>CM_PD_Two</vt:lpwstr>
  </property>
  <property fmtid="{D5CDD505-2E9C-101B-9397-08002B2CF9AE}" pid="51" name="HelpFileContext">
    <vt:i4>0</vt:i4>
  </property>
  <property fmtid="{D5CDD505-2E9C-101B-9397-08002B2CF9AE}" pid="52" name="HelpFileName">
    <vt:lpwstr/>
  </property>
  <property fmtid="{D5CDD505-2E9C-101B-9397-08002B2CF9AE}" pid="53" name="AMP__OriginalAuthor">
    <vt:lpwstr/>
  </property>
  <property fmtid="{D5CDD505-2E9C-101B-9397-08002B2CF9AE}" pid="54" name="Description">
    <vt:lpwstr/>
  </property>
  <property fmtid="{D5CDD505-2E9C-101B-9397-08002B2CF9AE}" pid="55" name="Doctype">
    <vt:lpwstr>Publication</vt:lpwstr>
  </property>
  <property fmtid="{D5CDD505-2E9C-101B-9397-08002B2CF9AE}" pid="56" name="To">
    <vt:lpwstr/>
  </property>
  <property fmtid="{D5CDD505-2E9C-101B-9397-08002B2CF9AE}" pid="57" name="From">
    <vt:lpwstr/>
  </property>
  <property fmtid="{D5CDD505-2E9C-101B-9397-08002B2CF9AE}" pid="58" name="Sent_Received">
    <vt:filetime>1899-12-29T11:00:00Z</vt:filetime>
  </property>
  <property fmtid="{D5CDD505-2E9C-101B-9397-08002B2CF9AE}" pid="59" name="ContractNumber">
    <vt:lpwstr/>
  </property>
  <property fmtid="{D5CDD505-2E9C-101B-9397-08002B2CF9AE}" pid="60" name="Status">
    <vt:lpwstr>Draft</vt:lpwstr>
  </property>
  <property fmtid="{D5CDD505-2E9C-101B-9397-08002B2CF9AE}" pid="61" name="Year">
    <vt:lpwstr>2014 - 2015</vt:lpwstr>
  </property>
  <property fmtid="{D5CDD505-2E9C-101B-9397-08002B2CF9AE}" pid="62" name="adspath">
    <vt:lpwstr>Amphora://EDRMS1/CM/CM_PD/CM_PD_Two/CM_PD_Two_One/000001611134</vt:lpwstr>
  </property>
</Properties>
</file>