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7"/>
        <w:rPr>
          <w:rFonts w:ascii="Times New Roman"/>
          <w:sz w:val="22"/>
        </w:rPr>
      </w:pPr>
    </w:p>
    <w:p>
      <w:pPr>
        <w:pStyle w:val="BodyText"/>
        <w:ind w:left="117"/>
        <w:rPr>
          <w:rFonts w:ascii="Times New Roman"/>
          <w:sz w:val="20"/>
        </w:rPr>
      </w:pPr>
      <w:r>
        <w:rPr>
          <w:rFonts w:ascii="Times New Roman"/>
          <w:sz w:val="20"/>
        </w:rPr>
        <w:drawing>
          <wp:inline distT="0" distB="0" distL="0" distR="0">
            <wp:extent cx="1810377" cy="80048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810377" cy="800480"/>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6"/>
        </w:rPr>
      </w:pPr>
    </w:p>
    <w:p>
      <w:pPr>
        <w:spacing w:before="4"/>
        <w:ind w:left="1320" w:right="1320" w:firstLine="0"/>
        <w:jc w:val="center"/>
        <w:rPr>
          <w:b/>
          <w:sz w:val="48"/>
        </w:rPr>
      </w:pPr>
      <w:r>
        <w:rPr>
          <w:b/>
          <w:sz w:val="48"/>
        </w:rPr>
        <w:t>Administrative Costs of Proposed Essential Freshwater Package on Regional Councils</w:t>
      </w:r>
    </w:p>
    <w:p>
      <w:pPr>
        <w:pStyle w:val="BodyText"/>
        <w:rPr>
          <w:b/>
          <w:sz w:val="48"/>
        </w:rPr>
      </w:pPr>
    </w:p>
    <w:p>
      <w:pPr>
        <w:pStyle w:val="BodyText"/>
        <w:rPr>
          <w:b/>
          <w:sz w:val="48"/>
        </w:rPr>
      </w:pPr>
    </w:p>
    <w:p>
      <w:pPr>
        <w:pStyle w:val="BodyText"/>
        <w:spacing w:before="11"/>
        <w:rPr>
          <w:b/>
          <w:sz w:val="67"/>
        </w:rPr>
      </w:pPr>
    </w:p>
    <w:p>
      <w:pPr>
        <w:pStyle w:val="Heading1"/>
        <w:spacing w:before="0"/>
        <w:ind w:left="1320" w:right="1320"/>
        <w:jc w:val="center"/>
      </w:pPr>
      <w:r>
        <w:rPr/>
        <w:t>Report to Ministry for the Environment</w:t>
      </w:r>
    </w:p>
    <w:p>
      <w:pPr>
        <w:pStyle w:val="BodyText"/>
        <w:rPr>
          <w:b/>
          <w:sz w:val="36"/>
        </w:rPr>
      </w:pPr>
    </w:p>
    <w:p>
      <w:pPr>
        <w:pStyle w:val="BodyText"/>
        <w:spacing w:before="3"/>
        <w:rPr>
          <w:b/>
          <w:sz w:val="39"/>
        </w:rPr>
      </w:pPr>
    </w:p>
    <w:p>
      <w:pPr>
        <w:spacing w:before="0"/>
        <w:ind w:left="3792" w:right="3793" w:firstLine="0"/>
        <w:jc w:val="center"/>
        <w:rPr>
          <w:b/>
          <w:sz w:val="36"/>
        </w:rPr>
      </w:pPr>
      <w:r>
        <w:rPr>
          <w:b/>
          <w:sz w:val="36"/>
        </w:rPr>
        <w:t>March 2020</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15"/>
        </w:rPr>
      </w:pPr>
    </w:p>
    <w:p>
      <w:pPr>
        <w:spacing w:before="0"/>
        <w:ind w:left="1243" w:right="177" w:hanging="1049"/>
        <w:jc w:val="left"/>
        <w:rPr>
          <w:sz w:val="20"/>
        </w:rPr>
      </w:pPr>
      <w:r>
        <w:rPr>
          <w:sz w:val="20"/>
        </w:rPr>
        <w:t>Copyright Castalia Limited. All rights reserved. Castalia is not liable for any loss caused by reliance on this document. Castalia is a part of the worldwide Castalia Advisory Group.</w:t>
      </w:r>
    </w:p>
    <w:p>
      <w:pPr>
        <w:spacing w:after="0"/>
        <w:jc w:val="left"/>
        <w:rPr>
          <w:sz w:val="20"/>
        </w:rPr>
        <w:sectPr>
          <w:headerReference w:type="default" r:id="rId5"/>
          <w:type w:val="continuous"/>
          <w:pgSz w:w="11910" w:h="16840"/>
          <w:pgMar w:header="750" w:top="940" w:bottom="280" w:left="1680" w:right="1680"/>
        </w:sectPr>
      </w:pPr>
    </w:p>
    <w:p>
      <w:pPr>
        <w:pStyle w:val="BodyText"/>
        <w:rPr>
          <w:sz w:val="20"/>
        </w:rPr>
      </w:pPr>
    </w:p>
    <w:p>
      <w:pPr>
        <w:pStyle w:val="BodyText"/>
        <w:rPr>
          <w:sz w:val="20"/>
        </w:rPr>
      </w:pPr>
    </w:p>
    <w:p>
      <w:pPr>
        <w:pStyle w:val="BodyText"/>
        <w:spacing w:before="3"/>
        <w:rPr>
          <w:sz w:val="15"/>
        </w:rPr>
      </w:pPr>
    </w:p>
    <w:p>
      <w:pPr>
        <w:pStyle w:val="Heading1"/>
        <w:ind w:left="299"/>
      </w:pPr>
      <w:r>
        <w:rPr/>
        <w:t>Acronyms and Abbreviations</w:t>
      </w:r>
    </w:p>
    <w:p>
      <w:pPr>
        <w:pStyle w:val="BodyText"/>
        <w:rPr>
          <w:b/>
          <w:sz w:val="20"/>
        </w:rPr>
      </w:pPr>
    </w:p>
    <w:p>
      <w:pPr>
        <w:pStyle w:val="BodyText"/>
        <w:rPr>
          <w:b/>
          <w:sz w:val="20"/>
        </w:rPr>
      </w:pPr>
    </w:p>
    <w:p>
      <w:pPr>
        <w:pStyle w:val="BodyText"/>
        <w:spacing w:before="10"/>
        <w:rPr>
          <w:b/>
          <w:sz w:val="11"/>
        </w:rPr>
      </w:pPr>
    </w:p>
    <w:tbl>
      <w:tblPr>
        <w:tblW w:w="0" w:type="auto"/>
        <w:jc w:val="left"/>
        <w:tblInd w:w="102"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544"/>
        <w:gridCol w:w="4450"/>
      </w:tblGrid>
      <w:tr>
        <w:trPr>
          <w:trHeight w:val="348" w:hRule="exact"/>
        </w:trPr>
        <w:tc>
          <w:tcPr>
            <w:tcW w:w="1544" w:type="dxa"/>
          </w:tcPr>
          <w:p>
            <w:pPr>
              <w:pStyle w:val="TableParagraph"/>
              <w:spacing w:line="225" w:lineRule="exact" w:before="0"/>
              <w:ind w:left="200"/>
              <w:rPr>
                <w:sz w:val="22"/>
              </w:rPr>
            </w:pPr>
            <w:r>
              <w:rPr>
                <w:sz w:val="22"/>
              </w:rPr>
              <w:t>DIN</w:t>
            </w:r>
          </w:p>
        </w:tc>
        <w:tc>
          <w:tcPr>
            <w:tcW w:w="4450" w:type="dxa"/>
          </w:tcPr>
          <w:p>
            <w:pPr>
              <w:pStyle w:val="TableParagraph"/>
              <w:spacing w:line="225" w:lineRule="exact" w:before="0"/>
              <w:ind w:left="866"/>
              <w:rPr>
                <w:sz w:val="22"/>
              </w:rPr>
            </w:pPr>
            <w:r>
              <w:rPr>
                <w:sz w:val="22"/>
              </w:rPr>
              <w:t>Dissolved Inorganic Nitrogen</w:t>
            </w:r>
          </w:p>
        </w:tc>
      </w:tr>
      <w:tr>
        <w:trPr>
          <w:trHeight w:val="475" w:hRule="exact"/>
        </w:trPr>
        <w:tc>
          <w:tcPr>
            <w:tcW w:w="1544" w:type="dxa"/>
          </w:tcPr>
          <w:p>
            <w:pPr>
              <w:pStyle w:val="TableParagraph"/>
              <w:spacing w:before="83"/>
              <w:ind w:left="200"/>
              <w:rPr>
                <w:sz w:val="22"/>
              </w:rPr>
            </w:pPr>
            <w:r>
              <w:rPr>
                <w:sz w:val="22"/>
              </w:rPr>
              <w:t>DRP</w:t>
            </w:r>
          </w:p>
        </w:tc>
        <w:tc>
          <w:tcPr>
            <w:tcW w:w="4450" w:type="dxa"/>
          </w:tcPr>
          <w:p>
            <w:pPr>
              <w:pStyle w:val="TableParagraph"/>
              <w:spacing w:before="83"/>
              <w:ind w:left="866"/>
              <w:rPr>
                <w:sz w:val="22"/>
              </w:rPr>
            </w:pPr>
            <w:r>
              <w:rPr>
                <w:sz w:val="22"/>
              </w:rPr>
              <w:t>Dissolved Reactive Phosphorous</w:t>
            </w:r>
          </w:p>
        </w:tc>
      </w:tr>
      <w:tr>
        <w:trPr>
          <w:trHeight w:val="475" w:hRule="exact"/>
        </w:trPr>
        <w:tc>
          <w:tcPr>
            <w:tcW w:w="1544" w:type="dxa"/>
          </w:tcPr>
          <w:p>
            <w:pPr>
              <w:pStyle w:val="TableParagraph"/>
              <w:spacing w:before="83"/>
              <w:ind w:left="200"/>
              <w:rPr>
                <w:sz w:val="22"/>
              </w:rPr>
            </w:pPr>
            <w:r>
              <w:rPr>
                <w:sz w:val="22"/>
              </w:rPr>
              <w:t>EFW</w:t>
            </w:r>
          </w:p>
        </w:tc>
        <w:tc>
          <w:tcPr>
            <w:tcW w:w="4450" w:type="dxa"/>
          </w:tcPr>
          <w:p>
            <w:pPr>
              <w:pStyle w:val="TableParagraph"/>
              <w:spacing w:before="83"/>
              <w:ind w:left="866"/>
              <w:rPr>
                <w:sz w:val="22"/>
              </w:rPr>
            </w:pPr>
            <w:r>
              <w:rPr>
                <w:sz w:val="22"/>
              </w:rPr>
              <w:t>Essential Freshwater</w:t>
            </w:r>
          </w:p>
        </w:tc>
      </w:tr>
      <w:tr>
        <w:trPr>
          <w:trHeight w:val="474" w:hRule="exact"/>
        </w:trPr>
        <w:tc>
          <w:tcPr>
            <w:tcW w:w="1544" w:type="dxa"/>
          </w:tcPr>
          <w:p>
            <w:pPr>
              <w:pStyle w:val="TableParagraph"/>
              <w:spacing w:before="83"/>
              <w:ind w:left="200"/>
              <w:rPr>
                <w:sz w:val="22"/>
              </w:rPr>
            </w:pPr>
            <w:r>
              <w:rPr>
                <w:sz w:val="22"/>
              </w:rPr>
              <w:t>FTE</w:t>
            </w:r>
          </w:p>
        </w:tc>
        <w:tc>
          <w:tcPr>
            <w:tcW w:w="4450" w:type="dxa"/>
          </w:tcPr>
          <w:p>
            <w:pPr>
              <w:pStyle w:val="TableParagraph"/>
              <w:spacing w:before="83"/>
              <w:ind w:left="866"/>
              <w:rPr>
                <w:sz w:val="22"/>
              </w:rPr>
            </w:pPr>
            <w:r>
              <w:rPr>
                <w:sz w:val="22"/>
              </w:rPr>
              <w:t>Full time equivalent employee</w:t>
            </w:r>
          </w:p>
        </w:tc>
      </w:tr>
      <w:tr>
        <w:trPr>
          <w:trHeight w:val="474" w:hRule="exact"/>
        </w:trPr>
        <w:tc>
          <w:tcPr>
            <w:tcW w:w="1544" w:type="dxa"/>
          </w:tcPr>
          <w:p>
            <w:pPr>
              <w:pStyle w:val="TableParagraph"/>
              <w:spacing w:before="82"/>
              <w:ind w:left="200"/>
              <w:rPr>
                <w:sz w:val="22"/>
              </w:rPr>
            </w:pPr>
            <w:r>
              <w:rPr>
                <w:sz w:val="22"/>
              </w:rPr>
              <w:t>LGNZ</w:t>
            </w:r>
          </w:p>
        </w:tc>
        <w:tc>
          <w:tcPr>
            <w:tcW w:w="4450" w:type="dxa"/>
          </w:tcPr>
          <w:p>
            <w:pPr>
              <w:pStyle w:val="TableParagraph"/>
              <w:spacing w:before="82"/>
              <w:ind w:left="866"/>
              <w:rPr>
                <w:sz w:val="22"/>
              </w:rPr>
            </w:pPr>
            <w:r>
              <w:rPr>
                <w:sz w:val="22"/>
              </w:rPr>
              <w:t>Local Government New Zealand</w:t>
            </w:r>
          </w:p>
        </w:tc>
      </w:tr>
      <w:tr>
        <w:trPr>
          <w:trHeight w:val="475" w:hRule="exact"/>
        </w:trPr>
        <w:tc>
          <w:tcPr>
            <w:tcW w:w="1544" w:type="dxa"/>
          </w:tcPr>
          <w:p>
            <w:pPr>
              <w:pStyle w:val="TableParagraph"/>
              <w:spacing w:before="83"/>
              <w:ind w:left="200"/>
              <w:rPr>
                <w:sz w:val="22"/>
              </w:rPr>
            </w:pPr>
            <w:r>
              <w:rPr>
                <w:sz w:val="22"/>
              </w:rPr>
              <w:t>MFE</w:t>
            </w:r>
          </w:p>
        </w:tc>
        <w:tc>
          <w:tcPr>
            <w:tcW w:w="4450" w:type="dxa"/>
          </w:tcPr>
          <w:p>
            <w:pPr>
              <w:pStyle w:val="TableParagraph"/>
              <w:spacing w:before="83"/>
              <w:ind w:left="866"/>
              <w:rPr>
                <w:sz w:val="22"/>
              </w:rPr>
            </w:pPr>
            <w:r>
              <w:rPr>
                <w:sz w:val="22"/>
              </w:rPr>
              <w:t>Ministry for the Environment</w:t>
            </w:r>
          </w:p>
        </w:tc>
      </w:tr>
      <w:tr>
        <w:trPr>
          <w:trHeight w:val="474" w:hRule="exact"/>
        </w:trPr>
        <w:tc>
          <w:tcPr>
            <w:tcW w:w="1544" w:type="dxa"/>
          </w:tcPr>
          <w:p>
            <w:pPr>
              <w:pStyle w:val="TableParagraph"/>
              <w:spacing w:before="83"/>
              <w:ind w:left="200"/>
              <w:rPr>
                <w:sz w:val="22"/>
              </w:rPr>
            </w:pPr>
            <w:r>
              <w:rPr>
                <w:sz w:val="22"/>
              </w:rPr>
              <w:t>NPV</w:t>
            </w:r>
          </w:p>
        </w:tc>
        <w:tc>
          <w:tcPr>
            <w:tcW w:w="4450" w:type="dxa"/>
          </w:tcPr>
          <w:p>
            <w:pPr>
              <w:pStyle w:val="TableParagraph"/>
              <w:spacing w:before="83"/>
              <w:ind w:left="866"/>
              <w:rPr>
                <w:sz w:val="22"/>
              </w:rPr>
            </w:pPr>
            <w:r>
              <w:rPr>
                <w:sz w:val="22"/>
              </w:rPr>
              <w:t>Net present value</w:t>
            </w:r>
          </w:p>
        </w:tc>
      </w:tr>
      <w:tr>
        <w:trPr>
          <w:trHeight w:val="474" w:hRule="exact"/>
        </w:trPr>
        <w:tc>
          <w:tcPr>
            <w:tcW w:w="1544" w:type="dxa"/>
          </w:tcPr>
          <w:p>
            <w:pPr>
              <w:pStyle w:val="TableParagraph"/>
              <w:spacing w:before="82"/>
              <w:ind w:left="200"/>
              <w:rPr>
                <w:sz w:val="22"/>
              </w:rPr>
            </w:pPr>
            <w:r>
              <w:rPr>
                <w:sz w:val="22"/>
              </w:rPr>
              <w:t>NPS</w:t>
            </w:r>
          </w:p>
        </w:tc>
        <w:tc>
          <w:tcPr>
            <w:tcW w:w="4450" w:type="dxa"/>
          </w:tcPr>
          <w:p>
            <w:pPr>
              <w:pStyle w:val="TableParagraph"/>
              <w:spacing w:before="82"/>
              <w:ind w:left="866"/>
              <w:rPr>
                <w:sz w:val="22"/>
              </w:rPr>
            </w:pPr>
            <w:r>
              <w:rPr>
                <w:sz w:val="22"/>
              </w:rPr>
              <w:t>National Policy Statement</w:t>
            </w:r>
          </w:p>
        </w:tc>
      </w:tr>
      <w:tr>
        <w:trPr>
          <w:trHeight w:val="475" w:hRule="exact"/>
        </w:trPr>
        <w:tc>
          <w:tcPr>
            <w:tcW w:w="1544" w:type="dxa"/>
          </w:tcPr>
          <w:p>
            <w:pPr>
              <w:pStyle w:val="TableParagraph"/>
              <w:spacing w:before="83"/>
              <w:ind w:left="200"/>
              <w:rPr>
                <w:sz w:val="22"/>
              </w:rPr>
            </w:pPr>
            <w:r>
              <w:rPr>
                <w:sz w:val="22"/>
              </w:rPr>
              <w:t>NES</w:t>
            </w:r>
          </w:p>
        </w:tc>
        <w:tc>
          <w:tcPr>
            <w:tcW w:w="4450" w:type="dxa"/>
          </w:tcPr>
          <w:p>
            <w:pPr>
              <w:pStyle w:val="TableParagraph"/>
              <w:spacing w:before="83"/>
              <w:ind w:left="866"/>
              <w:rPr>
                <w:sz w:val="22"/>
              </w:rPr>
            </w:pPr>
            <w:r>
              <w:rPr>
                <w:sz w:val="22"/>
              </w:rPr>
              <w:t>National Environmental Standard</w:t>
            </w:r>
          </w:p>
        </w:tc>
      </w:tr>
      <w:tr>
        <w:trPr>
          <w:trHeight w:val="475" w:hRule="exact"/>
        </w:trPr>
        <w:tc>
          <w:tcPr>
            <w:tcW w:w="1544" w:type="dxa"/>
          </w:tcPr>
          <w:p>
            <w:pPr>
              <w:pStyle w:val="TableParagraph"/>
              <w:spacing w:before="83"/>
              <w:ind w:left="200"/>
              <w:rPr>
                <w:sz w:val="22"/>
              </w:rPr>
            </w:pPr>
            <w:r>
              <w:rPr>
                <w:sz w:val="22"/>
              </w:rPr>
              <w:t>RIS</w:t>
            </w:r>
          </w:p>
        </w:tc>
        <w:tc>
          <w:tcPr>
            <w:tcW w:w="4450" w:type="dxa"/>
          </w:tcPr>
          <w:p>
            <w:pPr>
              <w:pStyle w:val="TableParagraph"/>
              <w:spacing w:before="83"/>
              <w:ind w:left="866"/>
              <w:rPr>
                <w:sz w:val="22"/>
              </w:rPr>
            </w:pPr>
            <w:r>
              <w:rPr>
                <w:sz w:val="22"/>
              </w:rPr>
              <w:t>Regulatory Impact Statement</w:t>
            </w:r>
          </w:p>
        </w:tc>
      </w:tr>
      <w:tr>
        <w:trPr>
          <w:trHeight w:val="474" w:hRule="exact"/>
        </w:trPr>
        <w:tc>
          <w:tcPr>
            <w:tcW w:w="1544" w:type="dxa"/>
          </w:tcPr>
          <w:p>
            <w:pPr>
              <w:pStyle w:val="TableParagraph"/>
              <w:spacing w:before="83"/>
              <w:ind w:left="200"/>
              <w:rPr>
                <w:sz w:val="22"/>
              </w:rPr>
            </w:pPr>
            <w:r>
              <w:rPr>
                <w:sz w:val="22"/>
              </w:rPr>
              <w:t>RMA</w:t>
            </w:r>
          </w:p>
        </w:tc>
        <w:tc>
          <w:tcPr>
            <w:tcW w:w="4450" w:type="dxa"/>
          </w:tcPr>
          <w:p>
            <w:pPr>
              <w:pStyle w:val="TableParagraph"/>
              <w:spacing w:before="83"/>
              <w:ind w:left="866"/>
              <w:rPr>
                <w:sz w:val="22"/>
              </w:rPr>
            </w:pPr>
            <w:r>
              <w:rPr>
                <w:sz w:val="22"/>
              </w:rPr>
              <w:t>Resource Management Act</w:t>
            </w:r>
          </w:p>
        </w:tc>
      </w:tr>
      <w:tr>
        <w:trPr>
          <w:trHeight w:val="347" w:hRule="exact"/>
        </w:trPr>
        <w:tc>
          <w:tcPr>
            <w:tcW w:w="1544" w:type="dxa"/>
          </w:tcPr>
          <w:p>
            <w:pPr>
              <w:pStyle w:val="TableParagraph"/>
              <w:spacing w:before="82"/>
              <w:ind w:left="200"/>
              <w:rPr>
                <w:sz w:val="22"/>
              </w:rPr>
            </w:pPr>
            <w:r>
              <w:rPr>
                <w:sz w:val="22"/>
              </w:rPr>
              <w:t>STAG</w:t>
            </w:r>
          </w:p>
        </w:tc>
        <w:tc>
          <w:tcPr>
            <w:tcW w:w="4450" w:type="dxa"/>
          </w:tcPr>
          <w:p>
            <w:pPr>
              <w:pStyle w:val="TableParagraph"/>
              <w:spacing w:before="82"/>
              <w:ind w:left="866"/>
              <w:rPr>
                <w:sz w:val="22"/>
              </w:rPr>
            </w:pPr>
            <w:r>
              <w:rPr>
                <w:sz w:val="22"/>
              </w:rPr>
              <w:t>Science and Technical Advisory Group</w:t>
            </w:r>
          </w:p>
        </w:tc>
      </w:tr>
    </w:tbl>
    <w:p>
      <w:pPr>
        <w:spacing w:after="0"/>
        <w:rPr>
          <w:sz w:val="22"/>
        </w:rPr>
        <w:sectPr>
          <w:pgSz w:w="11910" w:h="16840"/>
          <w:pgMar w:header="750" w:footer="0" w:top="940" w:bottom="280" w:left="1580" w:right="1680"/>
        </w:sectPr>
      </w:pPr>
    </w:p>
    <w:p>
      <w:pPr>
        <w:pStyle w:val="BodyText"/>
        <w:rPr>
          <w:b/>
          <w:sz w:val="20"/>
        </w:rPr>
      </w:pPr>
    </w:p>
    <w:p>
      <w:pPr>
        <w:pStyle w:val="BodyText"/>
        <w:spacing w:before="10"/>
        <w:rPr>
          <w:b/>
          <w:sz w:val="27"/>
        </w:rPr>
      </w:pPr>
    </w:p>
    <w:p>
      <w:pPr>
        <w:spacing w:before="27"/>
        <w:ind w:left="118" w:right="0" w:firstLine="0"/>
        <w:jc w:val="left"/>
        <w:rPr>
          <w:b/>
          <w:sz w:val="36"/>
        </w:rPr>
      </w:pPr>
      <w:r>
        <w:rPr>
          <w:b/>
          <w:sz w:val="36"/>
        </w:rPr>
        <w:t>Table of Contents</w:t>
      </w:r>
    </w:p>
    <w:p>
      <w:pPr>
        <w:pStyle w:val="Heading3"/>
        <w:tabs>
          <w:tab w:pos="7715" w:val="left" w:leader="none"/>
        </w:tabs>
        <w:spacing w:before="118"/>
        <w:ind w:left="118"/>
        <w:jc w:val="left"/>
      </w:pPr>
      <w:hyperlink w:history="true" w:anchor="_bookmark0">
        <w:r>
          <w:rPr/>
          <w:t>Executive</w:t>
        </w:r>
        <w:r>
          <w:rPr>
            <w:spacing w:val="-2"/>
          </w:rPr>
          <w:t> </w:t>
        </w:r>
        <w:r>
          <w:rPr/>
          <w:t>Summary</w:t>
          <w:tab/>
          <w:t>i</w:t>
        </w:r>
      </w:hyperlink>
    </w:p>
    <w:sdt>
      <w:sdtPr>
        <w:docPartObj>
          <w:docPartGallery w:val="Table of Contents"/>
          <w:docPartUnique/>
        </w:docPartObj>
      </w:sdtPr>
      <w:sdtEndPr/>
      <w:sdtContent>
        <w:p>
          <w:pPr>
            <w:pStyle w:val="TOC1"/>
            <w:numPr>
              <w:ilvl w:val="0"/>
              <w:numId w:val="1"/>
            </w:numPr>
            <w:tabs>
              <w:tab w:pos="837" w:val="left" w:leader="none"/>
              <w:tab w:pos="838" w:val="left" w:leader="none"/>
              <w:tab w:pos="7774" w:val="right" w:leader="none"/>
            </w:tabs>
            <w:spacing w:line="240" w:lineRule="auto" w:before="119" w:after="0"/>
            <w:ind w:left="838" w:right="0" w:hanging="720"/>
            <w:jc w:val="left"/>
          </w:pPr>
          <w:hyperlink w:history="true" w:anchor="_bookmark5">
            <w:r>
              <w:rPr/>
              <w:t>Introduction</w:t>
              <w:tab/>
              <w:t>1</w:t>
            </w:r>
          </w:hyperlink>
        </w:p>
        <w:p>
          <w:pPr>
            <w:pStyle w:val="TOC1"/>
            <w:numPr>
              <w:ilvl w:val="0"/>
              <w:numId w:val="1"/>
            </w:numPr>
            <w:tabs>
              <w:tab w:pos="837" w:val="left" w:leader="none"/>
              <w:tab w:pos="838" w:val="left" w:leader="none"/>
              <w:tab w:pos="7774" w:val="right" w:leader="none"/>
            </w:tabs>
            <w:spacing w:line="240" w:lineRule="auto" w:before="119" w:after="0"/>
            <w:ind w:left="838" w:right="770" w:hanging="720"/>
            <w:jc w:val="left"/>
          </w:pPr>
          <w:hyperlink w:history="true" w:anchor="_bookmark6">
            <w:r>
              <w:rPr/>
              <w:t>New Requirements on Regional Councils from the Essential</w:t>
            </w:r>
          </w:hyperlink>
          <w:r>
            <w:rPr/>
            <w:t> </w:t>
          </w:r>
          <w:hyperlink w:history="true" w:anchor="_bookmark6">
            <w:r>
              <w:rPr/>
              <w:t>Freshwater</w:t>
            </w:r>
            <w:r>
              <w:rPr>
                <w:spacing w:val="-2"/>
              </w:rPr>
              <w:t> </w:t>
            </w:r>
            <w:r>
              <w:rPr/>
              <w:t>Package</w:t>
              <w:tab/>
              <w:t>2</w:t>
            </w:r>
          </w:hyperlink>
        </w:p>
        <w:p>
          <w:pPr>
            <w:pStyle w:val="TOC1"/>
            <w:numPr>
              <w:ilvl w:val="0"/>
              <w:numId w:val="1"/>
            </w:numPr>
            <w:tabs>
              <w:tab w:pos="837" w:val="left" w:leader="none"/>
              <w:tab w:pos="838" w:val="left" w:leader="none"/>
            </w:tabs>
            <w:spacing w:line="240" w:lineRule="auto" w:before="119" w:after="0"/>
            <w:ind w:left="838" w:right="0" w:hanging="720"/>
            <w:jc w:val="left"/>
          </w:pPr>
          <w:hyperlink w:history="true" w:anchor="_bookmark8">
            <w:r>
              <w:rPr/>
              <w:t>Administrative Costs of New Requirements on</w:t>
            </w:r>
            <w:r>
              <w:rPr>
                <w:spacing w:val="-24"/>
              </w:rPr>
              <w:t> </w:t>
            </w:r>
            <w:r>
              <w:rPr/>
              <w:t>Regional</w:t>
            </w:r>
          </w:hyperlink>
        </w:p>
        <w:p>
          <w:pPr>
            <w:pStyle w:val="TOC2"/>
            <w:tabs>
              <w:tab w:pos="7774" w:val="right" w:leader="none"/>
            </w:tabs>
          </w:pPr>
          <w:hyperlink w:history="true" w:anchor="_bookmark8">
            <w:r>
              <w:rPr/>
              <w:t>Councils</w:t>
              <w:tab/>
              <w:t>8</w:t>
            </w:r>
          </w:hyperlink>
        </w:p>
        <w:p>
          <w:pPr>
            <w:pStyle w:val="TOC3"/>
            <w:numPr>
              <w:ilvl w:val="1"/>
              <w:numId w:val="1"/>
            </w:numPr>
            <w:tabs>
              <w:tab w:pos="1557" w:val="left" w:leader="none"/>
              <w:tab w:pos="1558" w:val="left" w:leader="none"/>
              <w:tab w:pos="7774" w:val="right" w:leader="none"/>
            </w:tabs>
            <w:spacing w:line="240" w:lineRule="auto" w:before="122" w:after="0"/>
            <w:ind w:left="1558" w:right="0" w:hanging="720"/>
            <w:jc w:val="left"/>
          </w:pPr>
          <w:hyperlink w:history="true" w:anchor="_bookmark11">
            <w:r>
              <w:rPr/>
              <w:t>Costs of the</w:t>
            </w:r>
            <w:r>
              <w:rPr>
                <w:spacing w:val="-2"/>
              </w:rPr>
              <w:t> </w:t>
            </w:r>
            <w:r>
              <w:rPr/>
              <w:t>New Requirements</w:t>
              <w:tab/>
              <w:t>9</w:t>
            </w:r>
          </w:hyperlink>
        </w:p>
        <w:p>
          <w:pPr>
            <w:pStyle w:val="TOC4"/>
            <w:numPr>
              <w:ilvl w:val="2"/>
              <w:numId w:val="1"/>
            </w:numPr>
            <w:tabs>
              <w:tab w:pos="2277" w:val="left" w:leader="none"/>
              <w:tab w:pos="2278" w:val="left" w:leader="none"/>
            </w:tabs>
            <w:spacing w:line="240" w:lineRule="auto" w:before="119" w:after="0"/>
            <w:ind w:left="2278" w:right="0" w:hanging="720"/>
            <w:jc w:val="left"/>
          </w:pPr>
          <w:hyperlink w:history="true" w:anchor="_bookmark14">
            <w:r>
              <w:rPr/>
              <w:t>Directing clearer ecological outcomes for</w:t>
            </w:r>
            <w:r>
              <w:rPr>
                <w:spacing w:val="-16"/>
              </w:rPr>
              <w:t> </w:t>
            </w:r>
            <w:r>
              <w:rPr/>
              <w:t>river</w:t>
            </w:r>
          </w:hyperlink>
        </w:p>
        <w:p>
          <w:pPr>
            <w:pStyle w:val="TOC5"/>
            <w:tabs>
              <w:tab w:pos="7777" w:val="right" w:leader="none"/>
            </w:tabs>
          </w:pPr>
          <w:hyperlink w:history="true" w:anchor="_bookmark14">
            <w:r>
              <w:rPr/>
              <w:t>flows and</w:t>
            </w:r>
            <w:r>
              <w:rPr>
                <w:spacing w:val="-2"/>
              </w:rPr>
              <w:t> </w:t>
            </w:r>
            <w:r>
              <w:rPr/>
              <w:t>water</w:t>
            </w:r>
            <w:r>
              <w:rPr>
                <w:spacing w:val="-2"/>
              </w:rPr>
              <w:t> </w:t>
            </w:r>
            <w:r>
              <w:rPr/>
              <w:t>levels</w:t>
              <w:tab/>
              <w:t>12</w:t>
            </w:r>
          </w:hyperlink>
        </w:p>
        <w:p>
          <w:pPr>
            <w:pStyle w:val="TOC4"/>
            <w:numPr>
              <w:ilvl w:val="2"/>
              <w:numId w:val="1"/>
            </w:numPr>
            <w:tabs>
              <w:tab w:pos="2277" w:val="left" w:leader="none"/>
              <w:tab w:pos="2278" w:val="left" w:leader="none"/>
            </w:tabs>
            <w:spacing w:line="240" w:lineRule="auto" w:before="120" w:after="0"/>
            <w:ind w:left="2278" w:right="0" w:hanging="720"/>
            <w:jc w:val="left"/>
          </w:pPr>
          <w:hyperlink w:history="true" w:anchor="_bookmark16">
            <w:r>
              <w:rPr/>
              <w:t>Improving water quality through better</w:t>
            </w:r>
            <w:r>
              <w:rPr>
                <w:spacing w:val="-18"/>
              </w:rPr>
              <w:t> </w:t>
            </w:r>
            <w:r>
              <w:rPr/>
              <w:t>farm</w:t>
            </w:r>
          </w:hyperlink>
        </w:p>
        <w:p>
          <w:pPr>
            <w:pStyle w:val="TOC5"/>
            <w:tabs>
              <w:tab w:pos="7777" w:val="right" w:leader="none"/>
            </w:tabs>
          </w:pPr>
          <w:hyperlink w:history="true" w:anchor="_bookmark16">
            <w:r>
              <w:rPr/>
              <w:t>practice</w:t>
              <w:tab/>
              <w:t>13</w:t>
            </w:r>
          </w:hyperlink>
        </w:p>
        <w:p>
          <w:pPr>
            <w:pStyle w:val="TOC4"/>
            <w:numPr>
              <w:ilvl w:val="2"/>
              <w:numId w:val="1"/>
            </w:numPr>
            <w:tabs>
              <w:tab w:pos="2277" w:val="left" w:leader="none"/>
              <w:tab w:pos="2278" w:val="left" w:leader="none"/>
              <w:tab w:pos="7777" w:val="right" w:leader="none"/>
            </w:tabs>
            <w:spacing w:line="240" w:lineRule="auto" w:before="120" w:after="0"/>
            <w:ind w:left="2278" w:right="0" w:hanging="720"/>
            <w:jc w:val="left"/>
          </w:pPr>
          <w:hyperlink w:history="true" w:anchor="_bookmark18">
            <w:r>
              <w:rPr/>
              <w:t>Measuring and reporting</w:t>
            </w:r>
            <w:r>
              <w:rPr>
                <w:spacing w:val="-5"/>
              </w:rPr>
              <w:t> </w:t>
            </w:r>
            <w:r>
              <w:rPr/>
              <w:t>water</w:t>
            </w:r>
            <w:r>
              <w:rPr>
                <w:spacing w:val="-2"/>
              </w:rPr>
              <w:t> </w:t>
            </w:r>
            <w:r>
              <w:rPr/>
              <w:t>takes</w:t>
              <w:tab/>
              <w:t>13</w:t>
            </w:r>
          </w:hyperlink>
        </w:p>
        <w:p>
          <w:pPr>
            <w:pStyle w:val="TOC4"/>
            <w:numPr>
              <w:ilvl w:val="2"/>
              <w:numId w:val="1"/>
            </w:numPr>
            <w:tabs>
              <w:tab w:pos="2277" w:val="left" w:leader="none"/>
              <w:tab w:pos="2278" w:val="left" w:leader="none"/>
              <w:tab w:pos="7777" w:val="right" w:leader="none"/>
            </w:tabs>
            <w:spacing w:line="240" w:lineRule="auto" w:before="119" w:after="0"/>
            <w:ind w:left="2278" w:right="0" w:hanging="720"/>
            <w:jc w:val="left"/>
          </w:pPr>
          <w:hyperlink w:history="true" w:anchor="_bookmark20">
            <w:r>
              <w:rPr/>
              <w:t>Maintaining or improving</w:t>
            </w:r>
            <w:r>
              <w:rPr>
                <w:spacing w:val="-2"/>
              </w:rPr>
              <w:t> </w:t>
            </w:r>
            <w:r>
              <w:rPr/>
              <w:t>water</w:t>
            </w:r>
            <w:r>
              <w:rPr>
                <w:spacing w:val="-2"/>
              </w:rPr>
              <w:t> </w:t>
            </w:r>
            <w:r>
              <w:rPr/>
              <w:t>quality</w:t>
              <w:tab/>
              <w:t>14</w:t>
            </w:r>
          </w:hyperlink>
        </w:p>
        <w:p>
          <w:pPr>
            <w:pStyle w:val="TOC4"/>
            <w:numPr>
              <w:ilvl w:val="2"/>
              <w:numId w:val="1"/>
            </w:numPr>
            <w:tabs>
              <w:tab w:pos="2277" w:val="left" w:leader="none"/>
              <w:tab w:pos="2278" w:val="left" w:leader="none"/>
              <w:tab w:pos="7777" w:val="right" w:leader="none"/>
            </w:tabs>
            <w:spacing w:line="240" w:lineRule="auto" w:before="119" w:after="0"/>
            <w:ind w:left="2278" w:right="0" w:hanging="720"/>
            <w:jc w:val="left"/>
          </w:pPr>
          <w:hyperlink w:history="true" w:anchor="_bookmark22">
            <w:r>
              <w:rPr/>
              <w:t>Restrictions on</w:t>
            </w:r>
            <w:r>
              <w:rPr>
                <w:spacing w:val="-5"/>
              </w:rPr>
              <w:t> </w:t>
            </w:r>
            <w:r>
              <w:rPr/>
              <w:t>agricultural intensification</w:t>
              <w:tab/>
              <w:t>15</w:t>
            </w:r>
          </w:hyperlink>
        </w:p>
        <w:p>
          <w:pPr>
            <w:pStyle w:val="TOC4"/>
            <w:numPr>
              <w:ilvl w:val="2"/>
              <w:numId w:val="1"/>
            </w:numPr>
            <w:tabs>
              <w:tab w:pos="2277" w:val="left" w:leader="none"/>
              <w:tab w:pos="2278" w:val="left" w:leader="none"/>
            </w:tabs>
            <w:spacing w:line="240" w:lineRule="auto" w:before="119" w:after="0"/>
            <w:ind w:left="2278" w:right="0" w:hanging="720"/>
            <w:jc w:val="left"/>
          </w:pPr>
          <w:hyperlink w:history="true" w:anchor="_bookmark24">
            <w:r>
              <w:rPr/>
              <w:t>Requirements for intensive winter grazing</w:t>
            </w:r>
            <w:r>
              <w:rPr>
                <w:spacing w:val="-20"/>
              </w:rPr>
              <w:t> </w:t>
            </w:r>
            <w:r>
              <w:rPr/>
              <w:t>on</w:t>
            </w:r>
          </w:hyperlink>
        </w:p>
        <w:p>
          <w:pPr>
            <w:pStyle w:val="TOC5"/>
            <w:tabs>
              <w:tab w:pos="7777" w:val="right" w:leader="none"/>
            </w:tabs>
          </w:pPr>
          <w:hyperlink w:history="true" w:anchor="_bookmark24">
            <w:r>
              <w:rPr/>
              <w:t>forage</w:t>
            </w:r>
            <w:r>
              <w:rPr>
                <w:spacing w:val="-2"/>
              </w:rPr>
              <w:t> </w:t>
            </w:r>
            <w:r>
              <w:rPr/>
              <w:t>crops</w:t>
              <w:tab/>
              <w:t>15</w:t>
            </w:r>
          </w:hyperlink>
        </w:p>
        <w:p>
          <w:pPr>
            <w:pStyle w:val="TOC4"/>
            <w:numPr>
              <w:ilvl w:val="2"/>
              <w:numId w:val="1"/>
            </w:numPr>
            <w:tabs>
              <w:tab w:pos="2277" w:val="left" w:leader="none"/>
              <w:tab w:pos="2278" w:val="left" w:leader="none"/>
              <w:tab w:pos="7777" w:val="right" w:leader="none"/>
            </w:tabs>
            <w:spacing w:line="240" w:lineRule="auto" w:before="120" w:after="0"/>
            <w:ind w:left="2278" w:right="0" w:hanging="720"/>
            <w:jc w:val="left"/>
          </w:pPr>
          <w:hyperlink w:history="true" w:anchor="_bookmark26">
            <w:r>
              <w:rPr/>
              <w:t>Stock</w:t>
            </w:r>
            <w:r>
              <w:rPr>
                <w:spacing w:val="-2"/>
              </w:rPr>
              <w:t> </w:t>
            </w:r>
            <w:r>
              <w:rPr/>
              <w:t>exclusion</w:t>
            </w:r>
            <w:r>
              <w:rPr>
                <w:spacing w:val="-1"/>
              </w:rPr>
              <w:t> </w:t>
            </w:r>
            <w:r>
              <w:rPr/>
              <w:t>requirements</w:t>
              <w:tab/>
              <w:t>16</w:t>
            </w:r>
          </w:hyperlink>
        </w:p>
        <w:p>
          <w:pPr>
            <w:pStyle w:val="TOC4"/>
            <w:numPr>
              <w:ilvl w:val="2"/>
              <w:numId w:val="1"/>
            </w:numPr>
            <w:tabs>
              <w:tab w:pos="2277" w:val="left" w:leader="none"/>
              <w:tab w:pos="2278" w:val="left" w:leader="none"/>
              <w:tab w:pos="7777" w:val="right" w:leader="none"/>
            </w:tabs>
            <w:spacing w:line="240" w:lineRule="auto" w:before="119" w:after="0"/>
            <w:ind w:left="2278" w:right="0" w:hanging="720"/>
            <w:jc w:val="left"/>
          </w:pPr>
          <w:hyperlink w:history="true" w:anchor="_bookmark28">
            <w:r>
              <w:rPr/>
              <w:t>Sediment</w:t>
            </w:r>
            <w:r>
              <w:rPr>
                <w:spacing w:val="-2"/>
              </w:rPr>
              <w:t> </w:t>
            </w:r>
            <w:r>
              <w:rPr/>
              <w:t>management</w:t>
              <w:tab/>
              <w:t>17</w:t>
            </w:r>
          </w:hyperlink>
        </w:p>
        <w:p>
          <w:pPr>
            <w:pStyle w:val="TOC4"/>
            <w:numPr>
              <w:ilvl w:val="2"/>
              <w:numId w:val="1"/>
            </w:numPr>
            <w:tabs>
              <w:tab w:pos="2277" w:val="left" w:leader="none"/>
              <w:tab w:pos="2278" w:val="left" w:leader="none"/>
            </w:tabs>
            <w:spacing w:line="240" w:lineRule="auto" w:before="119" w:after="0"/>
            <w:ind w:left="2278" w:right="0" w:hanging="720"/>
            <w:jc w:val="left"/>
          </w:pPr>
          <w:hyperlink w:history="true" w:anchor="_bookmark30">
            <w:r>
              <w:rPr/>
              <w:t>Reporting on the five components</w:t>
            </w:r>
            <w:r>
              <w:rPr>
                <w:spacing w:val="-19"/>
              </w:rPr>
              <w:t> </w:t>
            </w:r>
            <w:r>
              <w:rPr/>
              <w:t>of</w:t>
            </w:r>
          </w:hyperlink>
        </w:p>
        <w:p>
          <w:pPr>
            <w:pStyle w:val="TOC5"/>
            <w:tabs>
              <w:tab w:pos="7777" w:val="right" w:leader="none"/>
            </w:tabs>
          </w:pPr>
          <w:hyperlink w:history="true" w:anchor="_bookmark30">
            <w:r>
              <w:rPr/>
              <w:t>ecosystem health</w:t>
              <w:tab/>
              <w:t>17</w:t>
            </w:r>
          </w:hyperlink>
        </w:p>
        <w:p>
          <w:pPr>
            <w:pStyle w:val="TOC4"/>
            <w:numPr>
              <w:ilvl w:val="2"/>
              <w:numId w:val="1"/>
            </w:numPr>
            <w:tabs>
              <w:tab w:pos="2278" w:val="left" w:leader="none"/>
              <w:tab w:pos="7777" w:val="right" w:leader="none"/>
            </w:tabs>
            <w:spacing w:line="240" w:lineRule="auto" w:before="122" w:after="0"/>
            <w:ind w:left="2278" w:right="0" w:hanging="720"/>
            <w:jc w:val="left"/>
          </w:pPr>
          <w:hyperlink w:history="true" w:anchor="_bookmark32">
            <w:r>
              <w:rPr/>
              <w:t>Preventing further loss</w:t>
            </w:r>
            <w:r>
              <w:rPr>
                <w:spacing w:val="-1"/>
              </w:rPr>
              <w:t> </w:t>
            </w:r>
            <w:r>
              <w:rPr/>
              <w:t>of streams</w:t>
              <w:tab/>
              <w:t>18</w:t>
            </w:r>
          </w:hyperlink>
        </w:p>
        <w:p>
          <w:pPr>
            <w:pStyle w:val="TOC4"/>
            <w:numPr>
              <w:ilvl w:val="2"/>
              <w:numId w:val="1"/>
            </w:numPr>
            <w:tabs>
              <w:tab w:pos="2278" w:val="left" w:leader="none"/>
            </w:tabs>
            <w:spacing w:line="240" w:lineRule="auto" w:before="119" w:after="0"/>
            <w:ind w:left="2278" w:right="0" w:hanging="720"/>
            <w:jc w:val="left"/>
          </w:pPr>
          <w:hyperlink w:history="true" w:anchor="_bookmark34">
            <w:r>
              <w:rPr/>
              <w:t>Māori involvement in</w:t>
            </w:r>
            <w:r>
              <w:rPr>
                <w:spacing w:val="-13"/>
              </w:rPr>
              <w:t> </w:t>
            </w:r>
            <w:r>
              <w:rPr/>
              <w:t>freshwater</w:t>
            </w:r>
          </w:hyperlink>
        </w:p>
        <w:p>
          <w:pPr>
            <w:pStyle w:val="TOC5"/>
            <w:tabs>
              <w:tab w:pos="7777" w:val="right" w:leader="none"/>
            </w:tabs>
          </w:pPr>
          <w:hyperlink w:history="true" w:anchor="_bookmark34">
            <w:r>
              <w:rPr/>
              <w:t>management</w:t>
              <w:tab/>
              <w:t>19</w:t>
            </w:r>
          </w:hyperlink>
        </w:p>
        <w:p>
          <w:pPr>
            <w:pStyle w:val="TOC4"/>
            <w:numPr>
              <w:ilvl w:val="2"/>
              <w:numId w:val="1"/>
            </w:numPr>
            <w:tabs>
              <w:tab w:pos="2278" w:val="left" w:leader="none"/>
              <w:tab w:pos="7777" w:val="right" w:leader="none"/>
            </w:tabs>
            <w:spacing w:line="240" w:lineRule="auto" w:before="120" w:after="0"/>
            <w:ind w:left="2278" w:right="0" w:hanging="720"/>
            <w:jc w:val="left"/>
          </w:pPr>
          <w:hyperlink w:history="true" w:anchor="_bookmark36">
            <w:r>
              <w:rPr/>
              <w:t>Wetlands</w:t>
            </w:r>
            <w:r>
              <w:rPr>
                <w:spacing w:val="-1"/>
              </w:rPr>
              <w:t> </w:t>
            </w:r>
            <w:r>
              <w:rPr/>
              <w:t>requirements</w:t>
              <w:tab/>
              <w:t>19</w:t>
            </w:r>
          </w:hyperlink>
        </w:p>
        <w:p>
          <w:pPr>
            <w:pStyle w:val="TOC4"/>
            <w:numPr>
              <w:ilvl w:val="2"/>
              <w:numId w:val="1"/>
            </w:numPr>
            <w:tabs>
              <w:tab w:pos="2278" w:val="left" w:leader="none"/>
            </w:tabs>
            <w:spacing w:line="240" w:lineRule="auto" w:before="119" w:after="0"/>
            <w:ind w:left="2278" w:right="0" w:hanging="720"/>
            <w:jc w:val="left"/>
          </w:pPr>
          <w:hyperlink w:history="true" w:anchor="_bookmark38">
            <w:r>
              <w:rPr/>
              <w:t>Cost of nutrient attributes for</w:t>
            </w:r>
            <w:r>
              <w:rPr>
                <w:spacing w:val="-20"/>
              </w:rPr>
              <w:t> </w:t>
            </w:r>
            <w:r>
              <w:rPr/>
              <w:t>managing</w:t>
            </w:r>
          </w:hyperlink>
        </w:p>
        <w:p>
          <w:pPr>
            <w:pStyle w:val="TOC5"/>
            <w:tabs>
              <w:tab w:pos="7777" w:val="right" w:leader="none"/>
            </w:tabs>
          </w:pPr>
          <w:hyperlink w:history="true" w:anchor="_bookmark38">
            <w:r>
              <w:rPr/>
              <w:t>ecosystem health</w:t>
              <w:tab/>
              <w:t>20</w:t>
            </w:r>
          </w:hyperlink>
        </w:p>
        <w:p>
          <w:pPr>
            <w:pStyle w:val="TOC4"/>
            <w:numPr>
              <w:ilvl w:val="2"/>
              <w:numId w:val="1"/>
            </w:numPr>
            <w:tabs>
              <w:tab w:pos="2278" w:val="left" w:leader="none"/>
              <w:tab w:pos="7777" w:val="right" w:leader="none"/>
            </w:tabs>
            <w:spacing w:line="240" w:lineRule="auto" w:before="120" w:after="0"/>
            <w:ind w:left="2278" w:right="0" w:hanging="720"/>
            <w:jc w:val="left"/>
          </w:pPr>
          <w:hyperlink w:history="true" w:anchor="_bookmark40">
            <w:r>
              <w:rPr/>
              <w:t>Reducing excessively high</w:t>
            </w:r>
            <w:r>
              <w:rPr>
                <w:spacing w:val="-5"/>
              </w:rPr>
              <w:t> </w:t>
            </w:r>
            <w:r>
              <w:rPr/>
              <w:t>nitrogen leaching</w:t>
              <w:tab/>
              <w:t>20</w:t>
            </w:r>
          </w:hyperlink>
        </w:p>
        <w:p>
          <w:pPr>
            <w:pStyle w:val="TOC4"/>
            <w:numPr>
              <w:ilvl w:val="2"/>
              <w:numId w:val="1"/>
            </w:numPr>
            <w:tabs>
              <w:tab w:pos="2278" w:val="left" w:leader="none"/>
            </w:tabs>
            <w:spacing w:line="240" w:lineRule="auto" w:before="119" w:after="0"/>
            <w:ind w:left="2278" w:right="0" w:hanging="720"/>
            <w:jc w:val="left"/>
          </w:pPr>
          <w:hyperlink w:history="true" w:anchor="_bookmark42">
            <w:r>
              <w:rPr/>
              <w:t>Requirements for stock holding areas</w:t>
            </w:r>
            <w:r>
              <w:rPr>
                <w:spacing w:val="-17"/>
              </w:rPr>
              <w:t> </w:t>
            </w:r>
            <w:r>
              <w:rPr/>
              <w:t>and</w:t>
            </w:r>
          </w:hyperlink>
        </w:p>
        <w:p>
          <w:pPr>
            <w:pStyle w:val="TOC5"/>
            <w:tabs>
              <w:tab w:pos="7777" w:val="right" w:leader="none"/>
            </w:tabs>
          </w:pPr>
          <w:hyperlink w:history="true" w:anchor="_bookmark42">
            <w:r>
              <w:rPr/>
              <w:t>feedlots</w:t>
              <w:tab/>
              <w:t>21</w:t>
            </w:r>
          </w:hyperlink>
        </w:p>
        <w:p>
          <w:pPr>
            <w:pStyle w:val="TOC4"/>
            <w:numPr>
              <w:ilvl w:val="2"/>
              <w:numId w:val="1"/>
            </w:numPr>
            <w:tabs>
              <w:tab w:pos="2278" w:val="left" w:leader="none"/>
            </w:tabs>
            <w:spacing w:line="240" w:lineRule="auto" w:before="121" w:after="0"/>
            <w:ind w:left="2278" w:right="0" w:hanging="720"/>
            <w:jc w:val="left"/>
          </w:pPr>
          <w:hyperlink w:history="true" w:anchor="_bookmark44">
            <w:r>
              <w:rPr/>
              <w:t>Recognising all components of</w:t>
            </w:r>
            <w:r>
              <w:rPr>
                <w:spacing w:val="-15"/>
              </w:rPr>
              <w:t> </w:t>
            </w:r>
            <w:r>
              <w:rPr/>
              <w:t>ecosystem</w:t>
            </w:r>
          </w:hyperlink>
        </w:p>
        <w:p>
          <w:pPr>
            <w:pStyle w:val="TOC5"/>
            <w:tabs>
              <w:tab w:pos="7777" w:val="right" w:leader="none"/>
            </w:tabs>
          </w:pPr>
          <w:hyperlink w:history="true" w:anchor="_bookmark44">
            <w:r>
              <w:rPr/>
              <w:t>health</w:t>
              <w:tab/>
              <w:t>21</w:t>
            </w:r>
          </w:hyperlink>
        </w:p>
        <w:p>
          <w:pPr>
            <w:pStyle w:val="TOC3"/>
            <w:numPr>
              <w:ilvl w:val="1"/>
              <w:numId w:val="1"/>
            </w:numPr>
            <w:tabs>
              <w:tab w:pos="1557" w:val="left" w:leader="none"/>
              <w:tab w:pos="1558" w:val="left" w:leader="none"/>
              <w:tab w:pos="7777" w:val="right" w:leader="none"/>
            </w:tabs>
            <w:spacing w:line="240" w:lineRule="auto" w:before="120" w:after="0"/>
            <w:ind w:left="1558" w:right="0" w:hanging="720"/>
            <w:jc w:val="left"/>
          </w:pPr>
          <w:hyperlink w:history="true" w:anchor="_bookmark47">
            <w:r>
              <w:rPr/>
              <w:t>Costs of the New Requirements Vary</w:t>
            </w:r>
            <w:r>
              <w:rPr>
                <w:spacing w:val="-6"/>
              </w:rPr>
              <w:t> </w:t>
            </w:r>
            <w:r>
              <w:rPr/>
              <w:t>by</w:t>
            </w:r>
            <w:r>
              <w:rPr>
                <w:spacing w:val="-1"/>
              </w:rPr>
              <w:t> </w:t>
            </w:r>
            <w:r>
              <w:rPr/>
              <w:t>Council</w:t>
              <w:tab/>
              <w:t>23</w:t>
            </w:r>
          </w:hyperlink>
        </w:p>
        <w:p>
          <w:pPr>
            <w:pStyle w:val="TOC3"/>
            <w:numPr>
              <w:ilvl w:val="1"/>
              <w:numId w:val="1"/>
            </w:numPr>
            <w:tabs>
              <w:tab w:pos="1557" w:val="left" w:leader="none"/>
              <w:tab w:pos="1558" w:val="left" w:leader="none"/>
            </w:tabs>
            <w:spacing w:line="240" w:lineRule="auto" w:before="119" w:after="0"/>
            <w:ind w:left="1558" w:right="0" w:hanging="720"/>
            <w:jc w:val="left"/>
          </w:pPr>
          <w:hyperlink w:history="true" w:anchor="_bookmark49">
            <w:r>
              <w:rPr/>
              <w:t>Variable costs change according to</w:t>
            </w:r>
            <w:r>
              <w:rPr>
                <w:spacing w:val="-18"/>
              </w:rPr>
              <w:t> </w:t>
            </w:r>
            <w:r>
              <w:rPr/>
              <w:t>regional</w:t>
            </w:r>
          </w:hyperlink>
        </w:p>
        <w:p>
          <w:pPr>
            <w:pStyle w:val="TOC4"/>
            <w:tabs>
              <w:tab w:pos="7777" w:val="right" w:leader="none"/>
            </w:tabs>
            <w:spacing w:before="0"/>
            <w:ind w:left="1558" w:firstLine="0"/>
          </w:pPr>
          <w:hyperlink w:history="true" w:anchor="_bookmark49">
            <w:r>
              <w:rPr/>
              <w:t>characteristics</w:t>
              <w:tab/>
              <w:t>24</w:t>
            </w:r>
          </w:hyperlink>
        </w:p>
        <w:p>
          <w:pPr>
            <w:pStyle w:val="TOC3"/>
            <w:numPr>
              <w:ilvl w:val="1"/>
              <w:numId w:val="1"/>
            </w:numPr>
            <w:tabs>
              <w:tab w:pos="1557" w:val="left" w:leader="none"/>
              <w:tab w:pos="1558" w:val="left" w:leader="none"/>
              <w:tab w:pos="7777" w:val="right" w:leader="none"/>
            </w:tabs>
            <w:spacing w:line="240" w:lineRule="auto" w:before="120" w:after="0"/>
            <w:ind w:left="1558" w:right="0" w:hanging="720"/>
            <w:jc w:val="left"/>
          </w:pPr>
          <w:hyperlink w:history="true" w:anchor="_bookmark55">
            <w:r>
              <w:rPr/>
              <w:t>The Costs of the New Requirements</w:t>
            </w:r>
            <w:r>
              <w:rPr>
                <w:spacing w:val="-6"/>
              </w:rPr>
              <w:t> </w:t>
            </w:r>
            <w:r>
              <w:rPr/>
              <w:t>are</w:t>
            </w:r>
            <w:r>
              <w:rPr>
                <w:spacing w:val="-2"/>
              </w:rPr>
              <w:t> </w:t>
            </w:r>
            <w:r>
              <w:rPr/>
              <w:t>Uncertain</w:t>
              <w:tab/>
              <w:t>28</w:t>
            </w:r>
          </w:hyperlink>
        </w:p>
      </w:sdtContent>
    </w:sdt>
    <w:p>
      <w:pPr>
        <w:spacing w:after="0" w:line="240" w:lineRule="auto"/>
        <w:jc w:val="left"/>
        <w:sectPr>
          <w:pgSz w:w="11910" w:h="16840"/>
          <w:pgMar w:header="750" w:footer="0" w:top="940" w:bottom="280" w:left="1680" w:right="1680"/>
        </w:sectPr>
      </w:pPr>
    </w:p>
    <w:p>
      <w:pPr>
        <w:pStyle w:val="Heading3"/>
        <w:numPr>
          <w:ilvl w:val="0"/>
          <w:numId w:val="1"/>
        </w:numPr>
        <w:tabs>
          <w:tab w:pos="877" w:val="left" w:leader="none"/>
          <w:tab w:pos="878" w:val="left" w:leader="none"/>
          <w:tab w:pos="7817" w:val="right" w:leader="none"/>
        </w:tabs>
        <w:spacing w:line="240" w:lineRule="auto" w:before="489" w:after="0"/>
        <w:ind w:left="878" w:right="767" w:hanging="720"/>
        <w:jc w:val="left"/>
      </w:pPr>
      <w:hyperlink w:history="true" w:anchor="_bookmark57">
        <w:r>
          <w:rPr/>
          <w:t>Costs Will Be Incurred Progressively in the Lead Up to Full</w:t>
        </w:r>
      </w:hyperlink>
      <w:r>
        <w:rPr/>
        <w:t> </w:t>
      </w:r>
      <w:hyperlink w:history="true" w:anchor="_bookmark57">
        <w:r>
          <w:rPr/>
          <w:t>Implementation</w:t>
          <w:tab/>
          <w:t>30</w:t>
        </w:r>
      </w:hyperlink>
    </w:p>
    <w:p>
      <w:pPr>
        <w:pStyle w:val="ListParagraph"/>
        <w:numPr>
          <w:ilvl w:val="1"/>
          <w:numId w:val="1"/>
        </w:numPr>
        <w:tabs>
          <w:tab w:pos="1597" w:val="left" w:leader="none"/>
          <w:tab w:pos="1598" w:val="left" w:leader="none"/>
          <w:tab w:pos="7817" w:val="right" w:leader="none"/>
        </w:tabs>
        <w:spacing w:line="240" w:lineRule="auto" w:before="119" w:after="0"/>
        <w:ind w:left="1598" w:right="767" w:hanging="720"/>
        <w:jc w:val="left"/>
        <w:rPr>
          <w:sz w:val="24"/>
        </w:rPr>
      </w:pPr>
      <w:hyperlink w:history="true" w:anchor="_bookmark58">
        <w:r>
          <w:rPr>
            <w:sz w:val="24"/>
          </w:rPr>
          <w:t>Estimates of Current Regional Council Expenditure on</w:t>
        </w:r>
      </w:hyperlink>
      <w:r>
        <w:rPr>
          <w:sz w:val="24"/>
        </w:rPr>
        <w:t> </w:t>
      </w:r>
      <w:hyperlink w:history="true" w:anchor="_bookmark58">
        <w:r>
          <w:rPr>
            <w:sz w:val="24"/>
          </w:rPr>
          <w:t>Freshwater</w:t>
        </w:r>
        <w:r>
          <w:rPr>
            <w:spacing w:val="-2"/>
            <w:sz w:val="24"/>
          </w:rPr>
          <w:t> </w:t>
        </w:r>
        <w:r>
          <w:rPr>
            <w:sz w:val="24"/>
          </w:rPr>
          <w:t>Management</w:t>
          <w:tab/>
          <w:t>30</w:t>
        </w:r>
      </w:hyperlink>
    </w:p>
    <w:p>
      <w:pPr>
        <w:pStyle w:val="ListParagraph"/>
        <w:numPr>
          <w:ilvl w:val="1"/>
          <w:numId w:val="1"/>
        </w:numPr>
        <w:tabs>
          <w:tab w:pos="1597" w:val="left" w:leader="none"/>
          <w:tab w:pos="1598" w:val="left" w:leader="none"/>
        </w:tabs>
        <w:spacing w:line="240" w:lineRule="auto" w:before="119" w:after="0"/>
        <w:ind w:left="1598" w:right="0" w:hanging="720"/>
        <w:jc w:val="left"/>
        <w:rPr>
          <w:sz w:val="24"/>
        </w:rPr>
      </w:pPr>
      <w:hyperlink w:history="true" w:anchor="_bookmark60">
        <w:r>
          <w:rPr>
            <w:sz w:val="24"/>
          </w:rPr>
          <w:t>Some 2017 NPS Requirements are Replicated in</w:t>
        </w:r>
        <w:r>
          <w:rPr>
            <w:spacing w:val="-15"/>
            <w:sz w:val="24"/>
          </w:rPr>
          <w:t> </w:t>
        </w:r>
        <w:r>
          <w:rPr>
            <w:sz w:val="24"/>
          </w:rPr>
          <w:t>2020</w:t>
        </w:r>
      </w:hyperlink>
    </w:p>
    <w:p>
      <w:pPr>
        <w:pStyle w:val="BodyText"/>
        <w:tabs>
          <w:tab w:pos="7817" w:val="right" w:leader="none"/>
        </w:tabs>
        <w:ind w:left="1598"/>
      </w:pPr>
      <w:hyperlink w:history="true" w:anchor="_bookmark60">
        <w:r>
          <w:rPr/>
          <w:t>Package</w:t>
          <w:tab/>
          <w:t>32</w:t>
        </w:r>
      </w:hyperlink>
    </w:p>
    <w:p>
      <w:pPr>
        <w:pStyle w:val="ListParagraph"/>
        <w:numPr>
          <w:ilvl w:val="1"/>
          <w:numId w:val="1"/>
        </w:numPr>
        <w:tabs>
          <w:tab w:pos="1597" w:val="left" w:leader="none"/>
          <w:tab w:pos="1598" w:val="left" w:leader="none"/>
        </w:tabs>
        <w:spacing w:line="240" w:lineRule="auto" w:before="120" w:after="0"/>
        <w:ind w:left="1598" w:right="0" w:hanging="720"/>
        <w:jc w:val="left"/>
        <w:rPr>
          <w:sz w:val="24"/>
        </w:rPr>
      </w:pPr>
      <w:hyperlink w:history="true" w:anchor="_bookmark62">
        <w:r>
          <w:rPr>
            <w:sz w:val="24"/>
          </w:rPr>
          <w:t>Regional Councils Will Incur Costs Prior</w:t>
        </w:r>
        <w:r>
          <w:rPr>
            <w:spacing w:val="-8"/>
            <w:sz w:val="24"/>
          </w:rPr>
          <w:t> </w:t>
        </w:r>
        <w:r>
          <w:rPr>
            <w:sz w:val="24"/>
          </w:rPr>
          <w:t>to</w:t>
        </w:r>
      </w:hyperlink>
    </w:p>
    <w:p>
      <w:pPr>
        <w:pStyle w:val="BodyText"/>
        <w:tabs>
          <w:tab w:pos="7817" w:val="right" w:leader="none"/>
        </w:tabs>
        <w:ind w:left="1598"/>
      </w:pPr>
      <w:hyperlink w:history="true" w:anchor="_bookmark62">
        <w:r>
          <w:rPr/>
          <w:t>Implementation</w:t>
        </w:r>
        <w:r>
          <w:rPr>
            <w:spacing w:val="-2"/>
          </w:rPr>
          <w:t> </w:t>
        </w:r>
        <w:r>
          <w:rPr/>
          <w:t>Date</w:t>
          <w:tab/>
          <w:t>33</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3"/>
        </w:rPr>
      </w:pPr>
    </w:p>
    <w:tbl>
      <w:tblPr>
        <w:tblW w:w="0" w:type="auto"/>
        <w:jc w:val="left"/>
        <w:tblInd w:w="108"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7116"/>
        <w:gridCol w:w="643"/>
      </w:tblGrid>
      <w:tr>
        <w:trPr>
          <w:trHeight w:val="447" w:hRule="exact"/>
        </w:trPr>
        <w:tc>
          <w:tcPr>
            <w:tcW w:w="7116" w:type="dxa"/>
          </w:tcPr>
          <w:p>
            <w:pPr>
              <w:pStyle w:val="TableParagraph"/>
              <w:spacing w:line="367" w:lineRule="exact" w:before="0"/>
              <w:ind w:left="50"/>
              <w:rPr>
                <w:b/>
                <w:sz w:val="36"/>
              </w:rPr>
            </w:pPr>
            <w:r>
              <w:rPr>
                <w:b/>
                <w:sz w:val="36"/>
              </w:rPr>
              <w:t>Tables</w:t>
            </w:r>
          </w:p>
        </w:tc>
        <w:tc>
          <w:tcPr>
            <w:tcW w:w="643" w:type="dxa"/>
          </w:tcPr>
          <w:p>
            <w:pPr/>
          </w:p>
        </w:tc>
      </w:tr>
      <w:tr>
        <w:trPr>
          <w:trHeight w:val="707" w:hRule="exact"/>
        </w:trPr>
        <w:tc>
          <w:tcPr>
            <w:tcW w:w="7116" w:type="dxa"/>
          </w:tcPr>
          <w:p>
            <w:pPr>
              <w:pStyle w:val="TableParagraph"/>
              <w:spacing w:before="38"/>
              <w:ind w:left="50" w:right="1222"/>
              <w:rPr>
                <w:b/>
                <w:sz w:val="24"/>
              </w:rPr>
            </w:pPr>
            <w:hyperlink w:history="true" w:anchor="_bookmark1">
              <w:r>
                <w:rPr>
                  <w:b/>
                  <w:sz w:val="24"/>
                </w:rPr>
                <w:t>Table 1.1: Total Per-Annum Cost of Implementing the New</w:t>
              </w:r>
            </w:hyperlink>
            <w:r>
              <w:rPr>
                <w:b/>
                <w:sz w:val="24"/>
              </w:rPr>
              <w:t> </w:t>
            </w:r>
            <w:hyperlink w:history="true" w:anchor="_bookmark1">
              <w:r>
                <w:rPr>
                  <w:b/>
                  <w:sz w:val="24"/>
                </w:rPr>
                <w:t>Requirements</w:t>
              </w:r>
            </w:hyperlink>
          </w:p>
        </w:tc>
        <w:tc>
          <w:tcPr>
            <w:tcW w:w="643" w:type="dxa"/>
          </w:tcPr>
          <w:p>
            <w:pPr>
              <w:pStyle w:val="TableParagraph"/>
              <w:spacing w:before="2"/>
              <w:ind w:left="0"/>
              <w:rPr>
                <w:sz w:val="27"/>
              </w:rPr>
            </w:pPr>
          </w:p>
          <w:p>
            <w:pPr>
              <w:pStyle w:val="TableParagraph"/>
              <w:spacing w:before="0"/>
              <w:ind w:left="0" w:right="50"/>
              <w:jc w:val="right"/>
              <w:rPr>
                <w:b/>
                <w:sz w:val="24"/>
              </w:rPr>
            </w:pPr>
            <w:hyperlink w:history="true" w:anchor="_bookmark1">
              <w:r>
                <w:rPr>
                  <w:b/>
                  <w:sz w:val="24"/>
                </w:rPr>
                <w:t>i</w:t>
              </w:r>
            </w:hyperlink>
          </w:p>
        </w:tc>
      </w:tr>
      <w:tr>
        <w:trPr>
          <w:trHeight w:val="706" w:hRule="exact"/>
        </w:trPr>
        <w:tc>
          <w:tcPr>
            <w:tcW w:w="7116" w:type="dxa"/>
          </w:tcPr>
          <w:p>
            <w:pPr>
              <w:pStyle w:val="TableParagraph"/>
              <w:spacing w:before="38"/>
              <w:ind w:left="50"/>
              <w:rPr>
                <w:b/>
                <w:sz w:val="24"/>
              </w:rPr>
            </w:pPr>
            <w:hyperlink w:history="true" w:anchor="_bookmark2">
              <w:r>
                <w:rPr>
                  <w:b/>
                  <w:sz w:val="24"/>
                </w:rPr>
                <w:t>Table 1.2: Total Annual Costs of Each Requirement for Regional</w:t>
              </w:r>
            </w:hyperlink>
            <w:r>
              <w:rPr>
                <w:b/>
                <w:sz w:val="24"/>
              </w:rPr>
              <w:t> </w:t>
            </w:r>
            <w:hyperlink w:history="true" w:anchor="_bookmark2">
              <w:r>
                <w:rPr>
                  <w:b/>
                  <w:sz w:val="24"/>
                </w:rPr>
                <w:t>Councils Nationally</w:t>
              </w:r>
            </w:hyperlink>
          </w:p>
        </w:tc>
        <w:tc>
          <w:tcPr>
            <w:tcW w:w="643" w:type="dxa"/>
          </w:tcPr>
          <w:p>
            <w:pPr>
              <w:pStyle w:val="TableParagraph"/>
              <w:spacing w:before="1"/>
              <w:ind w:left="0"/>
              <w:rPr>
                <w:sz w:val="27"/>
              </w:rPr>
            </w:pPr>
          </w:p>
          <w:p>
            <w:pPr>
              <w:pStyle w:val="TableParagraph"/>
              <w:spacing w:before="0"/>
              <w:ind w:left="0" w:right="48"/>
              <w:jc w:val="right"/>
              <w:rPr>
                <w:b/>
                <w:sz w:val="24"/>
              </w:rPr>
            </w:pPr>
            <w:hyperlink w:history="true" w:anchor="_bookmark2">
              <w:r>
                <w:rPr>
                  <w:b/>
                  <w:sz w:val="24"/>
                </w:rPr>
                <w:t>ii</w:t>
              </w:r>
            </w:hyperlink>
          </w:p>
        </w:tc>
      </w:tr>
      <w:tr>
        <w:trPr>
          <w:trHeight w:val="413" w:hRule="exact"/>
        </w:trPr>
        <w:tc>
          <w:tcPr>
            <w:tcW w:w="7116" w:type="dxa"/>
          </w:tcPr>
          <w:p>
            <w:pPr>
              <w:pStyle w:val="TableParagraph"/>
              <w:spacing w:before="38"/>
              <w:ind w:left="50"/>
              <w:rPr>
                <w:b/>
                <w:sz w:val="24"/>
              </w:rPr>
            </w:pPr>
            <w:hyperlink w:history="true" w:anchor="_bookmark7">
              <w:r>
                <w:rPr>
                  <w:b/>
                  <w:sz w:val="24"/>
                </w:rPr>
                <w:t>Table 2.1: Table of New Requirements on Regional Councils</w:t>
              </w:r>
            </w:hyperlink>
          </w:p>
        </w:tc>
        <w:tc>
          <w:tcPr>
            <w:tcW w:w="643" w:type="dxa"/>
          </w:tcPr>
          <w:p>
            <w:pPr>
              <w:pStyle w:val="TableParagraph"/>
              <w:spacing w:before="38"/>
              <w:ind w:left="0" w:right="51"/>
              <w:jc w:val="right"/>
              <w:rPr>
                <w:b/>
                <w:sz w:val="24"/>
              </w:rPr>
            </w:pPr>
            <w:hyperlink w:history="true" w:anchor="_bookmark7">
              <w:r>
                <w:rPr>
                  <w:b/>
                  <w:sz w:val="24"/>
                </w:rPr>
                <w:t>3</w:t>
              </w:r>
            </w:hyperlink>
          </w:p>
        </w:tc>
      </w:tr>
      <w:tr>
        <w:trPr>
          <w:trHeight w:val="706" w:hRule="exact"/>
        </w:trPr>
        <w:tc>
          <w:tcPr>
            <w:tcW w:w="7116" w:type="dxa"/>
          </w:tcPr>
          <w:p>
            <w:pPr>
              <w:pStyle w:val="TableParagraph"/>
              <w:spacing w:before="38"/>
              <w:ind w:left="50" w:right="1373"/>
              <w:rPr>
                <w:b/>
                <w:sz w:val="24"/>
              </w:rPr>
            </w:pPr>
            <w:hyperlink w:history="true" w:anchor="_bookmark9">
              <w:r>
                <w:rPr>
                  <w:b/>
                  <w:sz w:val="24"/>
                </w:rPr>
                <w:t>Table 3.1: Full Per-Annum Cost of Implementing the New</w:t>
              </w:r>
            </w:hyperlink>
            <w:r>
              <w:rPr>
                <w:b/>
                <w:sz w:val="24"/>
              </w:rPr>
              <w:t> </w:t>
            </w:r>
            <w:hyperlink w:history="true" w:anchor="_bookmark9">
              <w:r>
                <w:rPr>
                  <w:b/>
                  <w:sz w:val="24"/>
                </w:rPr>
                <w:t>Requirements</w:t>
              </w:r>
            </w:hyperlink>
          </w:p>
        </w:tc>
        <w:tc>
          <w:tcPr>
            <w:tcW w:w="643" w:type="dxa"/>
          </w:tcPr>
          <w:p>
            <w:pPr>
              <w:pStyle w:val="TableParagraph"/>
              <w:spacing w:before="1"/>
              <w:ind w:left="0"/>
              <w:rPr>
                <w:sz w:val="27"/>
              </w:rPr>
            </w:pPr>
          </w:p>
          <w:p>
            <w:pPr>
              <w:pStyle w:val="TableParagraph"/>
              <w:spacing w:before="0"/>
              <w:ind w:left="0" w:right="51"/>
              <w:jc w:val="right"/>
              <w:rPr>
                <w:b/>
                <w:sz w:val="24"/>
              </w:rPr>
            </w:pPr>
            <w:hyperlink w:history="true" w:anchor="_bookmark9">
              <w:r>
                <w:rPr>
                  <w:b/>
                  <w:sz w:val="24"/>
                </w:rPr>
                <w:t>8</w:t>
              </w:r>
            </w:hyperlink>
          </w:p>
        </w:tc>
      </w:tr>
      <w:tr>
        <w:trPr>
          <w:trHeight w:val="706" w:hRule="exact"/>
        </w:trPr>
        <w:tc>
          <w:tcPr>
            <w:tcW w:w="7116" w:type="dxa"/>
          </w:tcPr>
          <w:p>
            <w:pPr>
              <w:pStyle w:val="TableParagraph"/>
              <w:spacing w:before="38"/>
              <w:ind w:left="50" w:right="217"/>
              <w:rPr>
                <w:b/>
                <w:sz w:val="24"/>
              </w:rPr>
            </w:pPr>
            <w:hyperlink w:history="true" w:anchor="_bookmark12">
              <w:r>
                <w:rPr>
                  <w:b/>
                  <w:sz w:val="24"/>
                </w:rPr>
                <w:t>Table 3.2: Proportion of the Costs of Each Requirement that Varies</w:t>
              </w:r>
            </w:hyperlink>
            <w:r>
              <w:rPr>
                <w:b/>
                <w:sz w:val="24"/>
              </w:rPr>
              <w:t> </w:t>
            </w:r>
            <w:hyperlink w:history="true" w:anchor="_bookmark12">
              <w:r>
                <w:rPr>
                  <w:b/>
                  <w:sz w:val="24"/>
                </w:rPr>
                <w:t>by Regional Characteristics</w:t>
              </w:r>
            </w:hyperlink>
          </w:p>
        </w:tc>
        <w:tc>
          <w:tcPr>
            <w:tcW w:w="643" w:type="dxa"/>
          </w:tcPr>
          <w:p>
            <w:pPr>
              <w:pStyle w:val="TableParagraph"/>
              <w:spacing w:before="1"/>
              <w:ind w:left="0"/>
              <w:rPr>
                <w:sz w:val="27"/>
              </w:rPr>
            </w:pPr>
          </w:p>
          <w:p>
            <w:pPr>
              <w:pStyle w:val="TableParagraph"/>
              <w:spacing w:before="0"/>
              <w:ind w:left="0" w:right="48"/>
              <w:jc w:val="right"/>
              <w:rPr>
                <w:b/>
                <w:sz w:val="24"/>
              </w:rPr>
            </w:pPr>
            <w:hyperlink w:history="true" w:anchor="_bookmark12">
              <w:r>
                <w:rPr>
                  <w:b/>
                  <w:sz w:val="24"/>
                </w:rPr>
                <w:t>11</w:t>
              </w:r>
            </w:hyperlink>
          </w:p>
        </w:tc>
      </w:tr>
      <w:tr>
        <w:trPr>
          <w:trHeight w:val="354" w:hRule="exact"/>
        </w:trPr>
        <w:tc>
          <w:tcPr>
            <w:tcW w:w="7116" w:type="dxa"/>
          </w:tcPr>
          <w:p>
            <w:pPr>
              <w:pStyle w:val="TableParagraph"/>
              <w:spacing w:before="38"/>
              <w:ind w:left="50"/>
              <w:rPr>
                <w:b/>
                <w:sz w:val="24"/>
              </w:rPr>
            </w:pPr>
            <w:hyperlink w:history="true" w:anchor="_bookmark13">
              <w:r>
                <w:rPr>
                  <w:b/>
                  <w:sz w:val="24"/>
                </w:rPr>
                <w:t>Table 3.3: Uncertainty Classifications and Lower and Upper-Bound</w:t>
              </w:r>
            </w:hyperlink>
          </w:p>
        </w:tc>
        <w:tc>
          <w:tcPr>
            <w:tcW w:w="643" w:type="dxa"/>
          </w:tcPr>
          <w:p>
            <w:pPr/>
          </w:p>
        </w:tc>
      </w:tr>
      <w:tr>
        <w:trPr>
          <w:trHeight w:val="354" w:hRule="exact"/>
        </w:trPr>
        <w:tc>
          <w:tcPr>
            <w:tcW w:w="7116" w:type="dxa"/>
          </w:tcPr>
          <w:p>
            <w:pPr>
              <w:pStyle w:val="TableParagraph"/>
              <w:spacing w:line="272" w:lineRule="exact" w:before="0"/>
              <w:ind w:left="50"/>
              <w:rPr>
                <w:b/>
                <w:sz w:val="24"/>
              </w:rPr>
            </w:pPr>
            <w:hyperlink w:history="true" w:anchor="_bookmark13">
              <w:r>
                <w:rPr>
                  <w:b/>
                  <w:sz w:val="24"/>
                </w:rPr>
                <w:t>Adjustments Used in this Analysis</w:t>
              </w:r>
            </w:hyperlink>
          </w:p>
        </w:tc>
        <w:tc>
          <w:tcPr>
            <w:tcW w:w="643" w:type="dxa"/>
          </w:tcPr>
          <w:p>
            <w:pPr>
              <w:pStyle w:val="TableParagraph"/>
              <w:spacing w:line="272" w:lineRule="exact" w:before="0"/>
              <w:ind w:left="0" w:right="48"/>
              <w:jc w:val="right"/>
              <w:rPr>
                <w:b/>
                <w:sz w:val="24"/>
              </w:rPr>
            </w:pPr>
            <w:hyperlink w:history="true" w:anchor="_bookmark13">
              <w:r>
                <w:rPr>
                  <w:b/>
                  <w:sz w:val="24"/>
                </w:rPr>
                <w:t>12</w:t>
              </w:r>
            </w:hyperlink>
          </w:p>
        </w:tc>
      </w:tr>
      <w:tr>
        <w:trPr>
          <w:trHeight w:val="706" w:hRule="exact"/>
        </w:trPr>
        <w:tc>
          <w:tcPr>
            <w:tcW w:w="7116" w:type="dxa"/>
          </w:tcPr>
          <w:p>
            <w:pPr>
              <w:pStyle w:val="TableParagraph"/>
              <w:spacing w:before="38"/>
              <w:ind w:left="50" w:right="217"/>
              <w:rPr>
                <w:b/>
                <w:sz w:val="24"/>
              </w:rPr>
            </w:pPr>
            <w:hyperlink w:history="true" w:anchor="_bookmark15">
              <w:r>
                <w:rPr>
                  <w:b/>
                  <w:sz w:val="24"/>
                </w:rPr>
                <w:t>Table 3.4: Cost of Directing Clearer Ecological Outcomes for River</w:t>
              </w:r>
            </w:hyperlink>
            <w:r>
              <w:rPr>
                <w:b/>
                <w:sz w:val="24"/>
              </w:rPr>
              <w:t> </w:t>
            </w:r>
            <w:hyperlink w:history="true" w:anchor="_bookmark15">
              <w:r>
                <w:rPr>
                  <w:b/>
                  <w:sz w:val="24"/>
                </w:rPr>
                <w:t>Flows and Water Levels</w:t>
              </w:r>
            </w:hyperlink>
          </w:p>
        </w:tc>
        <w:tc>
          <w:tcPr>
            <w:tcW w:w="643" w:type="dxa"/>
          </w:tcPr>
          <w:p>
            <w:pPr>
              <w:pStyle w:val="TableParagraph"/>
              <w:spacing w:before="1"/>
              <w:ind w:left="0"/>
              <w:rPr>
                <w:sz w:val="27"/>
              </w:rPr>
            </w:pPr>
          </w:p>
          <w:p>
            <w:pPr>
              <w:pStyle w:val="TableParagraph"/>
              <w:spacing w:before="0"/>
              <w:ind w:left="0" w:right="48"/>
              <w:jc w:val="right"/>
              <w:rPr>
                <w:b/>
                <w:sz w:val="24"/>
              </w:rPr>
            </w:pPr>
            <w:hyperlink w:history="true" w:anchor="_bookmark15">
              <w:r>
                <w:rPr>
                  <w:b/>
                  <w:sz w:val="24"/>
                </w:rPr>
                <w:t>12</w:t>
              </w:r>
            </w:hyperlink>
          </w:p>
        </w:tc>
      </w:tr>
      <w:tr>
        <w:trPr>
          <w:trHeight w:val="706" w:hRule="exact"/>
        </w:trPr>
        <w:tc>
          <w:tcPr>
            <w:tcW w:w="7116" w:type="dxa"/>
          </w:tcPr>
          <w:p>
            <w:pPr>
              <w:pStyle w:val="TableParagraph"/>
              <w:spacing w:before="38"/>
              <w:ind w:left="50"/>
              <w:rPr>
                <w:b/>
                <w:sz w:val="24"/>
              </w:rPr>
            </w:pPr>
            <w:hyperlink w:history="true" w:anchor="_bookmark17">
              <w:r>
                <w:rPr>
                  <w:b/>
                  <w:sz w:val="24"/>
                </w:rPr>
                <w:t>Table 3.5: Cost of Improving Water Quality through Better Farm</w:t>
              </w:r>
            </w:hyperlink>
            <w:r>
              <w:rPr>
                <w:b/>
                <w:sz w:val="24"/>
              </w:rPr>
              <w:t> </w:t>
            </w:r>
            <w:hyperlink w:history="true" w:anchor="_bookmark17">
              <w:r>
                <w:rPr>
                  <w:b/>
                  <w:sz w:val="24"/>
                </w:rPr>
                <w:t>Practice</w:t>
              </w:r>
            </w:hyperlink>
          </w:p>
        </w:tc>
        <w:tc>
          <w:tcPr>
            <w:tcW w:w="643" w:type="dxa"/>
          </w:tcPr>
          <w:p>
            <w:pPr>
              <w:pStyle w:val="TableParagraph"/>
              <w:spacing w:before="1"/>
              <w:ind w:left="0"/>
              <w:rPr>
                <w:sz w:val="27"/>
              </w:rPr>
            </w:pPr>
          </w:p>
          <w:p>
            <w:pPr>
              <w:pStyle w:val="TableParagraph"/>
              <w:spacing w:before="0"/>
              <w:ind w:left="0" w:right="48"/>
              <w:jc w:val="right"/>
              <w:rPr>
                <w:b/>
                <w:sz w:val="24"/>
              </w:rPr>
            </w:pPr>
            <w:hyperlink w:history="true" w:anchor="_bookmark17">
              <w:r>
                <w:rPr>
                  <w:b/>
                  <w:sz w:val="24"/>
                </w:rPr>
                <w:t>13</w:t>
              </w:r>
            </w:hyperlink>
          </w:p>
        </w:tc>
      </w:tr>
      <w:tr>
        <w:trPr>
          <w:trHeight w:val="413" w:hRule="exact"/>
        </w:trPr>
        <w:tc>
          <w:tcPr>
            <w:tcW w:w="7116" w:type="dxa"/>
          </w:tcPr>
          <w:p>
            <w:pPr>
              <w:pStyle w:val="TableParagraph"/>
              <w:spacing w:before="38"/>
              <w:ind w:left="50"/>
              <w:rPr>
                <w:b/>
                <w:sz w:val="24"/>
              </w:rPr>
            </w:pPr>
            <w:hyperlink w:history="true" w:anchor="_bookmark19">
              <w:r>
                <w:rPr>
                  <w:b/>
                  <w:sz w:val="24"/>
                </w:rPr>
                <w:t>Table 3.6: Costs of Measuring and Reporting of Water Takes</w:t>
              </w:r>
            </w:hyperlink>
          </w:p>
        </w:tc>
        <w:tc>
          <w:tcPr>
            <w:tcW w:w="643" w:type="dxa"/>
          </w:tcPr>
          <w:p>
            <w:pPr>
              <w:pStyle w:val="TableParagraph"/>
              <w:spacing w:before="38"/>
              <w:ind w:left="0" w:right="48"/>
              <w:jc w:val="right"/>
              <w:rPr>
                <w:b/>
                <w:sz w:val="24"/>
              </w:rPr>
            </w:pPr>
            <w:hyperlink w:history="true" w:anchor="_bookmark19">
              <w:r>
                <w:rPr>
                  <w:b/>
                  <w:sz w:val="24"/>
                </w:rPr>
                <w:t>13</w:t>
              </w:r>
            </w:hyperlink>
          </w:p>
        </w:tc>
      </w:tr>
      <w:tr>
        <w:trPr>
          <w:trHeight w:val="413" w:hRule="exact"/>
        </w:trPr>
        <w:tc>
          <w:tcPr>
            <w:tcW w:w="7116" w:type="dxa"/>
          </w:tcPr>
          <w:p>
            <w:pPr>
              <w:pStyle w:val="TableParagraph"/>
              <w:spacing w:before="38"/>
              <w:ind w:left="50"/>
              <w:rPr>
                <w:b/>
                <w:sz w:val="24"/>
              </w:rPr>
            </w:pPr>
            <w:hyperlink w:history="true" w:anchor="_bookmark21">
              <w:r>
                <w:rPr>
                  <w:b/>
                  <w:sz w:val="24"/>
                </w:rPr>
                <w:t>Table 3.7: Costs of Maintaining or Improving Water Quality</w:t>
              </w:r>
            </w:hyperlink>
          </w:p>
        </w:tc>
        <w:tc>
          <w:tcPr>
            <w:tcW w:w="643" w:type="dxa"/>
          </w:tcPr>
          <w:p>
            <w:pPr>
              <w:pStyle w:val="TableParagraph"/>
              <w:spacing w:before="38"/>
              <w:ind w:left="0" w:right="48"/>
              <w:jc w:val="right"/>
              <w:rPr>
                <w:b/>
                <w:sz w:val="24"/>
              </w:rPr>
            </w:pPr>
            <w:hyperlink w:history="true" w:anchor="_bookmark21">
              <w:r>
                <w:rPr>
                  <w:b/>
                  <w:sz w:val="24"/>
                </w:rPr>
                <w:t>14</w:t>
              </w:r>
            </w:hyperlink>
          </w:p>
        </w:tc>
      </w:tr>
      <w:tr>
        <w:trPr>
          <w:trHeight w:val="413" w:hRule="exact"/>
        </w:trPr>
        <w:tc>
          <w:tcPr>
            <w:tcW w:w="7116" w:type="dxa"/>
          </w:tcPr>
          <w:p>
            <w:pPr>
              <w:pStyle w:val="TableParagraph"/>
              <w:spacing w:before="38"/>
              <w:ind w:left="50"/>
              <w:rPr>
                <w:b/>
                <w:sz w:val="24"/>
              </w:rPr>
            </w:pPr>
            <w:hyperlink w:history="true" w:anchor="_bookmark23">
              <w:r>
                <w:rPr>
                  <w:b/>
                  <w:sz w:val="24"/>
                </w:rPr>
                <w:t>Table 3.8: Cost of Restrictions on Agricultural Intensification</w:t>
              </w:r>
            </w:hyperlink>
          </w:p>
        </w:tc>
        <w:tc>
          <w:tcPr>
            <w:tcW w:w="643" w:type="dxa"/>
          </w:tcPr>
          <w:p>
            <w:pPr>
              <w:pStyle w:val="TableParagraph"/>
              <w:spacing w:before="38"/>
              <w:ind w:left="0" w:right="48"/>
              <w:jc w:val="right"/>
              <w:rPr>
                <w:b/>
                <w:sz w:val="24"/>
              </w:rPr>
            </w:pPr>
            <w:hyperlink w:history="true" w:anchor="_bookmark23">
              <w:r>
                <w:rPr>
                  <w:b/>
                  <w:sz w:val="24"/>
                </w:rPr>
                <w:t>15</w:t>
              </w:r>
            </w:hyperlink>
          </w:p>
        </w:tc>
      </w:tr>
      <w:tr>
        <w:trPr>
          <w:trHeight w:val="706" w:hRule="exact"/>
        </w:trPr>
        <w:tc>
          <w:tcPr>
            <w:tcW w:w="7116" w:type="dxa"/>
          </w:tcPr>
          <w:p>
            <w:pPr>
              <w:pStyle w:val="TableParagraph"/>
              <w:spacing w:before="38"/>
              <w:ind w:left="50" w:right="217"/>
              <w:rPr>
                <w:b/>
                <w:sz w:val="24"/>
              </w:rPr>
            </w:pPr>
            <w:hyperlink w:history="true" w:anchor="_bookmark25">
              <w:r>
                <w:rPr>
                  <w:b/>
                  <w:sz w:val="24"/>
                </w:rPr>
                <w:t>Table 3.9: Cost of Requirements for Intensive Winter Grazing on</w:t>
              </w:r>
            </w:hyperlink>
            <w:r>
              <w:rPr>
                <w:b/>
                <w:sz w:val="24"/>
              </w:rPr>
              <w:t> </w:t>
            </w:r>
            <w:hyperlink w:history="true" w:anchor="_bookmark25">
              <w:r>
                <w:rPr>
                  <w:b/>
                  <w:sz w:val="24"/>
                </w:rPr>
                <w:t>Forage Crops</w:t>
              </w:r>
            </w:hyperlink>
          </w:p>
        </w:tc>
        <w:tc>
          <w:tcPr>
            <w:tcW w:w="643" w:type="dxa"/>
          </w:tcPr>
          <w:p>
            <w:pPr>
              <w:pStyle w:val="TableParagraph"/>
              <w:spacing w:before="1"/>
              <w:ind w:left="0"/>
              <w:rPr>
                <w:sz w:val="27"/>
              </w:rPr>
            </w:pPr>
          </w:p>
          <w:p>
            <w:pPr>
              <w:pStyle w:val="TableParagraph"/>
              <w:spacing w:before="0"/>
              <w:ind w:left="0" w:right="48"/>
              <w:jc w:val="right"/>
              <w:rPr>
                <w:b/>
                <w:sz w:val="24"/>
              </w:rPr>
            </w:pPr>
            <w:hyperlink w:history="true" w:anchor="_bookmark25">
              <w:r>
                <w:rPr>
                  <w:b/>
                  <w:sz w:val="24"/>
                </w:rPr>
                <w:t>15</w:t>
              </w:r>
            </w:hyperlink>
          </w:p>
        </w:tc>
      </w:tr>
      <w:tr>
        <w:trPr>
          <w:trHeight w:val="413" w:hRule="exact"/>
        </w:trPr>
        <w:tc>
          <w:tcPr>
            <w:tcW w:w="7116" w:type="dxa"/>
          </w:tcPr>
          <w:p>
            <w:pPr>
              <w:pStyle w:val="TableParagraph"/>
              <w:spacing w:before="38"/>
              <w:ind w:left="50"/>
              <w:rPr>
                <w:b/>
                <w:sz w:val="24"/>
              </w:rPr>
            </w:pPr>
            <w:hyperlink w:history="true" w:anchor="_bookmark27">
              <w:r>
                <w:rPr>
                  <w:b/>
                  <w:sz w:val="24"/>
                </w:rPr>
                <w:t>Table 3.10: Cost of Stock Exclusion Requirements</w:t>
              </w:r>
            </w:hyperlink>
          </w:p>
        </w:tc>
        <w:tc>
          <w:tcPr>
            <w:tcW w:w="643" w:type="dxa"/>
          </w:tcPr>
          <w:p>
            <w:pPr>
              <w:pStyle w:val="TableParagraph"/>
              <w:spacing w:before="38"/>
              <w:ind w:left="0" w:right="48"/>
              <w:jc w:val="right"/>
              <w:rPr>
                <w:b/>
                <w:sz w:val="24"/>
              </w:rPr>
            </w:pPr>
            <w:hyperlink w:history="true" w:anchor="_bookmark27">
              <w:r>
                <w:rPr>
                  <w:b/>
                  <w:sz w:val="24"/>
                </w:rPr>
                <w:t>16</w:t>
              </w:r>
            </w:hyperlink>
          </w:p>
        </w:tc>
      </w:tr>
      <w:tr>
        <w:trPr>
          <w:trHeight w:val="413" w:hRule="exact"/>
        </w:trPr>
        <w:tc>
          <w:tcPr>
            <w:tcW w:w="7116" w:type="dxa"/>
          </w:tcPr>
          <w:p>
            <w:pPr>
              <w:pStyle w:val="TableParagraph"/>
              <w:spacing w:before="38"/>
              <w:ind w:left="50"/>
              <w:rPr>
                <w:b/>
                <w:sz w:val="24"/>
              </w:rPr>
            </w:pPr>
            <w:hyperlink w:history="true" w:anchor="_bookmark29">
              <w:r>
                <w:rPr>
                  <w:b/>
                  <w:sz w:val="24"/>
                </w:rPr>
                <w:t>Table 3.11: Cost of Sediment Management</w:t>
              </w:r>
            </w:hyperlink>
          </w:p>
        </w:tc>
        <w:tc>
          <w:tcPr>
            <w:tcW w:w="643" w:type="dxa"/>
          </w:tcPr>
          <w:p>
            <w:pPr>
              <w:pStyle w:val="TableParagraph"/>
              <w:spacing w:before="38"/>
              <w:ind w:left="0" w:right="48"/>
              <w:jc w:val="right"/>
              <w:rPr>
                <w:b/>
                <w:sz w:val="24"/>
              </w:rPr>
            </w:pPr>
            <w:hyperlink w:history="true" w:anchor="_bookmark29">
              <w:r>
                <w:rPr>
                  <w:b/>
                  <w:sz w:val="24"/>
                </w:rPr>
                <w:t>17</w:t>
              </w:r>
            </w:hyperlink>
          </w:p>
        </w:tc>
      </w:tr>
      <w:tr>
        <w:trPr>
          <w:trHeight w:val="706" w:hRule="exact"/>
        </w:trPr>
        <w:tc>
          <w:tcPr>
            <w:tcW w:w="7116" w:type="dxa"/>
          </w:tcPr>
          <w:p>
            <w:pPr>
              <w:pStyle w:val="TableParagraph"/>
              <w:spacing w:before="38"/>
              <w:ind w:left="50"/>
              <w:rPr>
                <w:b/>
                <w:sz w:val="24"/>
              </w:rPr>
            </w:pPr>
            <w:hyperlink w:history="true" w:anchor="_bookmark31">
              <w:r>
                <w:rPr>
                  <w:b/>
                  <w:sz w:val="24"/>
                </w:rPr>
                <w:t>Table 3.12: Cost of Reporting on the Five Components of Ecosystem</w:t>
              </w:r>
            </w:hyperlink>
            <w:r>
              <w:rPr>
                <w:b/>
                <w:sz w:val="24"/>
              </w:rPr>
              <w:t> </w:t>
            </w:r>
            <w:hyperlink w:history="true" w:anchor="_bookmark31">
              <w:r>
                <w:rPr>
                  <w:b/>
                  <w:sz w:val="24"/>
                </w:rPr>
                <w:t>Health</w:t>
              </w:r>
            </w:hyperlink>
          </w:p>
        </w:tc>
        <w:tc>
          <w:tcPr>
            <w:tcW w:w="643" w:type="dxa"/>
          </w:tcPr>
          <w:p>
            <w:pPr>
              <w:pStyle w:val="TableParagraph"/>
              <w:spacing w:before="1"/>
              <w:ind w:left="0"/>
              <w:rPr>
                <w:sz w:val="27"/>
              </w:rPr>
            </w:pPr>
          </w:p>
          <w:p>
            <w:pPr>
              <w:pStyle w:val="TableParagraph"/>
              <w:spacing w:before="0"/>
              <w:ind w:left="0" w:right="48"/>
              <w:jc w:val="right"/>
              <w:rPr>
                <w:b/>
                <w:sz w:val="24"/>
              </w:rPr>
            </w:pPr>
            <w:hyperlink w:history="true" w:anchor="_bookmark31">
              <w:r>
                <w:rPr>
                  <w:b/>
                  <w:sz w:val="24"/>
                </w:rPr>
                <w:t>17</w:t>
              </w:r>
            </w:hyperlink>
          </w:p>
        </w:tc>
      </w:tr>
      <w:tr>
        <w:trPr>
          <w:trHeight w:val="414" w:hRule="exact"/>
        </w:trPr>
        <w:tc>
          <w:tcPr>
            <w:tcW w:w="7116" w:type="dxa"/>
          </w:tcPr>
          <w:p>
            <w:pPr>
              <w:pStyle w:val="TableParagraph"/>
              <w:spacing w:before="38"/>
              <w:ind w:left="50"/>
              <w:rPr>
                <w:b/>
                <w:sz w:val="24"/>
              </w:rPr>
            </w:pPr>
            <w:hyperlink w:history="true" w:anchor="_bookmark33">
              <w:r>
                <w:rPr>
                  <w:b/>
                  <w:sz w:val="24"/>
                </w:rPr>
                <w:t>Table 3.13: Cost of Preventing Further Loss of Streams</w:t>
              </w:r>
            </w:hyperlink>
          </w:p>
        </w:tc>
        <w:tc>
          <w:tcPr>
            <w:tcW w:w="643" w:type="dxa"/>
          </w:tcPr>
          <w:p>
            <w:pPr>
              <w:pStyle w:val="TableParagraph"/>
              <w:spacing w:before="38"/>
              <w:ind w:left="0" w:right="48"/>
              <w:jc w:val="right"/>
              <w:rPr>
                <w:b/>
                <w:sz w:val="24"/>
              </w:rPr>
            </w:pPr>
            <w:hyperlink w:history="true" w:anchor="_bookmark33">
              <w:r>
                <w:rPr>
                  <w:b/>
                  <w:sz w:val="24"/>
                </w:rPr>
                <w:t>18</w:t>
              </w:r>
            </w:hyperlink>
          </w:p>
        </w:tc>
      </w:tr>
      <w:tr>
        <w:trPr>
          <w:trHeight w:val="328" w:hRule="exact"/>
        </w:trPr>
        <w:tc>
          <w:tcPr>
            <w:tcW w:w="7116" w:type="dxa"/>
          </w:tcPr>
          <w:p>
            <w:pPr>
              <w:pStyle w:val="TableParagraph"/>
              <w:spacing w:before="39"/>
              <w:ind w:left="50"/>
              <w:rPr>
                <w:b/>
                <w:sz w:val="24"/>
              </w:rPr>
            </w:pPr>
            <w:hyperlink w:history="true" w:anchor="_bookmark35">
              <w:r>
                <w:rPr>
                  <w:b/>
                  <w:sz w:val="24"/>
                </w:rPr>
                <w:t>Table 3.14: Cost of Māori Involvement in Freshwater Management</w:t>
              </w:r>
            </w:hyperlink>
          </w:p>
        </w:tc>
        <w:tc>
          <w:tcPr>
            <w:tcW w:w="643" w:type="dxa"/>
          </w:tcPr>
          <w:p>
            <w:pPr>
              <w:pStyle w:val="TableParagraph"/>
              <w:spacing w:before="39"/>
              <w:ind w:left="0" w:right="48"/>
              <w:jc w:val="right"/>
              <w:rPr>
                <w:b/>
                <w:sz w:val="24"/>
              </w:rPr>
            </w:pPr>
            <w:hyperlink w:history="true" w:anchor="_bookmark35">
              <w:r>
                <w:rPr>
                  <w:b/>
                  <w:sz w:val="24"/>
                </w:rPr>
                <w:t>19</w:t>
              </w:r>
            </w:hyperlink>
          </w:p>
        </w:tc>
      </w:tr>
    </w:tbl>
    <w:p>
      <w:pPr>
        <w:spacing w:after="0"/>
        <w:jc w:val="right"/>
        <w:rPr>
          <w:sz w:val="24"/>
        </w:rPr>
        <w:sectPr>
          <w:pgSz w:w="11910" w:h="16840"/>
          <w:pgMar w:header="750" w:footer="0" w:top="940" w:bottom="280" w:left="1640" w:right="1680"/>
        </w:sectPr>
      </w:pPr>
    </w:p>
    <w:p>
      <w:pPr>
        <w:pStyle w:val="BodyText"/>
        <w:rPr>
          <w:sz w:val="20"/>
        </w:rPr>
      </w:pPr>
    </w:p>
    <w:p>
      <w:pPr>
        <w:pStyle w:val="BodyText"/>
        <w:spacing w:before="10"/>
        <w:rPr>
          <w:sz w:val="15"/>
        </w:rPr>
      </w:pPr>
    </w:p>
    <w:p>
      <w:pPr>
        <w:pStyle w:val="Heading3"/>
        <w:tabs>
          <w:tab w:pos="7817" w:val="right" w:leader="none"/>
        </w:tabs>
        <w:spacing w:before="52"/>
        <w:ind w:left="158"/>
        <w:jc w:val="left"/>
      </w:pPr>
      <w:hyperlink w:history="true" w:anchor="_bookmark37">
        <w:r>
          <w:rPr/>
          <w:t>Table 3.15: Cost of Wetlands</w:t>
        </w:r>
        <w:r>
          <w:rPr>
            <w:spacing w:val="-1"/>
          </w:rPr>
          <w:t> </w:t>
        </w:r>
        <w:r>
          <w:rPr/>
          <w:t>Requirements</w:t>
          <w:tab/>
          <w:t>19</w:t>
        </w:r>
      </w:hyperlink>
    </w:p>
    <w:p>
      <w:pPr>
        <w:pStyle w:val="Heading3"/>
        <w:ind w:left="158"/>
        <w:jc w:val="left"/>
      </w:pPr>
      <w:hyperlink w:history="true" w:anchor="_bookmark39">
        <w:r>
          <w:rPr/>
          <w:t>Table 3.16: Cost of Nutrient Attributes for Managing Ecosystem</w:t>
        </w:r>
      </w:hyperlink>
    </w:p>
    <w:p>
      <w:pPr>
        <w:pStyle w:val="Heading3"/>
        <w:tabs>
          <w:tab w:pos="7817" w:val="right" w:leader="none"/>
        </w:tabs>
        <w:spacing w:before="0"/>
        <w:ind w:left="158"/>
        <w:jc w:val="left"/>
      </w:pPr>
      <w:hyperlink w:history="true" w:anchor="_bookmark39">
        <w:r>
          <w:rPr/>
          <w:t>Health</w:t>
          <w:tab/>
          <w:t>20</w:t>
        </w:r>
      </w:hyperlink>
    </w:p>
    <w:p>
      <w:pPr>
        <w:pStyle w:val="Heading3"/>
        <w:tabs>
          <w:tab w:pos="7817" w:val="right" w:leader="none"/>
        </w:tabs>
        <w:spacing w:before="120"/>
        <w:ind w:left="158"/>
        <w:jc w:val="left"/>
      </w:pPr>
      <w:hyperlink w:history="true" w:anchor="_bookmark41">
        <w:r>
          <w:rPr/>
          <w:t>Table 3.17: Cost of Reducing Excessively High</w:t>
        </w:r>
        <w:r>
          <w:rPr>
            <w:spacing w:val="-6"/>
          </w:rPr>
          <w:t> </w:t>
        </w:r>
        <w:r>
          <w:rPr/>
          <w:t>Nitrogen Leaching</w:t>
          <w:tab/>
          <w:t>20</w:t>
        </w:r>
      </w:hyperlink>
    </w:p>
    <w:p>
      <w:pPr>
        <w:pStyle w:val="Heading3"/>
        <w:ind w:left="158"/>
        <w:jc w:val="left"/>
      </w:pPr>
      <w:hyperlink w:history="true" w:anchor="_bookmark43">
        <w:r>
          <w:rPr/>
          <w:t>Table 3.18: Cost of Requirements for Stock Holding Areas and</w:t>
        </w:r>
      </w:hyperlink>
    </w:p>
    <w:p>
      <w:pPr>
        <w:pStyle w:val="Heading3"/>
        <w:tabs>
          <w:tab w:pos="7817" w:val="right" w:leader="none"/>
        </w:tabs>
        <w:spacing w:before="0"/>
        <w:ind w:left="158"/>
        <w:jc w:val="left"/>
      </w:pPr>
      <w:hyperlink w:history="true" w:anchor="_bookmark43">
        <w:r>
          <w:rPr/>
          <w:t>Feedlots</w:t>
          <w:tab/>
          <w:t>21</w:t>
        </w:r>
      </w:hyperlink>
    </w:p>
    <w:p>
      <w:pPr>
        <w:pStyle w:val="Heading3"/>
        <w:spacing w:before="120"/>
        <w:ind w:left="158"/>
        <w:jc w:val="left"/>
      </w:pPr>
      <w:hyperlink w:history="true" w:anchor="_bookmark45">
        <w:r>
          <w:rPr/>
          <w:t>Table 3.19: Costs of Recognising All Components of Ecosystem</w:t>
        </w:r>
      </w:hyperlink>
    </w:p>
    <w:p>
      <w:pPr>
        <w:pStyle w:val="Heading3"/>
        <w:tabs>
          <w:tab w:pos="7817" w:val="right" w:leader="none"/>
        </w:tabs>
        <w:spacing w:before="0"/>
        <w:ind w:left="158"/>
        <w:jc w:val="left"/>
      </w:pPr>
      <w:hyperlink w:history="true" w:anchor="_bookmark45">
        <w:r>
          <w:rPr/>
          <w:t>Health</w:t>
          <w:tab/>
          <w:t>22</w:t>
        </w:r>
      </w:hyperlink>
    </w:p>
    <w:p>
      <w:pPr>
        <w:pStyle w:val="Heading3"/>
        <w:spacing w:before="122"/>
        <w:ind w:left="158"/>
        <w:jc w:val="left"/>
      </w:pPr>
      <w:hyperlink w:history="true" w:anchor="_bookmark46">
        <w:r>
          <w:rPr/>
          <w:t>Table 3.20: One-off Costs for Nutrient Benchmarking and Mapping</w:t>
        </w:r>
      </w:hyperlink>
    </w:p>
    <w:p>
      <w:pPr>
        <w:pStyle w:val="Heading3"/>
        <w:tabs>
          <w:tab w:pos="7817" w:val="right" w:leader="none"/>
        </w:tabs>
        <w:spacing w:before="0"/>
        <w:ind w:left="158"/>
        <w:jc w:val="left"/>
      </w:pPr>
      <w:hyperlink w:history="true" w:anchor="_bookmark46">
        <w:r>
          <w:rPr/>
          <w:t>of Wetlands</w:t>
          <w:tab/>
          <w:t>22</w:t>
        </w:r>
      </w:hyperlink>
    </w:p>
    <w:p>
      <w:pPr>
        <w:pStyle w:val="Heading3"/>
        <w:spacing w:before="120"/>
        <w:ind w:left="158"/>
        <w:jc w:val="left"/>
      </w:pPr>
      <w:hyperlink w:history="true" w:anchor="_bookmark56">
        <w:r>
          <w:rPr/>
          <w:t>Table 3.21: Range of Reasonable Uncertainty for the Overall Cost</w:t>
        </w:r>
      </w:hyperlink>
    </w:p>
    <w:p>
      <w:pPr>
        <w:pStyle w:val="Heading3"/>
        <w:tabs>
          <w:tab w:pos="7817" w:val="right" w:leader="none"/>
        </w:tabs>
        <w:spacing w:before="0"/>
        <w:ind w:left="158"/>
        <w:jc w:val="left"/>
      </w:pPr>
      <w:hyperlink w:history="true" w:anchor="_bookmark56">
        <w:r>
          <w:rPr/>
          <w:t>Estimate</w:t>
          <w:tab/>
          <w:t>29</w:t>
        </w:r>
      </w:hyperlink>
    </w:p>
    <w:p>
      <w:pPr>
        <w:pStyle w:val="Heading3"/>
        <w:spacing w:before="121"/>
        <w:ind w:left="158"/>
        <w:jc w:val="left"/>
      </w:pPr>
      <w:hyperlink w:history="true" w:anchor="_bookmark59">
        <w:r>
          <w:rPr/>
          <w:t>Table 4.1: Reported Regional Council Expenditure on Freshwater</w:t>
        </w:r>
      </w:hyperlink>
    </w:p>
    <w:p>
      <w:pPr>
        <w:pStyle w:val="Heading3"/>
        <w:tabs>
          <w:tab w:pos="7817" w:val="right" w:leader="none"/>
        </w:tabs>
        <w:spacing w:before="0"/>
        <w:ind w:left="158"/>
        <w:jc w:val="left"/>
      </w:pPr>
      <w:hyperlink w:history="true" w:anchor="_bookmark59">
        <w:r>
          <w:rPr/>
          <w:t>(or Catchment)</w:t>
        </w:r>
        <w:r>
          <w:rPr>
            <w:spacing w:val="-2"/>
          </w:rPr>
          <w:t> </w:t>
        </w:r>
        <w:r>
          <w:rPr/>
          <w:t>Management 2018/19</w:t>
          <w:tab/>
          <w:t>30</w:t>
        </w:r>
      </w:hyperlink>
    </w:p>
    <w:p>
      <w:pPr>
        <w:pStyle w:val="Heading3"/>
        <w:tabs>
          <w:tab w:pos="7817" w:val="right" w:leader="none"/>
        </w:tabs>
        <w:spacing w:before="120"/>
        <w:ind w:left="158"/>
        <w:jc w:val="left"/>
      </w:pPr>
      <w:hyperlink w:history="true" w:anchor="_bookmark61">
        <w:r>
          <w:rPr/>
          <w:t>Table 4.2: Requirements in Package that Replicate</w:t>
        </w:r>
        <w:r>
          <w:rPr>
            <w:spacing w:val="-6"/>
          </w:rPr>
          <w:t> </w:t>
        </w:r>
        <w:r>
          <w:rPr/>
          <w:t>2017</w:t>
        </w:r>
        <w:r>
          <w:rPr>
            <w:spacing w:val="-2"/>
          </w:rPr>
          <w:t> </w:t>
        </w:r>
        <w:r>
          <w:rPr/>
          <w:t>NPS</w:t>
          <w:tab/>
          <w:t>32</w:t>
        </w:r>
      </w:hyperlink>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after="1"/>
        <w:rPr>
          <w:b/>
          <w:sz w:val="13"/>
        </w:rPr>
      </w:pPr>
    </w:p>
    <w:tbl>
      <w:tblPr>
        <w:tblW w:w="0" w:type="auto"/>
        <w:jc w:val="left"/>
        <w:tblInd w:w="108"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6994"/>
        <w:gridCol w:w="765"/>
      </w:tblGrid>
      <w:tr>
        <w:trPr>
          <w:trHeight w:val="447" w:hRule="exact"/>
        </w:trPr>
        <w:tc>
          <w:tcPr>
            <w:tcW w:w="6994" w:type="dxa"/>
          </w:tcPr>
          <w:p>
            <w:pPr>
              <w:pStyle w:val="TableParagraph"/>
              <w:spacing w:line="367" w:lineRule="exact" w:before="0"/>
              <w:ind w:left="50"/>
              <w:rPr>
                <w:b/>
                <w:sz w:val="36"/>
              </w:rPr>
            </w:pPr>
            <w:r>
              <w:rPr>
                <w:b/>
                <w:sz w:val="36"/>
              </w:rPr>
              <w:t>Figures</w:t>
            </w:r>
          </w:p>
        </w:tc>
        <w:tc>
          <w:tcPr>
            <w:tcW w:w="765" w:type="dxa"/>
          </w:tcPr>
          <w:p>
            <w:pPr/>
          </w:p>
        </w:tc>
      </w:tr>
      <w:tr>
        <w:trPr>
          <w:trHeight w:val="706" w:hRule="exact"/>
        </w:trPr>
        <w:tc>
          <w:tcPr>
            <w:tcW w:w="6994" w:type="dxa"/>
          </w:tcPr>
          <w:p>
            <w:pPr>
              <w:pStyle w:val="TableParagraph"/>
              <w:spacing w:before="38"/>
              <w:ind w:left="50" w:right="648"/>
              <w:rPr>
                <w:b/>
                <w:sz w:val="24"/>
              </w:rPr>
            </w:pPr>
            <w:hyperlink w:history="true" w:anchor="_bookmark3">
              <w:r>
                <w:rPr>
                  <w:b/>
                  <w:sz w:val="24"/>
                </w:rPr>
                <w:t>Figure 1.1: Annual Costs of the New Requirements by Regional</w:t>
              </w:r>
            </w:hyperlink>
            <w:r>
              <w:rPr>
                <w:b/>
                <w:sz w:val="24"/>
              </w:rPr>
              <w:t> </w:t>
            </w:r>
            <w:hyperlink w:history="true" w:anchor="_bookmark3">
              <w:r>
                <w:rPr>
                  <w:b/>
                  <w:sz w:val="24"/>
                </w:rPr>
                <w:t>Council</w:t>
              </w:r>
            </w:hyperlink>
          </w:p>
        </w:tc>
        <w:tc>
          <w:tcPr>
            <w:tcW w:w="765" w:type="dxa"/>
          </w:tcPr>
          <w:p>
            <w:pPr>
              <w:pStyle w:val="TableParagraph"/>
              <w:spacing w:before="1"/>
              <w:ind w:left="0"/>
              <w:rPr>
                <w:b/>
                <w:sz w:val="27"/>
              </w:rPr>
            </w:pPr>
          </w:p>
          <w:p>
            <w:pPr>
              <w:pStyle w:val="TableParagraph"/>
              <w:spacing w:before="0"/>
              <w:ind w:left="0" w:right="48"/>
              <w:jc w:val="right"/>
              <w:rPr>
                <w:b/>
                <w:sz w:val="24"/>
              </w:rPr>
            </w:pPr>
            <w:hyperlink w:history="true" w:anchor="_bookmark3">
              <w:r>
                <w:rPr>
                  <w:b/>
                  <w:sz w:val="24"/>
                </w:rPr>
                <w:t>iii</w:t>
              </w:r>
            </w:hyperlink>
          </w:p>
        </w:tc>
      </w:tr>
      <w:tr>
        <w:trPr>
          <w:trHeight w:val="354" w:hRule="exact"/>
        </w:trPr>
        <w:tc>
          <w:tcPr>
            <w:tcW w:w="6994" w:type="dxa"/>
          </w:tcPr>
          <w:p>
            <w:pPr>
              <w:pStyle w:val="TableParagraph"/>
              <w:spacing w:before="38"/>
              <w:ind w:left="50"/>
              <w:rPr>
                <w:b/>
                <w:sz w:val="24"/>
              </w:rPr>
            </w:pPr>
            <w:hyperlink w:history="true" w:anchor="_bookmark4">
              <w:r>
                <w:rPr>
                  <w:b/>
                  <w:sz w:val="24"/>
                </w:rPr>
                <w:t>Figure 1.2: Uncertainty of the Cost Estimates of Each New</w:t>
              </w:r>
            </w:hyperlink>
          </w:p>
        </w:tc>
        <w:tc>
          <w:tcPr>
            <w:tcW w:w="765" w:type="dxa"/>
          </w:tcPr>
          <w:p>
            <w:pPr/>
          </w:p>
        </w:tc>
      </w:tr>
      <w:tr>
        <w:trPr>
          <w:trHeight w:val="354" w:hRule="exact"/>
        </w:trPr>
        <w:tc>
          <w:tcPr>
            <w:tcW w:w="6994" w:type="dxa"/>
          </w:tcPr>
          <w:p>
            <w:pPr>
              <w:pStyle w:val="TableParagraph"/>
              <w:spacing w:line="272" w:lineRule="exact" w:before="0"/>
              <w:ind w:left="50"/>
              <w:rPr>
                <w:b/>
                <w:sz w:val="24"/>
              </w:rPr>
            </w:pPr>
            <w:hyperlink w:history="true" w:anchor="_bookmark4">
              <w:r>
                <w:rPr>
                  <w:b/>
                  <w:sz w:val="24"/>
                </w:rPr>
                <w:t>Requirement</w:t>
              </w:r>
            </w:hyperlink>
          </w:p>
        </w:tc>
        <w:tc>
          <w:tcPr>
            <w:tcW w:w="765" w:type="dxa"/>
          </w:tcPr>
          <w:p>
            <w:pPr>
              <w:pStyle w:val="TableParagraph"/>
              <w:spacing w:line="272" w:lineRule="exact" w:before="0"/>
              <w:ind w:left="0" w:right="48"/>
              <w:jc w:val="right"/>
              <w:rPr>
                <w:b/>
                <w:sz w:val="24"/>
              </w:rPr>
            </w:pPr>
            <w:hyperlink w:history="true" w:anchor="_bookmark4">
              <w:r>
                <w:rPr>
                  <w:b/>
                  <w:sz w:val="24"/>
                </w:rPr>
                <w:t>iv</w:t>
              </w:r>
            </w:hyperlink>
          </w:p>
        </w:tc>
      </w:tr>
      <w:tr>
        <w:trPr>
          <w:trHeight w:val="706" w:hRule="exact"/>
        </w:trPr>
        <w:tc>
          <w:tcPr>
            <w:tcW w:w="6994" w:type="dxa"/>
          </w:tcPr>
          <w:p>
            <w:pPr>
              <w:pStyle w:val="TableParagraph"/>
              <w:spacing w:before="38"/>
              <w:ind w:left="50"/>
              <w:rPr>
                <w:b/>
                <w:sz w:val="24"/>
              </w:rPr>
            </w:pPr>
            <w:hyperlink w:history="true" w:anchor="_bookmark10">
              <w:r>
                <w:rPr>
                  <w:b/>
                  <w:sz w:val="24"/>
                </w:rPr>
                <w:t>Figure 3.1: Total Costs of Each Requirement for Regional Councils</w:t>
              </w:r>
            </w:hyperlink>
            <w:r>
              <w:rPr>
                <w:b/>
                <w:sz w:val="24"/>
              </w:rPr>
              <w:t> </w:t>
            </w:r>
            <w:hyperlink w:history="true" w:anchor="_bookmark10">
              <w:r>
                <w:rPr>
                  <w:b/>
                  <w:sz w:val="24"/>
                </w:rPr>
                <w:t>Nationally</w:t>
              </w:r>
            </w:hyperlink>
          </w:p>
        </w:tc>
        <w:tc>
          <w:tcPr>
            <w:tcW w:w="765" w:type="dxa"/>
          </w:tcPr>
          <w:p>
            <w:pPr>
              <w:pStyle w:val="TableParagraph"/>
              <w:spacing w:before="1"/>
              <w:ind w:left="0"/>
              <w:rPr>
                <w:b/>
                <w:sz w:val="27"/>
              </w:rPr>
            </w:pPr>
          </w:p>
          <w:p>
            <w:pPr>
              <w:pStyle w:val="TableParagraph"/>
              <w:spacing w:before="0"/>
              <w:ind w:left="0" w:right="51"/>
              <w:jc w:val="right"/>
              <w:rPr>
                <w:b/>
                <w:sz w:val="24"/>
              </w:rPr>
            </w:pPr>
            <w:hyperlink w:history="true" w:anchor="_bookmark10">
              <w:r>
                <w:rPr>
                  <w:b/>
                  <w:sz w:val="24"/>
                </w:rPr>
                <w:t>9</w:t>
              </w:r>
            </w:hyperlink>
          </w:p>
        </w:tc>
      </w:tr>
      <w:tr>
        <w:trPr>
          <w:trHeight w:val="706" w:hRule="exact"/>
        </w:trPr>
        <w:tc>
          <w:tcPr>
            <w:tcW w:w="6994" w:type="dxa"/>
          </w:tcPr>
          <w:p>
            <w:pPr>
              <w:pStyle w:val="TableParagraph"/>
              <w:spacing w:before="38"/>
              <w:ind w:left="50" w:right="648"/>
              <w:rPr>
                <w:b/>
                <w:sz w:val="24"/>
              </w:rPr>
            </w:pPr>
            <w:hyperlink w:history="true" w:anchor="_bookmark48">
              <w:r>
                <w:rPr>
                  <w:b/>
                  <w:sz w:val="24"/>
                </w:rPr>
                <w:t>Figure 3.2: Annual Costs of the New Requirements by Regional</w:t>
              </w:r>
            </w:hyperlink>
            <w:r>
              <w:rPr>
                <w:b/>
                <w:sz w:val="24"/>
              </w:rPr>
              <w:t> </w:t>
            </w:r>
            <w:hyperlink w:history="true" w:anchor="_bookmark48">
              <w:r>
                <w:rPr>
                  <w:b/>
                  <w:sz w:val="24"/>
                </w:rPr>
                <w:t>Council</w:t>
              </w:r>
            </w:hyperlink>
          </w:p>
        </w:tc>
        <w:tc>
          <w:tcPr>
            <w:tcW w:w="765" w:type="dxa"/>
          </w:tcPr>
          <w:p>
            <w:pPr>
              <w:pStyle w:val="TableParagraph"/>
              <w:spacing w:before="1"/>
              <w:ind w:left="0"/>
              <w:rPr>
                <w:b/>
                <w:sz w:val="27"/>
              </w:rPr>
            </w:pPr>
          </w:p>
          <w:p>
            <w:pPr>
              <w:pStyle w:val="TableParagraph"/>
              <w:spacing w:before="0"/>
              <w:ind w:left="0" w:right="48"/>
              <w:jc w:val="right"/>
              <w:rPr>
                <w:b/>
                <w:sz w:val="24"/>
              </w:rPr>
            </w:pPr>
            <w:hyperlink w:history="true" w:anchor="_bookmark48">
              <w:r>
                <w:rPr>
                  <w:b/>
                  <w:sz w:val="24"/>
                </w:rPr>
                <w:t>24</w:t>
              </w:r>
            </w:hyperlink>
          </w:p>
        </w:tc>
      </w:tr>
      <w:tr>
        <w:trPr>
          <w:trHeight w:val="706" w:hRule="exact"/>
        </w:trPr>
        <w:tc>
          <w:tcPr>
            <w:tcW w:w="6994" w:type="dxa"/>
          </w:tcPr>
          <w:p>
            <w:pPr>
              <w:pStyle w:val="TableParagraph"/>
              <w:spacing w:before="38"/>
              <w:ind w:left="50" w:right="648"/>
              <w:rPr>
                <w:b/>
                <w:sz w:val="24"/>
              </w:rPr>
            </w:pPr>
            <w:hyperlink w:history="true" w:anchor="_bookmark50">
              <w:r>
                <w:rPr>
                  <w:b/>
                  <w:sz w:val="24"/>
                </w:rPr>
                <w:t>Figure 3.3: Regional Characteristics Determine how much each</w:t>
              </w:r>
            </w:hyperlink>
            <w:r>
              <w:rPr>
                <w:b/>
                <w:sz w:val="24"/>
              </w:rPr>
              <w:t> </w:t>
            </w:r>
            <w:hyperlink w:history="true" w:anchor="_bookmark50">
              <w:r>
                <w:rPr>
                  <w:b/>
                  <w:sz w:val="24"/>
                </w:rPr>
                <w:t>council will Face</w:t>
              </w:r>
            </w:hyperlink>
          </w:p>
        </w:tc>
        <w:tc>
          <w:tcPr>
            <w:tcW w:w="765" w:type="dxa"/>
          </w:tcPr>
          <w:p>
            <w:pPr>
              <w:pStyle w:val="TableParagraph"/>
              <w:spacing w:before="1"/>
              <w:ind w:left="0"/>
              <w:rPr>
                <w:b/>
                <w:sz w:val="27"/>
              </w:rPr>
            </w:pPr>
          </w:p>
          <w:p>
            <w:pPr>
              <w:pStyle w:val="TableParagraph"/>
              <w:spacing w:before="0"/>
              <w:ind w:left="0" w:right="48"/>
              <w:jc w:val="right"/>
              <w:rPr>
                <w:b/>
                <w:sz w:val="24"/>
              </w:rPr>
            </w:pPr>
            <w:hyperlink w:history="true" w:anchor="_bookmark50">
              <w:r>
                <w:rPr>
                  <w:b/>
                  <w:sz w:val="24"/>
                </w:rPr>
                <w:t>24</w:t>
              </w:r>
            </w:hyperlink>
          </w:p>
        </w:tc>
      </w:tr>
      <w:tr>
        <w:trPr>
          <w:trHeight w:val="706" w:hRule="exact"/>
        </w:trPr>
        <w:tc>
          <w:tcPr>
            <w:tcW w:w="6994" w:type="dxa"/>
          </w:tcPr>
          <w:p>
            <w:pPr>
              <w:pStyle w:val="TableParagraph"/>
              <w:spacing w:before="38"/>
              <w:ind w:left="50" w:right="648"/>
              <w:rPr>
                <w:b/>
                <w:sz w:val="24"/>
              </w:rPr>
            </w:pPr>
            <w:hyperlink w:history="true" w:anchor="_bookmark51">
              <w:r>
                <w:rPr>
                  <w:b/>
                  <w:sz w:val="24"/>
                </w:rPr>
                <w:t>Figure 3.4: Fixed and Variable Components of the Costs of Each</w:t>
              </w:r>
            </w:hyperlink>
            <w:r>
              <w:rPr>
                <w:b/>
                <w:sz w:val="24"/>
              </w:rPr>
              <w:t> </w:t>
            </w:r>
            <w:hyperlink w:history="true" w:anchor="_bookmark51">
              <w:r>
                <w:rPr>
                  <w:b/>
                  <w:sz w:val="24"/>
                </w:rPr>
                <w:t>New Requirement</w:t>
              </w:r>
            </w:hyperlink>
          </w:p>
        </w:tc>
        <w:tc>
          <w:tcPr>
            <w:tcW w:w="765" w:type="dxa"/>
          </w:tcPr>
          <w:p>
            <w:pPr>
              <w:pStyle w:val="TableParagraph"/>
              <w:spacing w:before="1"/>
              <w:ind w:left="0"/>
              <w:rPr>
                <w:b/>
                <w:sz w:val="27"/>
              </w:rPr>
            </w:pPr>
          </w:p>
          <w:p>
            <w:pPr>
              <w:pStyle w:val="TableParagraph"/>
              <w:spacing w:before="0"/>
              <w:ind w:left="0" w:right="48"/>
              <w:jc w:val="right"/>
              <w:rPr>
                <w:b/>
                <w:sz w:val="24"/>
              </w:rPr>
            </w:pPr>
            <w:hyperlink w:history="true" w:anchor="_bookmark51">
              <w:r>
                <w:rPr>
                  <w:b/>
                  <w:sz w:val="24"/>
                </w:rPr>
                <w:t>25</w:t>
              </w:r>
            </w:hyperlink>
          </w:p>
        </w:tc>
      </w:tr>
      <w:tr>
        <w:trPr>
          <w:trHeight w:val="706" w:hRule="exact"/>
        </w:trPr>
        <w:tc>
          <w:tcPr>
            <w:tcW w:w="6994" w:type="dxa"/>
          </w:tcPr>
          <w:p>
            <w:pPr>
              <w:pStyle w:val="TableParagraph"/>
              <w:spacing w:before="38"/>
              <w:ind w:left="50" w:right="1138"/>
              <w:rPr>
                <w:b/>
                <w:sz w:val="24"/>
              </w:rPr>
            </w:pPr>
            <w:hyperlink w:history="true" w:anchor="_bookmark52">
              <w:r>
                <w:rPr>
                  <w:b/>
                  <w:sz w:val="24"/>
                </w:rPr>
                <w:t>Figure 3.5: Costs per Region of Directing Clearer Ecological</w:t>
              </w:r>
            </w:hyperlink>
            <w:r>
              <w:rPr>
                <w:b/>
                <w:sz w:val="24"/>
              </w:rPr>
              <w:t> </w:t>
            </w:r>
            <w:hyperlink w:history="true" w:anchor="_bookmark52">
              <w:r>
                <w:rPr>
                  <w:b/>
                  <w:sz w:val="24"/>
                </w:rPr>
                <w:t>Outcomes for River Flows</w:t>
              </w:r>
            </w:hyperlink>
          </w:p>
        </w:tc>
        <w:tc>
          <w:tcPr>
            <w:tcW w:w="765" w:type="dxa"/>
          </w:tcPr>
          <w:p>
            <w:pPr>
              <w:pStyle w:val="TableParagraph"/>
              <w:spacing w:before="1"/>
              <w:ind w:left="0"/>
              <w:rPr>
                <w:b/>
                <w:sz w:val="27"/>
              </w:rPr>
            </w:pPr>
          </w:p>
          <w:p>
            <w:pPr>
              <w:pStyle w:val="TableParagraph"/>
              <w:spacing w:before="0"/>
              <w:ind w:left="0" w:right="48"/>
              <w:jc w:val="right"/>
              <w:rPr>
                <w:b/>
                <w:sz w:val="24"/>
              </w:rPr>
            </w:pPr>
            <w:hyperlink w:history="true" w:anchor="_bookmark52">
              <w:r>
                <w:rPr>
                  <w:b/>
                  <w:sz w:val="24"/>
                </w:rPr>
                <w:t>26</w:t>
              </w:r>
            </w:hyperlink>
          </w:p>
        </w:tc>
      </w:tr>
      <w:tr>
        <w:trPr>
          <w:trHeight w:val="706" w:hRule="exact"/>
        </w:trPr>
        <w:tc>
          <w:tcPr>
            <w:tcW w:w="6994" w:type="dxa"/>
          </w:tcPr>
          <w:p>
            <w:pPr>
              <w:pStyle w:val="TableParagraph"/>
              <w:spacing w:before="38"/>
              <w:ind w:left="50" w:right="581"/>
              <w:rPr>
                <w:b/>
                <w:sz w:val="24"/>
              </w:rPr>
            </w:pPr>
            <w:hyperlink w:history="true" w:anchor="_bookmark53">
              <w:r>
                <w:rPr>
                  <w:b/>
                  <w:sz w:val="24"/>
                </w:rPr>
                <w:t>Figure 3.6: Cost Per Region of Improving Water Quality Through</w:t>
              </w:r>
            </w:hyperlink>
            <w:r>
              <w:rPr>
                <w:b/>
                <w:sz w:val="24"/>
              </w:rPr>
              <w:t> </w:t>
            </w:r>
            <w:hyperlink w:history="true" w:anchor="_bookmark53">
              <w:r>
                <w:rPr>
                  <w:b/>
                  <w:sz w:val="24"/>
                </w:rPr>
                <w:t>Better Farm Practice</w:t>
              </w:r>
            </w:hyperlink>
          </w:p>
        </w:tc>
        <w:tc>
          <w:tcPr>
            <w:tcW w:w="765" w:type="dxa"/>
          </w:tcPr>
          <w:p>
            <w:pPr>
              <w:pStyle w:val="TableParagraph"/>
              <w:spacing w:before="1"/>
              <w:ind w:left="0"/>
              <w:rPr>
                <w:b/>
                <w:sz w:val="27"/>
              </w:rPr>
            </w:pPr>
          </w:p>
          <w:p>
            <w:pPr>
              <w:pStyle w:val="TableParagraph"/>
              <w:spacing w:before="0"/>
              <w:ind w:left="0" w:right="48"/>
              <w:jc w:val="right"/>
              <w:rPr>
                <w:b/>
                <w:sz w:val="24"/>
              </w:rPr>
            </w:pPr>
            <w:hyperlink w:history="true" w:anchor="_bookmark53">
              <w:r>
                <w:rPr>
                  <w:b/>
                  <w:sz w:val="24"/>
                </w:rPr>
                <w:t>27</w:t>
              </w:r>
            </w:hyperlink>
          </w:p>
        </w:tc>
      </w:tr>
      <w:tr>
        <w:trPr>
          <w:trHeight w:val="707" w:hRule="exact"/>
        </w:trPr>
        <w:tc>
          <w:tcPr>
            <w:tcW w:w="6994" w:type="dxa"/>
          </w:tcPr>
          <w:p>
            <w:pPr>
              <w:pStyle w:val="TableParagraph"/>
              <w:spacing w:before="38"/>
              <w:ind w:left="50"/>
              <w:rPr>
                <w:b/>
                <w:sz w:val="24"/>
              </w:rPr>
            </w:pPr>
            <w:hyperlink w:history="true" w:anchor="_bookmark54">
              <w:r>
                <w:rPr>
                  <w:b/>
                  <w:sz w:val="24"/>
                </w:rPr>
                <w:t>Figure 3.7: Costs per Region of the Requirement to Measure and</w:t>
              </w:r>
            </w:hyperlink>
            <w:r>
              <w:rPr>
                <w:b/>
                <w:sz w:val="24"/>
              </w:rPr>
              <w:t> </w:t>
            </w:r>
            <w:hyperlink w:history="true" w:anchor="_bookmark54">
              <w:r>
                <w:rPr>
                  <w:b/>
                  <w:sz w:val="24"/>
                </w:rPr>
                <w:t>Report on Water Takes</w:t>
              </w:r>
            </w:hyperlink>
          </w:p>
        </w:tc>
        <w:tc>
          <w:tcPr>
            <w:tcW w:w="765" w:type="dxa"/>
          </w:tcPr>
          <w:p>
            <w:pPr>
              <w:pStyle w:val="TableParagraph"/>
              <w:spacing w:before="1"/>
              <w:ind w:left="0"/>
              <w:rPr>
                <w:b/>
                <w:sz w:val="27"/>
              </w:rPr>
            </w:pPr>
          </w:p>
          <w:p>
            <w:pPr>
              <w:pStyle w:val="TableParagraph"/>
              <w:spacing w:before="0"/>
              <w:ind w:left="0" w:right="48"/>
              <w:jc w:val="right"/>
              <w:rPr>
                <w:b/>
                <w:sz w:val="24"/>
              </w:rPr>
            </w:pPr>
            <w:hyperlink w:history="true" w:anchor="_bookmark54">
              <w:r>
                <w:rPr>
                  <w:b/>
                  <w:sz w:val="24"/>
                </w:rPr>
                <w:t>28</w:t>
              </w:r>
            </w:hyperlink>
          </w:p>
        </w:tc>
      </w:tr>
      <w:tr>
        <w:trPr>
          <w:trHeight w:val="620" w:hRule="exact"/>
        </w:trPr>
        <w:tc>
          <w:tcPr>
            <w:tcW w:w="6994" w:type="dxa"/>
          </w:tcPr>
          <w:p>
            <w:pPr>
              <w:pStyle w:val="TableParagraph"/>
              <w:spacing w:before="39"/>
              <w:ind w:left="50" w:right="977"/>
              <w:rPr>
                <w:b/>
                <w:sz w:val="24"/>
              </w:rPr>
            </w:pPr>
            <w:hyperlink w:history="true" w:anchor="_bookmark63">
              <w:r>
                <w:rPr>
                  <w:b/>
                  <w:sz w:val="24"/>
                </w:rPr>
                <w:t>Figure 4.1: Estimated Total Regional Council Expenditure on</w:t>
              </w:r>
            </w:hyperlink>
            <w:r>
              <w:rPr>
                <w:b/>
                <w:sz w:val="24"/>
              </w:rPr>
              <w:t> </w:t>
            </w:r>
            <w:hyperlink w:history="true" w:anchor="_bookmark63">
              <w:r>
                <w:rPr>
                  <w:b/>
                  <w:sz w:val="24"/>
                </w:rPr>
                <w:t>Freshwater Management Over 5 Years with Package</w:t>
              </w:r>
            </w:hyperlink>
          </w:p>
        </w:tc>
        <w:tc>
          <w:tcPr>
            <w:tcW w:w="765" w:type="dxa"/>
          </w:tcPr>
          <w:p>
            <w:pPr>
              <w:pStyle w:val="TableParagraph"/>
              <w:spacing w:before="2"/>
              <w:ind w:left="0"/>
              <w:rPr>
                <w:b/>
                <w:sz w:val="27"/>
              </w:rPr>
            </w:pPr>
          </w:p>
          <w:p>
            <w:pPr>
              <w:pStyle w:val="TableParagraph"/>
              <w:spacing w:before="0"/>
              <w:ind w:left="0" w:right="48"/>
              <w:jc w:val="right"/>
              <w:rPr>
                <w:b/>
                <w:sz w:val="24"/>
              </w:rPr>
            </w:pPr>
            <w:hyperlink w:history="true" w:anchor="_bookmark63">
              <w:r>
                <w:rPr>
                  <w:b/>
                  <w:sz w:val="24"/>
                </w:rPr>
                <w:t>34</w:t>
              </w:r>
            </w:hyperlink>
          </w:p>
        </w:tc>
      </w:tr>
    </w:tbl>
    <w:p>
      <w:pPr>
        <w:spacing w:after="0"/>
        <w:jc w:val="right"/>
        <w:rPr>
          <w:sz w:val="24"/>
        </w:rPr>
        <w:sectPr>
          <w:pgSz w:w="11910" w:h="16840"/>
          <w:pgMar w:header="750" w:footer="0" w:top="940" w:bottom="280" w:left="1640" w:right="1680"/>
        </w:sectPr>
      </w:pPr>
    </w:p>
    <w:p>
      <w:pPr>
        <w:pStyle w:val="BodyText"/>
        <w:spacing w:before="4"/>
        <w:rPr>
          <w:rFonts w:ascii="Times New Roman"/>
          <w:sz w:val="17"/>
        </w:rPr>
      </w:pPr>
    </w:p>
    <w:p>
      <w:pPr>
        <w:spacing w:after="0"/>
        <w:rPr>
          <w:rFonts w:ascii="Times New Roman"/>
          <w:sz w:val="17"/>
        </w:rPr>
        <w:sectPr>
          <w:pgSz w:w="11910" w:h="16840"/>
          <w:pgMar w:header="750" w:footer="0" w:top="940" w:bottom="280" w:left="1680" w:right="1680"/>
        </w:sectPr>
      </w:pPr>
    </w:p>
    <w:p>
      <w:pPr>
        <w:pStyle w:val="BodyText"/>
        <w:rPr>
          <w:rFonts w:ascii="Times New Roman"/>
          <w:sz w:val="20"/>
        </w:rPr>
      </w:pPr>
    </w:p>
    <w:p>
      <w:pPr>
        <w:pStyle w:val="BodyText"/>
        <w:rPr>
          <w:rFonts w:ascii="Times New Roman"/>
          <w:sz w:val="20"/>
        </w:rPr>
      </w:pPr>
    </w:p>
    <w:p>
      <w:pPr>
        <w:pStyle w:val="Heading1"/>
        <w:spacing w:before="151"/>
        <w:ind w:left="198"/>
        <w:jc w:val="both"/>
      </w:pPr>
      <w:r>
        <w:rPr/>
        <w:t>Executive Summar</w:t>
      </w:r>
      <w:bookmarkStart w:name="_bookmark0" w:id="1"/>
      <w:bookmarkEnd w:id="1"/>
      <w:r>
        <w:rPr/>
        <w:t>y</w:t>
      </w:r>
    </w:p>
    <w:p>
      <w:pPr>
        <w:pStyle w:val="BodyText"/>
        <w:spacing w:before="118"/>
        <w:ind w:left="198" w:right="191"/>
        <w:jc w:val="both"/>
      </w:pPr>
      <w:r>
        <w:rPr/>
        <w:t>The Government is proposing to introduce a range of legislative and regulatory measures aimed at improving the quality and management of New Zealand’s freshwater resources. This is a wide-reaching and ambitious regulatory programme that will address multiple facets of freshwater management. The package of changes is titled Essential Freshwater Package (Package).</w:t>
      </w:r>
    </w:p>
    <w:p>
      <w:pPr>
        <w:pStyle w:val="BodyText"/>
        <w:spacing w:before="119"/>
        <w:ind w:left="198" w:right="192"/>
        <w:jc w:val="both"/>
      </w:pPr>
      <w:r>
        <w:rPr/>
        <w:t>The Ministry for the Environment (MFE) has carried out consultation on the Package and is preparing advice for the Minister for the Environment. The Package is likely to be considered by Cabinet with a regulatory impact statement (RIS). The Package will impact on a range of parties in the economy and the RIS will attempt to quantify the impacts (positive and negative) of the Package on affected parties.</w:t>
      </w:r>
    </w:p>
    <w:p>
      <w:pPr>
        <w:pStyle w:val="Heading3"/>
        <w:ind w:left="198"/>
      </w:pPr>
      <w:r>
        <w:rPr/>
        <w:t>Regional Councils have the primary regulatory functions for freshwater resources</w:t>
      </w:r>
    </w:p>
    <w:p>
      <w:pPr>
        <w:pStyle w:val="BodyText"/>
        <w:spacing w:before="79"/>
        <w:ind w:left="198" w:right="190"/>
        <w:jc w:val="both"/>
      </w:pPr>
      <w:r>
        <w:rPr/>
        <w:t>Regional Councils and Unitary Authorities (Regional Councils</w:t>
      </w:r>
      <w:r>
        <w:rPr>
          <w:rFonts w:ascii="Garamond"/>
          <w:position w:val="4"/>
          <w:sz w:val="12"/>
        </w:rPr>
        <w:t>1</w:t>
      </w:r>
      <w:r>
        <w:rPr/>
        <w:t>) are tasked with integrated management of the natural and physical resources of a region under the Resource Management Act 1991 (RMA). The Package proposes a range of new requirements that will lead to additional functions, tasks, and roles for Regional Councils. These new requirements will impose administrative costs on Regional Councils.</w:t>
      </w:r>
    </w:p>
    <w:p>
      <w:pPr>
        <w:pStyle w:val="BodyText"/>
        <w:spacing w:before="120"/>
        <w:ind w:left="198" w:right="192"/>
        <w:jc w:val="both"/>
      </w:pPr>
      <w:r>
        <w:rPr/>
        <w:t>Castalia</w:t>
      </w:r>
      <w:r>
        <w:rPr>
          <w:spacing w:val="-14"/>
        </w:rPr>
        <w:t> </w:t>
      </w:r>
      <w:r>
        <w:rPr/>
        <w:t>has</w:t>
      </w:r>
      <w:r>
        <w:rPr>
          <w:spacing w:val="-15"/>
        </w:rPr>
        <w:t> </w:t>
      </w:r>
      <w:r>
        <w:rPr/>
        <w:t>been</w:t>
      </w:r>
      <w:r>
        <w:rPr>
          <w:spacing w:val="-12"/>
        </w:rPr>
        <w:t> </w:t>
      </w:r>
      <w:r>
        <w:rPr/>
        <w:t>engaged</w:t>
      </w:r>
      <w:r>
        <w:rPr>
          <w:spacing w:val="-13"/>
        </w:rPr>
        <w:t> </w:t>
      </w:r>
      <w:r>
        <w:rPr/>
        <w:t>by</w:t>
      </w:r>
      <w:r>
        <w:rPr>
          <w:spacing w:val="-15"/>
        </w:rPr>
        <w:t> </w:t>
      </w:r>
      <w:r>
        <w:rPr/>
        <w:t>MFE</w:t>
      </w:r>
      <w:r>
        <w:rPr>
          <w:spacing w:val="-15"/>
        </w:rPr>
        <w:t> </w:t>
      </w:r>
      <w:r>
        <w:rPr/>
        <w:t>to</w:t>
      </w:r>
      <w:r>
        <w:rPr>
          <w:spacing w:val="-14"/>
        </w:rPr>
        <w:t> </w:t>
      </w:r>
      <w:r>
        <w:rPr/>
        <w:t>estimate</w:t>
      </w:r>
      <w:r>
        <w:rPr>
          <w:spacing w:val="-14"/>
        </w:rPr>
        <w:t> </w:t>
      </w:r>
      <w:r>
        <w:rPr/>
        <w:t>the</w:t>
      </w:r>
      <w:r>
        <w:rPr>
          <w:spacing w:val="-15"/>
        </w:rPr>
        <w:t> </w:t>
      </w:r>
      <w:r>
        <w:rPr/>
        <w:t>administrative</w:t>
      </w:r>
      <w:r>
        <w:rPr>
          <w:spacing w:val="-13"/>
        </w:rPr>
        <w:t> </w:t>
      </w:r>
      <w:r>
        <w:rPr/>
        <w:t>costs</w:t>
      </w:r>
      <w:r>
        <w:rPr>
          <w:spacing w:val="-15"/>
        </w:rPr>
        <w:t> </w:t>
      </w:r>
      <w:r>
        <w:rPr/>
        <w:t>imposed</w:t>
      </w:r>
      <w:r>
        <w:rPr>
          <w:spacing w:val="-14"/>
        </w:rPr>
        <w:t> </w:t>
      </w:r>
      <w:r>
        <w:rPr/>
        <w:t>under the Package for the 16 Regional Councils. We have not considered the benefits of the Package,</w:t>
      </w:r>
      <w:r>
        <w:rPr>
          <w:spacing w:val="-11"/>
        </w:rPr>
        <w:t> </w:t>
      </w:r>
      <w:r>
        <w:rPr/>
        <w:t>or</w:t>
      </w:r>
      <w:r>
        <w:rPr>
          <w:spacing w:val="-11"/>
        </w:rPr>
        <w:t> </w:t>
      </w:r>
      <w:r>
        <w:rPr/>
        <w:t>the</w:t>
      </w:r>
      <w:r>
        <w:rPr>
          <w:spacing w:val="-12"/>
        </w:rPr>
        <w:t> </w:t>
      </w:r>
      <w:r>
        <w:rPr/>
        <w:t>compliance</w:t>
      </w:r>
      <w:r>
        <w:rPr>
          <w:spacing w:val="-12"/>
        </w:rPr>
        <w:t> </w:t>
      </w:r>
      <w:r>
        <w:rPr/>
        <w:t>costs</w:t>
      </w:r>
      <w:r>
        <w:rPr>
          <w:spacing w:val="-11"/>
        </w:rPr>
        <w:t> </w:t>
      </w:r>
      <w:r>
        <w:rPr/>
        <w:t>(for</w:t>
      </w:r>
      <w:r>
        <w:rPr>
          <w:spacing w:val="-12"/>
        </w:rPr>
        <w:t> </w:t>
      </w:r>
      <w:r>
        <w:rPr/>
        <w:t>example</w:t>
      </w:r>
      <w:r>
        <w:rPr>
          <w:spacing w:val="-12"/>
        </w:rPr>
        <w:t> </w:t>
      </w:r>
      <w:r>
        <w:rPr/>
        <w:t>incurred</w:t>
      </w:r>
      <w:r>
        <w:rPr>
          <w:spacing w:val="-13"/>
        </w:rPr>
        <w:t> </w:t>
      </w:r>
      <w:r>
        <w:rPr/>
        <w:t>by</w:t>
      </w:r>
      <w:r>
        <w:rPr>
          <w:spacing w:val="-11"/>
        </w:rPr>
        <w:t> </w:t>
      </w:r>
      <w:r>
        <w:rPr/>
        <w:t>parties</w:t>
      </w:r>
      <w:r>
        <w:rPr>
          <w:spacing w:val="-15"/>
        </w:rPr>
        <w:t> </w:t>
      </w:r>
      <w:r>
        <w:rPr/>
        <w:t>regulated</w:t>
      </w:r>
      <w:r>
        <w:rPr>
          <w:spacing w:val="-11"/>
        </w:rPr>
        <w:t> </w:t>
      </w:r>
      <w:r>
        <w:rPr/>
        <w:t>under</w:t>
      </w:r>
      <w:r>
        <w:rPr>
          <w:spacing w:val="-14"/>
        </w:rPr>
        <w:t> </w:t>
      </w:r>
      <w:r>
        <w:rPr/>
        <w:t>the Package), and therefore we do not consider the net benefits of the Package. We do not</w:t>
      </w:r>
      <w:r>
        <w:rPr>
          <w:spacing w:val="-3"/>
        </w:rPr>
        <w:t> </w:t>
      </w:r>
      <w:r>
        <w:rPr/>
        <w:t>consider</w:t>
      </w:r>
      <w:r>
        <w:rPr>
          <w:spacing w:val="-7"/>
        </w:rPr>
        <w:t> </w:t>
      </w:r>
      <w:r>
        <w:rPr/>
        <w:t>the</w:t>
      </w:r>
      <w:r>
        <w:rPr>
          <w:spacing w:val="-4"/>
        </w:rPr>
        <w:t> </w:t>
      </w:r>
      <w:r>
        <w:rPr/>
        <w:t>options</w:t>
      </w:r>
      <w:r>
        <w:rPr>
          <w:spacing w:val="-5"/>
        </w:rPr>
        <w:t> </w:t>
      </w:r>
      <w:r>
        <w:rPr/>
        <w:t>that</w:t>
      </w:r>
      <w:r>
        <w:rPr>
          <w:spacing w:val="-4"/>
        </w:rPr>
        <w:t> </w:t>
      </w:r>
      <w:r>
        <w:rPr/>
        <w:t>councils</w:t>
      </w:r>
      <w:r>
        <w:rPr>
          <w:spacing w:val="-8"/>
        </w:rPr>
        <w:t> </w:t>
      </w:r>
      <w:r>
        <w:rPr/>
        <w:t>have</w:t>
      </w:r>
      <w:r>
        <w:rPr>
          <w:spacing w:val="-5"/>
        </w:rPr>
        <w:t> </w:t>
      </w:r>
      <w:r>
        <w:rPr/>
        <w:t>to</w:t>
      </w:r>
      <w:r>
        <w:rPr>
          <w:spacing w:val="-7"/>
        </w:rPr>
        <w:t> </w:t>
      </w:r>
      <w:r>
        <w:rPr/>
        <w:t>fund</w:t>
      </w:r>
      <w:r>
        <w:rPr>
          <w:spacing w:val="-4"/>
        </w:rPr>
        <w:t> </w:t>
      </w:r>
      <w:r>
        <w:rPr/>
        <w:t>the</w:t>
      </w:r>
      <w:r>
        <w:rPr>
          <w:spacing w:val="-4"/>
        </w:rPr>
        <w:t> </w:t>
      </w:r>
      <w:r>
        <w:rPr/>
        <w:t>new</w:t>
      </w:r>
      <w:r>
        <w:rPr>
          <w:spacing w:val="-4"/>
        </w:rPr>
        <w:t> </w:t>
      </w:r>
      <w:r>
        <w:rPr/>
        <w:t>package,</w:t>
      </w:r>
      <w:r>
        <w:rPr>
          <w:spacing w:val="-5"/>
        </w:rPr>
        <w:t> </w:t>
      </w:r>
      <w:r>
        <w:rPr/>
        <w:t>be</w:t>
      </w:r>
      <w:r>
        <w:rPr>
          <w:spacing w:val="-4"/>
        </w:rPr>
        <w:t> </w:t>
      </w:r>
      <w:r>
        <w:rPr/>
        <w:t>that</w:t>
      </w:r>
      <w:r>
        <w:rPr>
          <w:spacing w:val="-4"/>
        </w:rPr>
        <w:t> </w:t>
      </w:r>
      <w:r>
        <w:rPr/>
        <w:t>through fees, rates, or other</w:t>
      </w:r>
      <w:r>
        <w:rPr>
          <w:spacing w:val="-9"/>
        </w:rPr>
        <w:t> </w:t>
      </w:r>
      <w:r>
        <w:rPr/>
        <w:t>mechanisms.</w:t>
      </w:r>
    </w:p>
    <w:p>
      <w:pPr>
        <w:pStyle w:val="Heading3"/>
        <w:spacing w:before="120"/>
        <w:ind w:left="198" w:right="389"/>
        <w:jc w:val="left"/>
      </w:pPr>
      <w:r>
        <w:rPr/>
        <w:t>The full costs to Regional Councils of implementing the new requirements is $210 million per annum</w:t>
      </w:r>
    </w:p>
    <w:p>
      <w:pPr>
        <w:pStyle w:val="BodyText"/>
        <w:spacing w:before="81"/>
        <w:ind w:left="198" w:right="193"/>
        <w:jc w:val="both"/>
      </w:pPr>
      <w:r>
        <w:rPr/>
        <w:t>The total administrative cost to regional councils of implementing all of the 20 new requirements under the Package is shown in </w:t>
      </w:r>
      <w:hyperlink w:history="true" w:anchor="_bookmark1">
        <w:r>
          <w:rPr/>
          <w:t>Table 1.1</w:t>
        </w:r>
      </w:hyperlink>
      <w:r>
        <w:rPr/>
        <w:t>. On average, each Regional Council will incur costs of approximately $13 million per annum. This equates to 5.8 percent of Regional Councils’ total operating expenditure in 2018.</w:t>
      </w:r>
    </w:p>
    <w:p>
      <w:pPr>
        <w:pStyle w:val="Heading3"/>
        <w:spacing w:after="16"/>
        <w:ind w:left="140"/>
      </w:pPr>
      <w:bookmarkStart w:name="_bookmark1" w:id="2"/>
      <w:bookmarkEnd w:id="2"/>
      <w:r>
        <w:rPr>
          <w:b w:val="0"/>
        </w:rPr>
      </w:r>
      <w:r>
        <w:rPr/>
        <w:t>Table 1.1: Total Per-Annum Cost of Implementing the New Requirements</w:t>
      </w: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8004pt" strokecolor="#000000">
              <v:stroke dashstyle="solid"/>
            </v:line>
          </v:group>
        </w:pict>
      </w:r>
      <w:r>
        <w:rPr>
          <w:sz w:val="2"/>
        </w:rPr>
      </w:r>
    </w:p>
    <w:p>
      <w:pPr>
        <w:pStyle w:val="BodyText"/>
        <w:spacing w:before="2"/>
        <w:rPr>
          <w:b/>
          <w:sz w:val="9"/>
        </w:rPr>
      </w:pPr>
    </w:p>
    <w:tbl>
      <w:tblPr>
        <w:tblW w:w="0" w:type="auto"/>
        <w:jc w:val="left"/>
        <w:tblInd w:w="111"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32"/>
        <w:gridCol w:w="5814"/>
        <w:gridCol w:w="2408"/>
        <w:gridCol w:w="132"/>
      </w:tblGrid>
      <w:tr>
        <w:trPr>
          <w:trHeight w:val="432" w:hRule="exact"/>
        </w:trPr>
        <w:tc>
          <w:tcPr>
            <w:tcW w:w="132" w:type="dxa"/>
            <w:vMerge w:val="restart"/>
          </w:tcPr>
          <w:p>
            <w:pPr/>
          </w:p>
        </w:tc>
        <w:tc>
          <w:tcPr>
            <w:tcW w:w="5814" w:type="dxa"/>
            <w:tcBorders>
              <w:bottom w:val="single" w:sz="4" w:space="0" w:color="000000"/>
              <w:right w:val="single" w:sz="4" w:space="0" w:color="000000"/>
            </w:tcBorders>
            <w:shd w:val="clear" w:color="auto" w:fill="8DB3E1"/>
          </w:tcPr>
          <w:p>
            <w:pPr/>
          </w:p>
        </w:tc>
        <w:tc>
          <w:tcPr>
            <w:tcW w:w="2408" w:type="dxa"/>
            <w:tcBorders>
              <w:left w:val="single" w:sz="4" w:space="0" w:color="000000"/>
              <w:bottom w:val="single" w:sz="4" w:space="0" w:color="000000"/>
            </w:tcBorders>
            <w:shd w:val="clear" w:color="auto" w:fill="8DB3E1"/>
          </w:tcPr>
          <w:p>
            <w:pPr>
              <w:pStyle w:val="TableParagraph"/>
              <w:ind w:left="0" w:right="82"/>
              <w:jc w:val="right"/>
              <w:rPr>
                <w:b/>
                <w:sz w:val="24"/>
              </w:rPr>
            </w:pPr>
            <w:r>
              <w:rPr>
                <w:b/>
                <w:sz w:val="24"/>
              </w:rPr>
              <w:t>Base-Case Estimate</w:t>
            </w:r>
          </w:p>
        </w:tc>
        <w:tc>
          <w:tcPr>
            <w:tcW w:w="132" w:type="dxa"/>
            <w:vMerge w:val="restart"/>
          </w:tcPr>
          <w:p>
            <w:pPr/>
          </w:p>
        </w:tc>
      </w:tr>
      <w:tr>
        <w:trPr>
          <w:trHeight w:val="437" w:hRule="exact"/>
        </w:trPr>
        <w:tc>
          <w:tcPr>
            <w:tcW w:w="132" w:type="dxa"/>
            <w:vMerge/>
          </w:tcPr>
          <w:p>
            <w:pPr/>
          </w:p>
        </w:tc>
        <w:tc>
          <w:tcPr>
            <w:tcW w:w="5814" w:type="dxa"/>
            <w:tcBorders>
              <w:top w:val="single" w:sz="15" w:space="0" w:color="8DB3E1"/>
              <w:bottom w:val="single" w:sz="4" w:space="0" w:color="000000"/>
              <w:right w:val="single" w:sz="4" w:space="0" w:color="000000"/>
            </w:tcBorders>
          </w:tcPr>
          <w:p>
            <w:pPr>
              <w:pStyle w:val="TableParagraph"/>
              <w:spacing w:before="45"/>
              <w:ind w:left="134"/>
              <w:rPr>
                <w:b/>
                <w:sz w:val="22"/>
              </w:rPr>
            </w:pPr>
            <w:r>
              <w:rPr>
                <w:b/>
                <w:sz w:val="22"/>
              </w:rPr>
              <w:t>Total Cost of the Package for Regional Councils Nationally</w:t>
            </w:r>
          </w:p>
        </w:tc>
        <w:tc>
          <w:tcPr>
            <w:tcW w:w="2408" w:type="dxa"/>
            <w:tcBorders>
              <w:top w:val="single" w:sz="15" w:space="0" w:color="8DB3E1"/>
              <w:left w:val="single" w:sz="4" w:space="0" w:color="000000"/>
              <w:bottom w:val="single" w:sz="4" w:space="0" w:color="000000"/>
            </w:tcBorders>
          </w:tcPr>
          <w:p>
            <w:pPr>
              <w:pStyle w:val="TableParagraph"/>
              <w:spacing w:before="45"/>
              <w:ind w:left="0" w:right="79"/>
              <w:jc w:val="right"/>
              <w:rPr>
                <w:b/>
                <w:sz w:val="24"/>
              </w:rPr>
            </w:pPr>
            <w:r>
              <w:rPr>
                <w:b/>
                <w:sz w:val="24"/>
              </w:rPr>
              <w:t>$210,220,000</w:t>
            </w:r>
          </w:p>
        </w:tc>
        <w:tc>
          <w:tcPr>
            <w:tcW w:w="132" w:type="dxa"/>
            <w:vMerge/>
          </w:tcPr>
          <w:p>
            <w:pPr/>
          </w:p>
        </w:tc>
      </w:tr>
      <w:tr>
        <w:trPr>
          <w:trHeight w:val="444" w:hRule="exact"/>
        </w:trPr>
        <w:tc>
          <w:tcPr>
            <w:tcW w:w="132" w:type="dxa"/>
            <w:vMerge/>
          </w:tcPr>
          <w:p>
            <w:pPr/>
          </w:p>
        </w:tc>
        <w:tc>
          <w:tcPr>
            <w:tcW w:w="5814" w:type="dxa"/>
            <w:tcBorders>
              <w:top w:val="single" w:sz="4" w:space="0" w:color="000000"/>
              <w:bottom w:val="single" w:sz="4" w:space="0" w:color="000000"/>
              <w:right w:val="single" w:sz="4" w:space="0" w:color="000000"/>
            </w:tcBorders>
          </w:tcPr>
          <w:p>
            <w:pPr>
              <w:pStyle w:val="TableParagraph"/>
              <w:spacing w:before="57"/>
              <w:ind w:left="134"/>
              <w:rPr>
                <w:b/>
                <w:sz w:val="22"/>
              </w:rPr>
            </w:pPr>
            <w:r>
              <w:rPr>
                <w:b/>
                <w:sz w:val="22"/>
              </w:rPr>
              <w:t>Total Cost of the Package for the Average Regional Council</w:t>
            </w:r>
          </w:p>
        </w:tc>
        <w:tc>
          <w:tcPr>
            <w:tcW w:w="2408" w:type="dxa"/>
            <w:tcBorders>
              <w:top w:val="single" w:sz="4" w:space="0" w:color="000000"/>
              <w:left w:val="single" w:sz="4" w:space="0" w:color="000000"/>
              <w:bottom w:val="single" w:sz="4" w:space="0" w:color="000000"/>
            </w:tcBorders>
          </w:tcPr>
          <w:p>
            <w:pPr>
              <w:pStyle w:val="TableParagraph"/>
              <w:spacing w:before="57"/>
              <w:ind w:left="0" w:right="81"/>
              <w:jc w:val="right"/>
              <w:rPr>
                <w:b/>
                <w:sz w:val="24"/>
              </w:rPr>
            </w:pPr>
            <w:r>
              <w:rPr>
                <w:b/>
                <w:sz w:val="24"/>
              </w:rPr>
              <w:t>$13,139,000</w:t>
            </w:r>
          </w:p>
        </w:tc>
        <w:tc>
          <w:tcPr>
            <w:tcW w:w="132" w:type="dxa"/>
            <w:vMerge/>
          </w:tcPr>
          <w:p>
            <w:pPr/>
          </w:p>
        </w:tc>
      </w:tr>
      <w:tr>
        <w:trPr>
          <w:trHeight w:val="661" w:hRule="exact"/>
        </w:trPr>
        <w:tc>
          <w:tcPr>
            <w:tcW w:w="132" w:type="dxa"/>
            <w:vMerge/>
          </w:tcPr>
          <w:p>
            <w:pPr/>
          </w:p>
        </w:tc>
        <w:tc>
          <w:tcPr>
            <w:tcW w:w="5814" w:type="dxa"/>
            <w:tcBorders>
              <w:top w:val="single" w:sz="4" w:space="0" w:color="000000"/>
              <w:right w:val="single" w:sz="4" w:space="0" w:color="000000"/>
            </w:tcBorders>
          </w:tcPr>
          <w:p>
            <w:pPr>
              <w:pStyle w:val="TableParagraph"/>
              <w:spacing w:line="242" w:lineRule="auto" w:before="57"/>
              <w:ind w:left="84" w:right="122"/>
              <w:rPr>
                <w:b/>
                <w:sz w:val="22"/>
              </w:rPr>
            </w:pPr>
            <w:r>
              <w:rPr>
                <w:b/>
                <w:sz w:val="22"/>
              </w:rPr>
              <w:t>Proportion of Regional Councils’ Total Operating Expenditure in 2018</w:t>
            </w:r>
          </w:p>
        </w:tc>
        <w:tc>
          <w:tcPr>
            <w:tcW w:w="2408" w:type="dxa"/>
            <w:tcBorders>
              <w:top w:val="single" w:sz="4" w:space="0" w:color="000000"/>
              <w:left w:val="single" w:sz="4" w:space="0" w:color="000000"/>
            </w:tcBorders>
          </w:tcPr>
          <w:p>
            <w:pPr>
              <w:pStyle w:val="TableParagraph"/>
              <w:spacing w:before="60"/>
              <w:ind w:left="0" w:right="78"/>
              <w:jc w:val="right"/>
              <w:rPr>
                <w:b/>
                <w:sz w:val="24"/>
              </w:rPr>
            </w:pPr>
            <w:r>
              <w:rPr>
                <w:b/>
                <w:sz w:val="24"/>
              </w:rPr>
              <w:t>5.8%</w:t>
            </w:r>
          </w:p>
        </w:tc>
        <w:tc>
          <w:tcPr>
            <w:tcW w:w="132" w:type="dxa"/>
            <w:vMerge/>
          </w:tcPr>
          <w:p>
            <w:pPr/>
          </w:p>
        </w:tc>
      </w:tr>
      <w:tr>
        <w:trPr>
          <w:trHeight w:val="96" w:hRule="exact"/>
        </w:trPr>
        <w:tc>
          <w:tcPr>
            <w:tcW w:w="8485" w:type="dxa"/>
            <w:gridSpan w:val="4"/>
            <w:tcBorders>
              <w:bottom w:val="single" w:sz="4" w:space="0" w:color="000000"/>
            </w:tcBorders>
          </w:tcPr>
          <w:p>
            <w:pPr/>
          </w:p>
        </w:tc>
      </w:tr>
    </w:tbl>
    <w:p>
      <w:pPr>
        <w:pStyle w:val="BodyText"/>
        <w:rPr>
          <w:b/>
          <w:sz w:val="20"/>
        </w:rPr>
      </w:pPr>
    </w:p>
    <w:p>
      <w:pPr>
        <w:pStyle w:val="BodyText"/>
        <w:spacing w:before="1"/>
        <w:rPr>
          <w:b/>
          <w:sz w:val="26"/>
        </w:rPr>
      </w:pPr>
      <w:r>
        <w:rPr/>
        <w:pict>
          <v:line style="position:absolute;mso-position-horizontal-relative:page;mso-position-vertical-relative:paragraph;z-index:1048;mso-wrap-distance-left:0;mso-wrap-distance-right:0" from="89.903999pt,18.332954pt" to="233.923999pt,18.332954pt" stroked="true" strokeweight=".84003pt" strokecolor="#000000">
            <v:stroke dashstyle="solid"/>
            <w10:wrap type="topAndBottom"/>
          </v:line>
        </w:pict>
      </w:r>
    </w:p>
    <w:p>
      <w:pPr>
        <w:spacing w:before="80"/>
        <w:ind w:left="385" w:right="194" w:hanging="188"/>
        <w:jc w:val="both"/>
        <w:rPr>
          <w:sz w:val="18"/>
        </w:rPr>
      </w:pPr>
      <w:r>
        <w:rPr>
          <w:rFonts w:ascii="Garamond"/>
          <w:position w:val="4"/>
          <w:sz w:val="12"/>
        </w:rPr>
        <w:t>1 </w:t>
      </w:r>
      <w:r>
        <w:rPr>
          <w:sz w:val="18"/>
        </w:rPr>
        <w:t>The term Regional Councils in this report refers to the 16 Regional Councils and Unitary Authorities that are tasked with the integrated management of the natural and physical resources of a region under the Resource Management Act 1991 (RMA)</w:t>
      </w:r>
    </w:p>
    <w:p>
      <w:pPr>
        <w:spacing w:after="0"/>
        <w:jc w:val="both"/>
        <w:rPr>
          <w:sz w:val="18"/>
        </w:rPr>
        <w:sectPr>
          <w:footerReference w:type="default" r:id="rId7"/>
          <w:pgSz w:w="11910" w:h="16840"/>
          <w:pgMar w:footer="713" w:header="750" w:top="940" w:bottom="900" w:left="1600" w:right="1600"/>
          <w:pgNumType w:start="1"/>
        </w:sectPr>
      </w:pPr>
    </w:p>
    <w:p>
      <w:pPr>
        <w:pStyle w:val="BodyText"/>
        <w:rPr>
          <w:sz w:val="20"/>
        </w:rPr>
      </w:pPr>
    </w:p>
    <w:p>
      <w:pPr>
        <w:pStyle w:val="BodyText"/>
        <w:spacing w:before="10"/>
        <w:rPr>
          <w:sz w:val="15"/>
        </w:rPr>
      </w:pPr>
    </w:p>
    <w:p>
      <w:pPr>
        <w:pStyle w:val="Heading3"/>
        <w:spacing w:before="52"/>
        <w:ind w:left="198"/>
      </w:pPr>
      <w:r>
        <w:rPr/>
        <w:t>There are 16 new requirements with material costs</w:t>
      </w:r>
    </w:p>
    <w:p>
      <w:pPr>
        <w:pStyle w:val="BodyText"/>
        <w:spacing w:before="79"/>
        <w:ind w:left="198" w:right="191"/>
        <w:jc w:val="both"/>
      </w:pPr>
      <w:r>
        <w:rPr/>
        <w:t>The 16 new requirements with material costs are set out in </w:t>
      </w:r>
      <w:hyperlink w:history="true" w:anchor="_bookmark2">
        <w:r>
          <w:rPr/>
          <w:t>Table 1.2</w:t>
        </w:r>
      </w:hyperlink>
      <w:r>
        <w:rPr/>
        <w:t> below in descending order. The requirement to direct clearer ecological outcomes for river flows is the highest at $42 million. This reflects high staffing requirements leading to high staffing costs (including overheads and resourcing) for the planning and monitoring exercises relating to improving ecological outcomes from river flows and water levels. These costs will depend on the level of extractive water use in each region. We estimate that improving water quality through better farm practice will cost $38 million per annum nationally. This reflects the high costs of auditing farm plans and the large number of farms nationwide.</w:t>
      </w:r>
    </w:p>
    <w:p>
      <w:pPr>
        <w:pStyle w:val="Heading3"/>
        <w:spacing w:before="120" w:after="19"/>
        <w:ind w:left="140"/>
      </w:pPr>
      <w:bookmarkStart w:name="_bookmark2" w:id="3"/>
      <w:bookmarkEnd w:id="3"/>
      <w:r>
        <w:rPr>
          <w:b w:val="0"/>
        </w:rPr>
      </w:r>
      <w:r>
        <w:rPr/>
        <w:t>Table 1.2: Total Annual Costs of Each Requirement for Regional Councils Nationally</w:t>
      </w: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8pt" strokecolor="#000000">
              <v:stroke dashstyle="solid"/>
            </v:line>
          </v:group>
        </w:pict>
      </w:r>
      <w:r>
        <w:rPr>
          <w:sz w:val="2"/>
        </w:rPr>
      </w:r>
    </w:p>
    <w:p>
      <w:pPr>
        <w:pStyle w:val="BodyText"/>
        <w:spacing w:before="12"/>
        <w:rPr>
          <w:b/>
          <w:sz w:val="8"/>
        </w:rPr>
      </w:pPr>
    </w:p>
    <w:tbl>
      <w:tblPr>
        <w:tblW w:w="0" w:type="auto"/>
        <w:jc w:val="left"/>
        <w:tblInd w:w="111"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1"/>
        <w:gridCol w:w="5384"/>
        <w:gridCol w:w="2919"/>
        <w:gridCol w:w="91"/>
      </w:tblGrid>
      <w:tr>
        <w:trPr>
          <w:trHeight w:val="415" w:hRule="exact"/>
        </w:trPr>
        <w:tc>
          <w:tcPr>
            <w:tcW w:w="91" w:type="dxa"/>
            <w:vMerge w:val="restart"/>
          </w:tcPr>
          <w:p>
            <w:pPr/>
          </w:p>
        </w:tc>
        <w:tc>
          <w:tcPr>
            <w:tcW w:w="5384" w:type="dxa"/>
            <w:tcBorders>
              <w:bottom w:val="single" w:sz="4" w:space="0" w:color="000000"/>
              <w:right w:val="single" w:sz="4" w:space="0" w:color="000000"/>
            </w:tcBorders>
            <w:shd w:val="clear" w:color="auto" w:fill="8DB3E1"/>
          </w:tcPr>
          <w:p>
            <w:pPr>
              <w:pStyle w:val="TableParagraph"/>
              <w:ind w:left="1780"/>
              <w:rPr>
                <w:b/>
                <w:sz w:val="24"/>
              </w:rPr>
            </w:pPr>
            <w:r>
              <w:rPr>
                <w:b/>
                <w:sz w:val="24"/>
              </w:rPr>
              <w:t>New Requirement</w:t>
            </w:r>
          </w:p>
        </w:tc>
        <w:tc>
          <w:tcPr>
            <w:tcW w:w="2919" w:type="dxa"/>
            <w:tcBorders>
              <w:left w:val="single" w:sz="4" w:space="0" w:color="000000"/>
              <w:bottom w:val="single" w:sz="4" w:space="0" w:color="000000"/>
            </w:tcBorders>
            <w:shd w:val="clear" w:color="auto" w:fill="8DB3E1"/>
          </w:tcPr>
          <w:p>
            <w:pPr>
              <w:pStyle w:val="TableParagraph"/>
              <w:ind w:left="235"/>
              <w:rPr>
                <w:b/>
                <w:sz w:val="24"/>
              </w:rPr>
            </w:pPr>
            <w:r>
              <w:rPr>
                <w:b/>
                <w:sz w:val="24"/>
              </w:rPr>
              <w:t>Additional National Cost</w:t>
            </w:r>
          </w:p>
        </w:tc>
        <w:tc>
          <w:tcPr>
            <w:tcW w:w="91" w:type="dxa"/>
            <w:vMerge w:val="restart"/>
          </w:tcPr>
          <w:p>
            <w:pPr/>
          </w:p>
        </w:tc>
      </w:tr>
      <w:tr>
        <w:trPr>
          <w:trHeight w:val="416" w:hRule="exact"/>
        </w:trPr>
        <w:tc>
          <w:tcPr>
            <w:tcW w:w="91" w:type="dxa"/>
            <w:vMerge/>
          </w:tcPr>
          <w:p>
            <w:pPr/>
          </w:p>
        </w:tc>
        <w:tc>
          <w:tcPr>
            <w:tcW w:w="5384" w:type="dxa"/>
            <w:tcBorders>
              <w:top w:val="single" w:sz="12" w:space="0" w:color="8DB3E1"/>
              <w:bottom w:val="single" w:sz="4" w:space="0" w:color="000000"/>
              <w:right w:val="single" w:sz="4" w:space="0" w:color="000000"/>
            </w:tcBorders>
          </w:tcPr>
          <w:p>
            <w:pPr>
              <w:pStyle w:val="TableParagraph"/>
              <w:spacing w:before="50"/>
              <w:ind w:left="83"/>
              <w:rPr>
                <w:sz w:val="22"/>
              </w:rPr>
            </w:pPr>
            <w:r>
              <w:rPr>
                <w:sz w:val="22"/>
              </w:rPr>
              <w:t>Directing Clearer Ecological Outcomes for River Flows</w:t>
            </w:r>
          </w:p>
        </w:tc>
        <w:tc>
          <w:tcPr>
            <w:tcW w:w="2919" w:type="dxa"/>
            <w:tcBorders>
              <w:top w:val="single" w:sz="12" w:space="0" w:color="8DB3E1"/>
              <w:left w:val="single" w:sz="4" w:space="0" w:color="000000"/>
              <w:bottom w:val="single" w:sz="4" w:space="0" w:color="000000"/>
            </w:tcBorders>
          </w:tcPr>
          <w:p>
            <w:pPr>
              <w:pStyle w:val="TableParagraph"/>
              <w:spacing w:before="69"/>
              <w:ind w:left="0" w:right="82"/>
              <w:jc w:val="right"/>
              <w:rPr>
                <w:sz w:val="22"/>
              </w:rPr>
            </w:pPr>
            <w:r>
              <w:rPr>
                <w:sz w:val="22"/>
              </w:rPr>
              <w:t>$42,033,000</w:t>
            </w:r>
          </w:p>
        </w:tc>
        <w:tc>
          <w:tcPr>
            <w:tcW w:w="91" w:type="dxa"/>
            <w:vMerge/>
          </w:tcPr>
          <w:p>
            <w:pPr/>
          </w:p>
        </w:tc>
      </w:tr>
      <w:tr>
        <w:trPr>
          <w:trHeight w:val="394" w:hRule="exact"/>
        </w:trPr>
        <w:tc>
          <w:tcPr>
            <w:tcW w:w="91" w:type="dxa"/>
            <w:vMerge/>
          </w:tcPr>
          <w:p>
            <w:pPr/>
          </w:p>
        </w:tc>
        <w:tc>
          <w:tcPr>
            <w:tcW w:w="5384" w:type="dxa"/>
            <w:tcBorders>
              <w:top w:val="single" w:sz="4" w:space="0" w:color="000000"/>
              <w:bottom w:val="single" w:sz="4" w:space="0" w:color="000000"/>
              <w:right w:val="single" w:sz="4" w:space="0" w:color="000000"/>
            </w:tcBorders>
          </w:tcPr>
          <w:p>
            <w:pPr>
              <w:pStyle w:val="TableParagraph"/>
              <w:ind w:left="83"/>
              <w:rPr>
                <w:sz w:val="22"/>
              </w:rPr>
            </w:pPr>
            <w:r>
              <w:rPr>
                <w:sz w:val="22"/>
              </w:rPr>
              <w:t>Improving Water Quality through Better Farm Practice</w:t>
            </w:r>
          </w:p>
        </w:tc>
        <w:tc>
          <w:tcPr>
            <w:tcW w:w="2919" w:type="dxa"/>
            <w:tcBorders>
              <w:top w:val="single" w:sz="4" w:space="0" w:color="000000"/>
              <w:left w:val="single" w:sz="4" w:space="0" w:color="000000"/>
              <w:bottom w:val="single" w:sz="4" w:space="0" w:color="000000"/>
            </w:tcBorders>
          </w:tcPr>
          <w:p>
            <w:pPr>
              <w:pStyle w:val="TableParagraph"/>
              <w:ind w:left="0" w:right="83"/>
              <w:jc w:val="right"/>
              <w:rPr>
                <w:sz w:val="22"/>
              </w:rPr>
            </w:pPr>
            <w:r>
              <w:rPr>
                <w:sz w:val="22"/>
              </w:rPr>
              <w:t>$38,266,000</w:t>
            </w:r>
          </w:p>
        </w:tc>
        <w:tc>
          <w:tcPr>
            <w:tcW w:w="91" w:type="dxa"/>
            <w:vMerge/>
          </w:tcPr>
          <w:p>
            <w:pPr/>
          </w:p>
        </w:tc>
      </w:tr>
      <w:tr>
        <w:trPr>
          <w:trHeight w:val="396" w:hRule="exact"/>
        </w:trPr>
        <w:tc>
          <w:tcPr>
            <w:tcW w:w="91" w:type="dxa"/>
            <w:vMerge/>
          </w:tcPr>
          <w:p>
            <w:pPr/>
          </w:p>
        </w:tc>
        <w:tc>
          <w:tcPr>
            <w:tcW w:w="5384" w:type="dxa"/>
            <w:tcBorders>
              <w:top w:val="single" w:sz="4" w:space="0" w:color="000000"/>
              <w:bottom w:val="single" w:sz="4" w:space="0" w:color="000000"/>
              <w:right w:val="single" w:sz="4" w:space="0" w:color="000000"/>
            </w:tcBorders>
          </w:tcPr>
          <w:p>
            <w:pPr>
              <w:pStyle w:val="TableParagraph"/>
              <w:ind w:left="83"/>
              <w:rPr>
                <w:sz w:val="22"/>
              </w:rPr>
            </w:pPr>
            <w:r>
              <w:rPr>
                <w:sz w:val="22"/>
              </w:rPr>
              <w:t>Measurement and Reporting of Water Takes</w:t>
            </w:r>
          </w:p>
        </w:tc>
        <w:tc>
          <w:tcPr>
            <w:tcW w:w="2919" w:type="dxa"/>
            <w:tcBorders>
              <w:top w:val="single" w:sz="4" w:space="0" w:color="000000"/>
              <w:left w:val="single" w:sz="4" w:space="0" w:color="000000"/>
              <w:bottom w:val="single" w:sz="4" w:space="0" w:color="000000"/>
            </w:tcBorders>
          </w:tcPr>
          <w:p>
            <w:pPr>
              <w:pStyle w:val="TableParagraph"/>
              <w:ind w:left="0" w:right="82"/>
              <w:jc w:val="right"/>
              <w:rPr>
                <w:sz w:val="22"/>
              </w:rPr>
            </w:pPr>
            <w:r>
              <w:rPr>
                <w:sz w:val="22"/>
              </w:rPr>
              <w:t>$26,997,000</w:t>
            </w:r>
          </w:p>
        </w:tc>
        <w:tc>
          <w:tcPr>
            <w:tcW w:w="91" w:type="dxa"/>
            <w:vMerge/>
          </w:tcPr>
          <w:p>
            <w:pPr/>
          </w:p>
        </w:tc>
      </w:tr>
      <w:tr>
        <w:trPr>
          <w:trHeight w:val="394" w:hRule="exact"/>
        </w:trPr>
        <w:tc>
          <w:tcPr>
            <w:tcW w:w="91" w:type="dxa"/>
            <w:vMerge/>
          </w:tcPr>
          <w:p>
            <w:pPr/>
          </w:p>
        </w:tc>
        <w:tc>
          <w:tcPr>
            <w:tcW w:w="5384" w:type="dxa"/>
            <w:tcBorders>
              <w:top w:val="single" w:sz="4" w:space="0" w:color="000000"/>
              <w:bottom w:val="single" w:sz="4" w:space="0" w:color="000000"/>
              <w:right w:val="single" w:sz="4" w:space="0" w:color="000000"/>
            </w:tcBorders>
          </w:tcPr>
          <w:p>
            <w:pPr>
              <w:pStyle w:val="TableParagraph"/>
              <w:ind w:left="83"/>
              <w:rPr>
                <w:sz w:val="22"/>
              </w:rPr>
            </w:pPr>
            <w:r>
              <w:rPr>
                <w:sz w:val="22"/>
              </w:rPr>
              <w:t>Maintaining or Improving Water Quality</w:t>
            </w:r>
          </w:p>
        </w:tc>
        <w:tc>
          <w:tcPr>
            <w:tcW w:w="2919" w:type="dxa"/>
            <w:tcBorders>
              <w:top w:val="single" w:sz="4" w:space="0" w:color="000000"/>
              <w:left w:val="single" w:sz="4" w:space="0" w:color="000000"/>
              <w:bottom w:val="single" w:sz="4" w:space="0" w:color="000000"/>
            </w:tcBorders>
          </w:tcPr>
          <w:p>
            <w:pPr>
              <w:pStyle w:val="TableParagraph"/>
              <w:ind w:left="0" w:right="80"/>
              <w:jc w:val="right"/>
              <w:rPr>
                <w:sz w:val="22"/>
              </w:rPr>
            </w:pPr>
            <w:r>
              <w:rPr>
                <w:sz w:val="22"/>
              </w:rPr>
              <w:t>$16,520,000</w:t>
            </w:r>
          </w:p>
        </w:tc>
        <w:tc>
          <w:tcPr>
            <w:tcW w:w="91" w:type="dxa"/>
            <w:vMerge/>
          </w:tcPr>
          <w:p>
            <w:pPr/>
          </w:p>
        </w:tc>
      </w:tr>
      <w:tr>
        <w:trPr>
          <w:trHeight w:val="396" w:hRule="exact"/>
        </w:trPr>
        <w:tc>
          <w:tcPr>
            <w:tcW w:w="91" w:type="dxa"/>
            <w:vMerge/>
          </w:tcPr>
          <w:p>
            <w:pPr/>
          </w:p>
        </w:tc>
        <w:tc>
          <w:tcPr>
            <w:tcW w:w="5384" w:type="dxa"/>
            <w:tcBorders>
              <w:top w:val="single" w:sz="4" w:space="0" w:color="000000"/>
              <w:bottom w:val="single" w:sz="4" w:space="0" w:color="000000"/>
              <w:right w:val="single" w:sz="4" w:space="0" w:color="000000"/>
            </w:tcBorders>
          </w:tcPr>
          <w:p>
            <w:pPr>
              <w:pStyle w:val="TableParagraph"/>
              <w:ind w:left="83"/>
              <w:rPr>
                <w:sz w:val="22"/>
              </w:rPr>
            </w:pPr>
            <w:r>
              <w:rPr>
                <w:sz w:val="22"/>
              </w:rPr>
              <w:t>Agricultural Intensification</w:t>
            </w:r>
          </w:p>
        </w:tc>
        <w:tc>
          <w:tcPr>
            <w:tcW w:w="2919" w:type="dxa"/>
            <w:tcBorders>
              <w:top w:val="single" w:sz="4" w:space="0" w:color="000000"/>
              <w:left w:val="single" w:sz="4" w:space="0" w:color="000000"/>
              <w:bottom w:val="single" w:sz="4" w:space="0" w:color="000000"/>
            </w:tcBorders>
          </w:tcPr>
          <w:p>
            <w:pPr>
              <w:pStyle w:val="TableParagraph"/>
              <w:ind w:left="0" w:right="82"/>
              <w:jc w:val="right"/>
              <w:rPr>
                <w:sz w:val="22"/>
              </w:rPr>
            </w:pPr>
            <w:r>
              <w:rPr>
                <w:sz w:val="22"/>
              </w:rPr>
              <w:t>$12,906,000</w:t>
            </w:r>
          </w:p>
        </w:tc>
        <w:tc>
          <w:tcPr>
            <w:tcW w:w="91" w:type="dxa"/>
            <w:vMerge/>
          </w:tcPr>
          <w:p>
            <w:pPr/>
          </w:p>
        </w:tc>
      </w:tr>
      <w:tr>
        <w:trPr>
          <w:trHeight w:val="394" w:hRule="exact"/>
        </w:trPr>
        <w:tc>
          <w:tcPr>
            <w:tcW w:w="91" w:type="dxa"/>
            <w:vMerge/>
          </w:tcPr>
          <w:p>
            <w:pPr/>
          </w:p>
        </w:tc>
        <w:tc>
          <w:tcPr>
            <w:tcW w:w="5384" w:type="dxa"/>
            <w:tcBorders>
              <w:top w:val="single" w:sz="4" w:space="0" w:color="000000"/>
              <w:bottom w:val="single" w:sz="4" w:space="0" w:color="000000"/>
              <w:right w:val="single" w:sz="4" w:space="0" w:color="000000"/>
            </w:tcBorders>
          </w:tcPr>
          <w:p>
            <w:pPr>
              <w:pStyle w:val="TableParagraph"/>
              <w:spacing w:before="57"/>
              <w:ind w:left="83"/>
              <w:rPr>
                <w:sz w:val="22"/>
              </w:rPr>
            </w:pPr>
            <w:r>
              <w:rPr>
                <w:sz w:val="22"/>
              </w:rPr>
              <w:t>Intensive Winter Grazing on Forage Crops</w:t>
            </w:r>
          </w:p>
        </w:tc>
        <w:tc>
          <w:tcPr>
            <w:tcW w:w="2919" w:type="dxa"/>
            <w:tcBorders>
              <w:top w:val="single" w:sz="4" w:space="0" w:color="000000"/>
              <w:left w:val="single" w:sz="4" w:space="0" w:color="000000"/>
              <w:bottom w:val="single" w:sz="4" w:space="0" w:color="000000"/>
            </w:tcBorders>
          </w:tcPr>
          <w:p>
            <w:pPr>
              <w:pStyle w:val="TableParagraph"/>
              <w:spacing w:before="57"/>
              <w:ind w:left="0" w:right="81"/>
              <w:jc w:val="right"/>
              <w:rPr>
                <w:sz w:val="22"/>
              </w:rPr>
            </w:pPr>
            <w:r>
              <w:rPr>
                <w:sz w:val="22"/>
              </w:rPr>
              <w:t>$11,143,000</w:t>
            </w:r>
          </w:p>
        </w:tc>
        <w:tc>
          <w:tcPr>
            <w:tcW w:w="91" w:type="dxa"/>
            <w:vMerge/>
          </w:tcPr>
          <w:p>
            <w:pPr/>
          </w:p>
        </w:tc>
      </w:tr>
      <w:tr>
        <w:trPr>
          <w:trHeight w:val="394" w:hRule="exact"/>
        </w:trPr>
        <w:tc>
          <w:tcPr>
            <w:tcW w:w="91" w:type="dxa"/>
            <w:vMerge/>
          </w:tcPr>
          <w:p>
            <w:pPr/>
          </w:p>
        </w:tc>
        <w:tc>
          <w:tcPr>
            <w:tcW w:w="5384" w:type="dxa"/>
            <w:tcBorders>
              <w:top w:val="single" w:sz="4" w:space="0" w:color="000000"/>
              <w:bottom w:val="single" w:sz="4" w:space="0" w:color="000000"/>
              <w:right w:val="single" w:sz="4" w:space="0" w:color="000000"/>
            </w:tcBorders>
          </w:tcPr>
          <w:p>
            <w:pPr>
              <w:pStyle w:val="TableParagraph"/>
              <w:ind w:left="83"/>
              <w:rPr>
                <w:sz w:val="22"/>
              </w:rPr>
            </w:pPr>
            <w:r>
              <w:rPr>
                <w:sz w:val="22"/>
              </w:rPr>
              <w:t>Stock Exclusion</w:t>
            </w:r>
          </w:p>
        </w:tc>
        <w:tc>
          <w:tcPr>
            <w:tcW w:w="2919" w:type="dxa"/>
            <w:tcBorders>
              <w:top w:val="single" w:sz="4" w:space="0" w:color="000000"/>
              <w:left w:val="single" w:sz="4" w:space="0" w:color="000000"/>
              <w:bottom w:val="single" w:sz="4" w:space="0" w:color="000000"/>
            </w:tcBorders>
          </w:tcPr>
          <w:p>
            <w:pPr>
              <w:pStyle w:val="TableParagraph"/>
              <w:ind w:left="0" w:right="83"/>
              <w:jc w:val="right"/>
              <w:rPr>
                <w:sz w:val="22"/>
              </w:rPr>
            </w:pPr>
            <w:r>
              <w:rPr>
                <w:sz w:val="22"/>
              </w:rPr>
              <w:t>$10,080,000</w:t>
            </w:r>
          </w:p>
        </w:tc>
        <w:tc>
          <w:tcPr>
            <w:tcW w:w="91" w:type="dxa"/>
            <w:vMerge/>
          </w:tcPr>
          <w:p>
            <w:pPr/>
          </w:p>
        </w:tc>
      </w:tr>
      <w:tr>
        <w:trPr>
          <w:trHeight w:val="396" w:hRule="exact"/>
        </w:trPr>
        <w:tc>
          <w:tcPr>
            <w:tcW w:w="91" w:type="dxa"/>
            <w:vMerge/>
          </w:tcPr>
          <w:p>
            <w:pPr/>
          </w:p>
        </w:tc>
        <w:tc>
          <w:tcPr>
            <w:tcW w:w="5384" w:type="dxa"/>
            <w:tcBorders>
              <w:top w:val="single" w:sz="4" w:space="0" w:color="000000"/>
              <w:bottom w:val="single" w:sz="4" w:space="0" w:color="000000"/>
              <w:right w:val="single" w:sz="4" w:space="0" w:color="000000"/>
            </w:tcBorders>
          </w:tcPr>
          <w:p>
            <w:pPr>
              <w:pStyle w:val="TableParagraph"/>
              <w:ind w:left="83"/>
              <w:rPr>
                <w:sz w:val="22"/>
              </w:rPr>
            </w:pPr>
            <w:r>
              <w:rPr>
                <w:sz w:val="22"/>
              </w:rPr>
              <w:t>Sediment Management</w:t>
            </w:r>
          </w:p>
        </w:tc>
        <w:tc>
          <w:tcPr>
            <w:tcW w:w="2919" w:type="dxa"/>
            <w:tcBorders>
              <w:top w:val="single" w:sz="4" w:space="0" w:color="000000"/>
              <w:left w:val="single" w:sz="4" w:space="0" w:color="000000"/>
              <w:bottom w:val="single" w:sz="4" w:space="0" w:color="000000"/>
            </w:tcBorders>
          </w:tcPr>
          <w:p>
            <w:pPr>
              <w:pStyle w:val="TableParagraph"/>
              <w:ind w:left="0" w:right="83"/>
              <w:jc w:val="right"/>
              <w:rPr>
                <w:sz w:val="22"/>
              </w:rPr>
            </w:pPr>
            <w:r>
              <w:rPr>
                <w:sz w:val="22"/>
              </w:rPr>
              <w:t>$10,080,000</w:t>
            </w:r>
          </w:p>
        </w:tc>
        <w:tc>
          <w:tcPr>
            <w:tcW w:w="91" w:type="dxa"/>
            <w:vMerge/>
          </w:tcPr>
          <w:p>
            <w:pPr/>
          </w:p>
        </w:tc>
      </w:tr>
      <w:tr>
        <w:trPr>
          <w:trHeight w:val="394" w:hRule="exact"/>
        </w:trPr>
        <w:tc>
          <w:tcPr>
            <w:tcW w:w="91" w:type="dxa"/>
            <w:vMerge/>
          </w:tcPr>
          <w:p>
            <w:pPr/>
          </w:p>
        </w:tc>
        <w:tc>
          <w:tcPr>
            <w:tcW w:w="5384" w:type="dxa"/>
            <w:tcBorders>
              <w:top w:val="single" w:sz="4" w:space="0" w:color="000000"/>
              <w:bottom w:val="single" w:sz="4" w:space="0" w:color="000000"/>
              <w:right w:val="single" w:sz="4" w:space="0" w:color="000000"/>
            </w:tcBorders>
          </w:tcPr>
          <w:p>
            <w:pPr>
              <w:pStyle w:val="TableParagraph"/>
              <w:ind w:left="83"/>
              <w:rPr>
                <w:sz w:val="22"/>
              </w:rPr>
            </w:pPr>
            <w:r>
              <w:rPr>
                <w:sz w:val="22"/>
              </w:rPr>
              <w:t>Reporting on the Five Components of Ecosystem Health</w:t>
            </w:r>
          </w:p>
        </w:tc>
        <w:tc>
          <w:tcPr>
            <w:tcW w:w="2919" w:type="dxa"/>
            <w:tcBorders>
              <w:top w:val="single" w:sz="4" w:space="0" w:color="000000"/>
              <w:left w:val="single" w:sz="4" w:space="0" w:color="000000"/>
              <w:bottom w:val="single" w:sz="4" w:space="0" w:color="000000"/>
            </w:tcBorders>
          </w:tcPr>
          <w:p>
            <w:pPr>
              <w:pStyle w:val="TableParagraph"/>
              <w:ind w:left="0" w:right="84"/>
              <w:jc w:val="right"/>
              <w:rPr>
                <w:sz w:val="22"/>
              </w:rPr>
            </w:pPr>
            <w:r>
              <w:rPr>
                <w:sz w:val="22"/>
              </w:rPr>
              <w:t>$8,877,000</w:t>
            </w:r>
          </w:p>
        </w:tc>
        <w:tc>
          <w:tcPr>
            <w:tcW w:w="91" w:type="dxa"/>
            <w:vMerge/>
          </w:tcPr>
          <w:p>
            <w:pPr/>
          </w:p>
        </w:tc>
      </w:tr>
      <w:tr>
        <w:trPr>
          <w:trHeight w:val="394" w:hRule="exact"/>
        </w:trPr>
        <w:tc>
          <w:tcPr>
            <w:tcW w:w="91" w:type="dxa"/>
            <w:vMerge/>
          </w:tcPr>
          <w:p>
            <w:pPr/>
          </w:p>
        </w:tc>
        <w:tc>
          <w:tcPr>
            <w:tcW w:w="5384" w:type="dxa"/>
            <w:tcBorders>
              <w:top w:val="single" w:sz="4" w:space="0" w:color="000000"/>
              <w:bottom w:val="single" w:sz="4" w:space="0" w:color="000000"/>
              <w:right w:val="single" w:sz="4" w:space="0" w:color="000000"/>
            </w:tcBorders>
          </w:tcPr>
          <w:p>
            <w:pPr>
              <w:pStyle w:val="TableParagraph"/>
              <w:ind w:left="83"/>
              <w:rPr>
                <w:sz w:val="22"/>
              </w:rPr>
            </w:pPr>
            <w:r>
              <w:rPr>
                <w:sz w:val="22"/>
              </w:rPr>
              <w:t>Preventing Further Loss of Streams</w:t>
            </w:r>
          </w:p>
        </w:tc>
        <w:tc>
          <w:tcPr>
            <w:tcW w:w="2919" w:type="dxa"/>
            <w:tcBorders>
              <w:top w:val="single" w:sz="4" w:space="0" w:color="000000"/>
              <w:left w:val="single" w:sz="4" w:space="0" w:color="000000"/>
              <w:bottom w:val="single" w:sz="4" w:space="0" w:color="000000"/>
            </w:tcBorders>
          </w:tcPr>
          <w:p>
            <w:pPr>
              <w:pStyle w:val="TableParagraph"/>
              <w:ind w:left="0" w:right="82"/>
              <w:jc w:val="right"/>
              <w:rPr>
                <w:sz w:val="22"/>
              </w:rPr>
            </w:pPr>
            <w:r>
              <w:rPr>
                <w:sz w:val="22"/>
              </w:rPr>
              <w:t>$8,260,000</w:t>
            </w:r>
          </w:p>
        </w:tc>
        <w:tc>
          <w:tcPr>
            <w:tcW w:w="91" w:type="dxa"/>
            <w:vMerge/>
          </w:tcPr>
          <w:p>
            <w:pPr/>
          </w:p>
        </w:tc>
      </w:tr>
      <w:tr>
        <w:trPr>
          <w:trHeight w:val="396" w:hRule="exact"/>
        </w:trPr>
        <w:tc>
          <w:tcPr>
            <w:tcW w:w="91" w:type="dxa"/>
            <w:vMerge/>
          </w:tcPr>
          <w:p>
            <w:pPr/>
          </w:p>
        </w:tc>
        <w:tc>
          <w:tcPr>
            <w:tcW w:w="5384" w:type="dxa"/>
            <w:tcBorders>
              <w:top w:val="single" w:sz="4" w:space="0" w:color="000000"/>
              <w:bottom w:val="single" w:sz="4" w:space="0" w:color="000000"/>
              <w:right w:val="single" w:sz="4" w:space="0" w:color="000000"/>
            </w:tcBorders>
          </w:tcPr>
          <w:p>
            <w:pPr>
              <w:pStyle w:val="TableParagraph"/>
              <w:ind w:left="83"/>
              <w:rPr>
                <w:sz w:val="22"/>
              </w:rPr>
            </w:pPr>
            <w:r>
              <w:rPr>
                <w:sz w:val="22"/>
              </w:rPr>
              <w:t>Maori Involvement in Freshwater Management</w:t>
            </w:r>
          </w:p>
        </w:tc>
        <w:tc>
          <w:tcPr>
            <w:tcW w:w="2919" w:type="dxa"/>
            <w:tcBorders>
              <w:top w:val="single" w:sz="4" w:space="0" w:color="000000"/>
              <w:left w:val="single" w:sz="4" w:space="0" w:color="000000"/>
              <w:bottom w:val="single" w:sz="4" w:space="0" w:color="000000"/>
            </w:tcBorders>
          </w:tcPr>
          <w:p>
            <w:pPr>
              <w:pStyle w:val="TableParagraph"/>
              <w:ind w:left="0" w:right="82"/>
              <w:jc w:val="right"/>
              <w:rPr>
                <w:sz w:val="22"/>
              </w:rPr>
            </w:pPr>
            <w:r>
              <w:rPr>
                <w:sz w:val="22"/>
              </w:rPr>
              <w:t>$6,686,000</w:t>
            </w:r>
          </w:p>
        </w:tc>
        <w:tc>
          <w:tcPr>
            <w:tcW w:w="91" w:type="dxa"/>
            <w:vMerge/>
          </w:tcPr>
          <w:p>
            <w:pPr/>
          </w:p>
        </w:tc>
      </w:tr>
      <w:tr>
        <w:trPr>
          <w:trHeight w:val="394" w:hRule="exact"/>
        </w:trPr>
        <w:tc>
          <w:tcPr>
            <w:tcW w:w="91" w:type="dxa"/>
            <w:vMerge/>
          </w:tcPr>
          <w:p>
            <w:pPr/>
          </w:p>
        </w:tc>
        <w:tc>
          <w:tcPr>
            <w:tcW w:w="5384" w:type="dxa"/>
            <w:tcBorders>
              <w:top w:val="single" w:sz="4" w:space="0" w:color="000000"/>
              <w:bottom w:val="single" w:sz="4" w:space="0" w:color="000000"/>
              <w:right w:val="single" w:sz="4" w:space="0" w:color="000000"/>
            </w:tcBorders>
          </w:tcPr>
          <w:p>
            <w:pPr>
              <w:pStyle w:val="TableParagraph"/>
              <w:ind w:left="83"/>
              <w:rPr>
                <w:sz w:val="22"/>
              </w:rPr>
            </w:pPr>
            <w:r>
              <w:rPr>
                <w:sz w:val="22"/>
              </w:rPr>
              <w:t>Wetlands</w:t>
            </w:r>
          </w:p>
        </w:tc>
        <w:tc>
          <w:tcPr>
            <w:tcW w:w="2919" w:type="dxa"/>
            <w:tcBorders>
              <w:top w:val="single" w:sz="4" w:space="0" w:color="000000"/>
              <w:left w:val="single" w:sz="4" w:space="0" w:color="000000"/>
              <w:bottom w:val="single" w:sz="4" w:space="0" w:color="000000"/>
            </w:tcBorders>
          </w:tcPr>
          <w:p>
            <w:pPr>
              <w:pStyle w:val="TableParagraph"/>
              <w:ind w:left="0" w:right="84"/>
              <w:jc w:val="right"/>
              <w:rPr>
                <w:sz w:val="22"/>
              </w:rPr>
            </w:pPr>
            <w:r>
              <w:rPr>
                <w:sz w:val="22"/>
              </w:rPr>
              <w:t>$5,623,000</w:t>
            </w:r>
          </w:p>
        </w:tc>
        <w:tc>
          <w:tcPr>
            <w:tcW w:w="91" w:type="dxa"/>
            <w:vMerge/>
          </w:tcPr>
          <w:p>
            <w:pPr/>
          </w:p>
        </w:tc>
      </w:tr>
      <w:tr>
        <w:trPr>
          <w:trHeight w:val="396" w:hRule="exact"/>
        </w:trPr>
        <w:tc>
          <w:tcPr>
            <w:tcW w:w="91" w:type="dxa"/>
            <w:vMerge/>
          </w:tcPr>
          <w:p>
            <w:pPr/>
          </w:p>
        </w:tc>
        <w:tc>
          <w:tcPr>
            <w:tcW w:w="5384" w:type="dxa"/>
            <w:tcBorders>
              <w:top w:val="single" w:sz="4" w:space="0" w:color="000000"/>
              <w:bottom w:val="single" w:sz="4" w:space="0" w:color="000000"/>
              <w:right w:val="single" w:sz="4" w:space="0" w:color="000000"/>
            </w:tcBorders>
          </w:tcPr>
          <w:p>
            <w:pPr>
              <w:pStyle w:val="TableParagraph"/>
              <w:ind w:left="83"/>
              <w:rPr>
                <w:sz w:val="22"/>
              </w:rPr>
            </w:pPr>
            <w:r>
              <w:rPr>
                <w:sz w:val="22"/>
              </w:rPr>
              <w:t>Nutrient Attributes for Managing Ecosystem Health</w:t>
            </w:r>
          </w:p>
        </w:tc>
        <w:tc>
          <w:tcPr>
            <w:tcW w:w="2919" w:type="dxa"/>
            <w:tcBorders>
              <w:top w:val="single" w:sz="4" w:space="0" w:color="000000"/>
              <w:left w:val="single" w:sz="4" w:space="0" w:color="000000"/>
              <w:bottom w:val="single" w:sz="4" w:space="0" w:color="000000"/>
            </w:tcBorders>
          </w:tcPr>
          <w:p>
            <w:pPr>
              <w:pStyle w:val="TableParagraph"/>
              <w:ind w:left="0" w:right="82"/>
              <w:jc w:val="right"/>
              <w:rPr>
                <w:sz w:val="22"/>
              </w:rPr>
            </w:pPr>
            <w:r>
              <w:rPr>
                <w:sz w:val="22"/>
              </w:rPr>
              <w:t>$4,457,000</w:t>
            </w:r>
          </w:p>
        </w:tc>
        <w:tc>
          <w:tcPr>
            <w:tcW w:w="91" w:type="dxa"/>
            <w:vMerge/>
          </w:tcPr>
          <w:p>
            <w:pPr/>
          </w:p>
        </w:tc>
      </w:tr>
      <w:tr>
        <w:trPr>
          <w:trHeight w:val="394" w:hRule="exact"/>
        </w:trPr>
        <w:tc>
          <w:tcPr>
            <w:tcW w:w="91" w:type="dxa"/>
            <w:vMerge/>
          </w:tcPr>
          <w:p>
            <w:pPr/>
          </w:p>
        </w:tc>
        <w:tc>
          <w:tcPr>
            <w:tcW w:w="5384" w:type="dxa"/>
            <w:tcBorders>
              <w:top w:val="single" w:sz="4" w:space="0" w:color="000000"/>
              <w:bottom w:val="single" w:sz="4" w:space="0" w:color="000000"/>
              <w:right w:val="single" w:sz="4" w:space="0" w:color="000000"/>
            </w:tcBorders>
          </w:tcPr>
          <w:p>
            <w:pPr>
              <w:pStyle w:val="TableParagraph"/>
              <w:ind w:left="83"/>
              <w:rPr>
                <w:sz w:val="22"/>
              </w:rPr>
            </w:pPr>
            <w:r>
              <w:rPr>
                <w:sz w:val="22"/>
              </w:rPr>
              <w:t>Reducing Excessively High Nitrogen Leaching</w:t>
            </w:r>
          </w:p>
        </w:tc>
        <w:tc>
          <w:tcPr>
            <w:tcW w:w="2919" w:type="dxa"/>
            <w:tcBorders>
              <w:top w:val="single" w:sz="4" w:space="0" w:color="000000"/>
              <w:left w:val="single" w:sz="4" w:space="0" w:color="000000"/>
              <w:bottom w:val="single" w:sz="4" w:space="0" w:color="000000"/>
            </w:tcBorders>
          </w:tcPr>
          <w:p>
            <w:pPr>
              <w:pStyle w:val="TableParagraph"/>
              <w:ind w:left="0" w:right="84"/>
              <w:jc w:val="right"/>
              <w:rPr>
                <w:sz w:val="22"/>
              </w:rPr>
            </w:pPr>
            <w:r>
              <w:rPr>
                <w:sz w:val="22"/>
              </w:rPr>
              <w:t>$3,900,000</w:t>
            </w:r>
          </w:p>
        </w:tc>
        <w:tc>
          <w:tcPr>
            <w:tcW w:w="91" w:type="dxa"/>
            <w:vMerge/>
          </w:tcPr>
          <w:p>
            <w:pPr/>
          </w:p>
        </w:tc>
      </w:tr>
      <w:tr>
        <w:trPr>
          <w:trHeight w:val="394" w:hRule="exact"/>
        </w:trPr>
        <w:tc>
          <w:tcPr>
            <w:tcW w:w="91" w:type="dxa"/>
            <w:vMerge/>
          </w:tcPr>
          <w:p>
            <w:pPr/>
          </w:p>
        </w:tc>
        <w:tc>
          <w:tcPr>
            <w:tcW w:w="5384" w:type="dxa"/>
            <w:tcBorders>
              <w:top w:val="single" w:sz="4" w:space="0" w:color="000000"/>
              <w:bottom w:val="single" w:sz="4" w:space="0" w:color="000000"/>
              <w:right w:val="single" w:sz="4" w:space="0" w:color="000000"/>
            </w:tcBorders>
          </w:tcPr>
          <w:p>
            <w:pPr>
              <w:pStyle w:val="TableParagraph"/>
              <w:ind w:left="83"/>
              <w:rPr>
                <w:sz w:val="22"/>
              </w:rPr>
            </w:pPr>
            <w:r>
              <w:rPr>
                <w:sz w:val="22"/>
              </w:rPr>
              <w:t>Stock Holding Areas and Feedlots</w:t>
            </w:r>
          </w:p>
        </w:tc>
        <w:tc>
          <w:tcPr>
            <w:tcW w:w="2919" w:type="dxa"/>
            <w:tcBorders>
              <w:top w:val="single" w:sz="4" w:space="0" w:color="000000"/>
              <w:left w:val="single" w:sz="4" w:space="0" w:color="000000"/>
              <w:bottom w:val="single" w:sz="4" w:space="0" w:color="000000"/>
            </w:tcBorders>
          </w:tcPr>
          <w:p>
            <w:pPr>
              <w:pStyle w:val="TableParagraph"/>
              <w:ind w:left="0" w:right="84"/>
              <w:jc w:val="right"/>
              <w:rPr>
                <w:sz w:val="22"/>
              </w:rPr>
            </w:pPr>
            <w:r>
              <w:rPr>
                <w:sz w:val="22"/>
              </w:rPr>
              <w:t>$2,391,000</w:t>
            </w:r>
          </w:p>
        </w:tc>
        <w:tc>
          <w:tcPr>
            <w:tcW w:w="91" w:type="dxa"/>
            <w:vMerge/>
          </w:tcPr>
          <w:p>
            <w:pPr/>
          </w:p>
        </w:tc>
      </w:tr>
      <w:tr>
        <w:trPr>
          <w:trHeight w:val="391" w:hRule="exact"/>
        </w:trPr>
        <w:tc>
          <w:tcPr>
            <w:tcW w:w="91" w:type="dxa"/>
            <w:vMerge/>
          </w:tcPr>
          <w:p>
            <w:pPr/>
          </w:p>
        </w:tc>
        <w:tc>
          <w:tcPr>
            <w:tcW w:w="5384" w:type="dxa"/>
            <w:tcBorders>
              <w:top w:val="single" w:sz="4" w:space="0" w:color="000000"/>
              <w:right w:val="single" w:sz="4" w:space="0" w:color="000000"/>
            </w:tcBorders>
          </w:tcPr>
          <w:p>
            <w:pPr>
              <w:pStyle w:val="TableParagraph"/>
              <w:ind w:left="83"/>
              <w:rPr>
                <w:sz w:val="22"/>
              </w:rPr>
            </w:pPr>
            <w:r>
              <w:rPr>
                <w:sz w:val="22"/>
              </w:rPr>
              <w:t>Recognising All Components of Ecosystem Health</w:t>
            </w:r>
          </w:p>
        </w:tc>
        <w:tc>
          <w:tcPr>
            <w:tcW w:w="2919" w:type="dxa"/>
            <w:tcBorders>
              <w:top w:val="single" w:sz="4" w:space="0" w:color="000000"/>
              <w:left w:val="single" w:sz="4" w:space="0" w:color="000000"/>
            </w:tcBorders>
          </w:tcPr>
          <w:p>
            <w:pPr>
              <w:pStyle w:val="TableParagraph"/>
              <w:ind w:left="0" w:right="83"/>
              <w:jc w:val="right"/>
              <w:rPr>
                <w:sz w:val="22"/>
              </w:rPr>
            </w:pPr>
            <w:r>
              <w:rPr>
                <w:sz w:val="22"/>
              </w:rPr>
              <w:t>$2,000,000</w:t>
            </w:r>
          </w:p>
        </w:tc>
        <w:tc>
          <w:tcPr>
            <w:tcW w:w="91" w:type="dxa"/>
            <w:vMerge/>
          </w:tcPr>
          <w:p>
            <w:pPr/>
          </w:p>
        </w:tc>
      </w:tr>
      <w:tr>
        <w:trPr>
          <w:trHeight w:val="96" w:hRule="exact"/>
        </w:trPr>
        <w:tc>
          <w:tcPr>
            <w:tcW w:w="8485" w:type="dxa"/>
            <w:gridSpan w:val="4"/>
            <w:tcBorders>
              <w:bottom w:val="single" w:sz="4" w:space="0" w:color="000000"/>
            </w:tcBorders>
          </w:tcPr>
          <w:p>
            <w:pPr/>
          </w:p>
        </w:tc>
      </w:tr>
    </w:tbl>
    <w:p>
      <w:pPr>
        <w:pStyle w:val="BodyText"/>
        <w:spacing w:before="6"/>
        <w:rPr>
          <w:b/>
          <w:sz w:val="25"/>
        </w:rPr>
      </w:pPr>
    </w:p>
    <w:p>
      <w:pPr>
        <w:spacing w:before="0"/>
        <w:ind w:left="198" w:right="0" w:firstLine="0"/>
        <w:jc w:val="both"/>
        <w:rPr>
          <w:b/>
          <w:sz w:val="24"/>
        </w:rPr>
      </w:pPr>
      <w:r>
        <w:rPr>
          <w:b/>
          <w:sz w:val="24"/>
        </w:rPr>
        <w:t>Costs are significantly higher for some Regional Councils</w:t>
      </w:r>
    </w:p>
    <w:p>
      <w:pPr>
        <w:pStyle w:val="BodyText"/>
        <w:spacing w:before="78"/>
        <w:ind w:left="198" w:right="190"/>
        <w:jc w:val="both"/>
      </w:pPr>
      <w:r>
        <w:rPr/>
        <w:t>The administrative costs of the new requirements are higher for some councils than others. Environment Canterbury is estimated to have the highest costs, followed by Waikato Regional Council and Otago Regional Council. </w:t>
      </w:r>
      <w:hyperlink w:history="true" w:anchor="_bookmark3">
        <w:r>
          <w:rPr/>
          <w:t>Figure 1.1</w:t>
        </w:r>
      </w:hyperlink>
      <w:r>
        <w:rPr/>
        <w:t> illustrates the costs by Regional Council, as well as the average for all Regional Councils. This provides a council-centric</w:t>
      </w:r>
      <w:r>
        <w:rPr>
          <w:spacing w:val="-14"/>
        </w:rPr>
        <w:t> </w:t>
      </w:r>
      <w:r>
        <w:rPr/>
        <w:t>view</w:t>
      </w:r>
      <w:r>
        <w:rPr>
          <w:spacing w:val="-13"/>
        </w:rPr>
        <w:t> </w:t>
      </w:r>
      <w:r>
        <w:rPr/>
        <w:t>of</w:t>
      </w:r>
      <w:r>
        <w:rPr>
          <w:spacing w:val="-13"/>
        </w:rPr>
        <w:t> </w:t>
      </w:r>
      <w:r>
        <w:rPr/>
        <w:t>the</w:t>
      </w:r>
      <w:r>
        <w:rPr>
          <w:spacing w:val="-12"/>
        </w:rPr>
        <w:t> </w:t>
      </w:r>
      <w:r>
        <w:rPr/>
        <w:t>costs</w:t>
      </w:r>
      <w:r>
        <w:rPr>
          <w:spacing w:val="-14"/>
        </w:rPr>
        <w:t> </w:t>
      </w:r>
      <w:r>
        <w:rPr/>
        <w:t>of</w:t>
      </w:r>
      <w:r>
        <w:rPr>
          <w:spacing w:val="-13"/>
        </w:rPr>
        <w:t> </w:t>
      </w:r>
      <w:r>
        <w:rPr/>
        <w:t>the</w:t>
      </w:r>
      <w:r>
        <w:rPr>
          <w:spacing w:val="-13"/>
        </w:rPr>
        <w:t> </w:t>
      </w:r>
      <w:r>
        <w:rPr/>
        <w:t>Package.</w:t>
      </w:r>
      <w:r>
        <w:rPr>
          <w:spacing w:val="-13"/>
        </w:rPr>
        <w:t> </w:t>
      </w:r>
      <w:r>
        <w:rPr/>
        <w:t>It</w:t>
      </w:r>
      <w:r>
        <w:rPr>
          <w:spacing w:val="-13"/>
        </w:rPr>
        <w:t> </w:t>
      </w:r>
      <w:r>
        <w:rPr/>
        <w:t>does</w:t>
      </w:r>
      <w:r>
        <w:rPr>
          <w:spacing w:val="-14"/>
        </w:rPr>
        <w:t> </w:t>
      </w:r>
      <w:r>
        <w:rPr/>
        <w:t>not</w:t>
      </w:r>
      <w:r>
        <w:rPr>
          <w:spacing w:val="-13"/>
        </w:rPr>
        <w:t> </w:t>
      </w:r>
      <w:r>
        <w:rPr/>
        <w:t>reflect</w:t>
      </w:r>
      <w:r>
        <w:rPr>
          <w:spacing w:val="-12"/>
        </w:rPr>
        <w:t> </w:t>
      </w:r>
      <w:r>
        <w:rPr/>
        <w:t>costs</w:t>
      </w:r>
      <w:r>
        <w:rPr>
          <w:spacing w:val="-14"/>
        </w:rPr>
        <w:t> </w:t>
      </w:r>
      <w:r>
        <w:rPr/>
        <w:t>per</w:t>
      </w:r>
      <w:r>
        <w:rPr>
          <w:spacing w:val="-13"/>
        </w:rPr>
        <w:t> </w:t>
      </w:r>
      <w:r>
        <w:rPr/>
        <w:t>ratepayer, the costs per area of agricultural land, or the costs per</w:t>
      </w:r>
      <w:r>
        <w:rPr>
          <w:spacing w:val="-33"/>
        </w:rPr>
        <w:t> </w:t>
      </w:r>
      <w:r>
        <w:rPr/>
        <w:t>waterbody.</w:t>
      </w:r>
    </w:p>
    <w:p>
      <w:pPr>
        <w:spacing w:after="0"/>
        <w:jc w:val="both"/>
        <w:sectPr>
          <w:pgSz w:w="11910" w:h="16840"/>
          <w:pgMar w:header="750" w:footer="713" w:top="940" w:bottom="900" w:left="1600" w:right="1600"/>
        </w:sectPr>
      </w:pPr>
    </w:p>
    <w:p>
      <w:pPr>
        <w:pStyle w:val="BodyText"/>
        <w:rPr>
          <w:sz w:val="20"/>
        </w:rPr>
      </w:pPr>
    </w:p>
    <w:p>
      <w:pPr>
        <w:pStyle w:val="BodyText"/>
        <w:spacing w:before="10"/>
        <w:rPr>
          <w:sz w:val="15"/>
        </w:rPr>
      </w:pPr>
    </w:p>
    <w:p>
      <w:pPr>
        <w:pStyle w:val="Heading3"/>
        <w:tabs>
          <w:tab w:pos="8597" w:val="left" w:leader="none"/>
        </w:tabs>
        <w:spacing w:before="52"/>
        <w:ind w:left="111"/>
      </w:pPr>
      <w:r>
        <w:rPr/>
        <w:drawing>
          <wp:anchor distT="0" distB="0" distL="0" distR="0" allowOverlap="1" layoutInCell="1" locked="0" behindDoc="0" simplePos="0" relativeHeight="1096">
            <wp:simplePos x="0" y="0"/>
            <wp:positionH relativeFrom="page">
              <wp:posOffset>1141094</wp:posOffset>
            </wp:positionH>
            <wp:positionV relativeFrom="paragraph">
              <wp:posOffset>301952</wp:posOffset>
            </wp:positionV>
            <wp:extent cx="5617392" cy="3253930"/>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5617392" cy="3253930"/>
                    </a:xfrm>
                    <a:prstGeom prst="rect">
                      <a:avLst/>
                    </a:prstGeom>
                  </pic:spPr>
                </pic:pic>
              </a:graphicData>
            </a:graphic>
          </wp:anchor>
        </w:drawing>
      </w:r>
      <w:bookmarkStart w:name="_bookmark3" w:id="4"/>
      <w:bookmarkEnd w:id="4"/>
      <w:r>
        <w:rPr>
          <w:b w:val="0"/>
        </w:rPr>
      </w:r>
      <w:r>
        <w:rPr>
          <w:spacing w:val="-26"/>
          <w:u w:val="single"/>
        </w:rPr>
        <w:t> </w:t>
      </w:r>
      <w:r>
        <w:rPr>
          <w:u w:val="single"/>
        </w:rPr>
        <w:t>Figure 1.1: Annual Costs of the New Requirements by Regional</w:t>
      </w:r>
      <w:r>
        <w:rPr>
          <w:spacing w:val="-31"/>
          <w:u w:val="single"/>
        </w:rPr>
        <w:t> </w:t>
      </w:r>
      <w:r>
        <w:rPr>
          <w:u w:val="single"/>
        </w:rPr>
        <w:t>Council</w:t>
        <w:tab/>
      </w: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8001pt" strokecolor="#000000">
              <v:stroke dashstyle="solid"/>
            </v:line>
          </v:group>
        </w:pict>
      </w:r>
      <w:r>
        <w:rPr>
          <w:sz w:val="2"/>
        </w:rPr>
      </w:r>
    </w:p>
    <w:p>
      <w:pPr>
        <w:pStyle w:val="BodyText"/>
        <w:spacing w:before="10"/>
        <w:rPr>
          <w:b/>
          <w:sz w:val="23"/>
        </w:rPr>
      </w:pPr>
    </w:p>
    <w:p>
      <w:pPr>
        <w:spacing w:before="0"/>
        <w:ind w:left="198" w:right="0" w:firstLine="0"/>
        <w:jc w:val="both"/>
        <w:rPr>
          <w:b/>
          <w:sz w:val="24"/>
        </w:rPr>
      </w:pPr>
      <w:r>
        <w:rPr>
          <w:b/>
          <w:sz w:val="24"/>
        </w:rPr>
        <w:t>Regional characteristics create an uneven distribution of costs per council</w:t>
      </w:r>
    </w:p>
    <w:p>
      <w:pPr>
        <w:pStyle w:val="BodyText"/>
        <w:spacing w:before="81"/>
        <w:ind w:left="198" w:right="550"/>
        <w:jc w:val="both"/>
      </w:pPr>
      <w:r>
        <w:rPr/>
        <w:t>The costs of each new requirement have fixed and variable components. Fixed components are unavoidable aspects of the requirements such as standard planning, evaluation</w:t>
      </w:r>
      <w:r>
        <w:rPr>
          <w:spacing w:val="-10"/>
        </w:rPr>
        <w:t> </w:t>
      </w:r>
      <w:r>
        <w:rPr/>
        <w:t>and</w:t>
      </w:r>
      <w:r>
        <w:rPr>
          <w:spacing w:val="-9"/>
        </w:rPr>
        <w:t> </w:t>
      </w:r>
      <w:r>
        <w:rPr/>
        <w:t>reporting</w:t>
      </w:r>
      <w:r>
        <w:rPr>
          <w:spacing w:val="-15"/>
        </w:rPr>
        <w:t> </w:t>
      </w:r>
      <w:r>
        <w:rPr/>
        <w:t>tasks</w:t>
      </w:r>
      <w:r>
        <w:rPr>
          <w:spacing w:val="-8"/>
        </w:rPr>
        <w:t> </w:t>
      </w:r>
      <w:r>
        <w:rPr/>
        <w:t>which</w:t>
      </w:r>
      <w:r>
        <w:rPr>
          <w:spacing w:val="-9"/>
        </w:rPr>
        <w:t> </w:t>
      </w:r>
      <w:r>
        <w:rPr/>
        <w:t>are</w:t>
      </w:r>
      <w:r>
        <w:rPr>
          <w:spacing w:val="-9"/>
        </w:rPr>
        <w:t> </w:t>
      </w:r>
      <w:r>
        <w:rPr/>
        <w:t>incurred</w:t>
      </w:r>
      <w:r>
        <w:rPr>
          <w:spacing w:val="-11"/>
        </w:rPr>
        <w:t> </w:t>
      </w:r>
      <w:r>
        <w:rPr/>
        <w:t>by</w:t>
      </w:r>
      <w:r>
        <w:rPr>
          <w:spacing w:val="-10"/>
        </w:rPr>
        <w:t> </w:t>
      </w:r>
      <w:r>
        <w:rPr/>
        <w:t>each</w:t>
      </w:r>
      <w:r>
        <w:rPr>
          <w:spacing w:val="-11"/>
        </w:rPr>
        <w:t> </w:t>
      </w:r>
      <w:r>
        <w:rPr/>
        <w:t>Council</w:t>
      </w:r>
      <w:r>
        <w:rPr>
          <w:spacing w:val="-8"/>
        </w:rPr>
        <w:t> </w:t>
      </w:r>
      <w:r>
        <w:rPr/>
        <w:t>in</w:t>
      </w:r>
      <w:r>
        <w:rPr>
          <w:spacing w:val="-11"/>
        </w:rPr>
        <w:t> </w:t>
      </w:r>
      <w:r>
        <w:rPr/>
        <w:t>a</w:t>
      </w:r>
      <w:r>
        <w:rPr>
          <w:spacing w:val="-9"/>
        </w:rPr>
        <w:t> </w:t>
      </w:r>
      <w:r>
        <w:rPr/>
        <w:t>similar</w:t>
      </w:r>
      <w:r>
        <w:rPr>
          <w:spacing w:val="-9"/>
        </w:rPr>
        <w:t> </w:t>
      </w:r>
      <w:r>
        <w:rPr/>
        <w:t>manner. Variable components change according to regional environmental, geographic, and economic</w:t>
      </w:r>
      <w:r>
        <w:rPr>
          <w:spacing w:val="-10"/>
        </w:rPr>
        <w:t> </w:t>
      </w:r>
      <w:r>
        <w:rPr/>
        <w:t>characteristics.</w:t>
      </w:r>
    </w:p>
    <w:p>
      <w:pPr>
        <w:pStyle w:val="BodyText"/>
        <w:spacing w:before="120"/>
        <w:ind w:left="198" w:right="551"/>
        <w:jc w:val="both"/>
      </w:pPr>
      <w:r>
        <w:rPr/>
        <w:t>Most</w:t>
      </w:r>
      <w:r>
        <w:rPr>
          <w:spacing w:val="-8"/>
        </w:rPr>
        <w:t> </w:t>
      </w:r>
      <w:r>
        <w:rPr/>
        <w:t>of</w:t>
      </w:r>
      <w:r>
        <w:rPr>
          <w:spacing w:val="-9"/>
        </w:rPr>
        <w:t> </w:t>
      </w:r>
      <w:r>
        <w:rPr/>
        <w:t>the</w:t>
      </w:r>
      <w:r>
        <w:rPr>
          <w:spacing w:val="-12"/>
        </w:rPr>
        <w:t> </w:t>
      </w:r>
      <w:r>
        <w:rPr/>
        <w:t>new</w:t>
      </w:r>
      <w:r>
        <w:rPr>
          <w:spacing w:val="-8"/>
        </w:rPr>
        <w:t> </w:t>
      </w:r>
      <w:r>
        <w:rPr/>
        <w:t>requirements</w:t>
      </w:r>
      <w:r>
        <w:rPr>
          <w:spacing w:val="-12"/>
        </w:rPr>
        <w:t> </w:t>
      </w:r>
      <w:r>
        <w:rPr/>
        <w:t>have</w:t>
      </w:r>
      <w:r>
        <w:rPr>
          <w:spacing w:val="-9"/>
        </w:rPr>
        <w:t> </w:t>
      </w:r>
      <w:r>
        <w:rPr/>
        <w:t>a</w:t>
      </w:r>
      <w:r>
        <w:rPr>
          <w:spacing w:val="-9"/>
        </w:rPr>
        <w:t> </w:t>
      </w:r>
      <w:r>
        <w:rPr/>
        <w:t>high</w:t>
      </w:r>
      <w:r>
        <w:rPr>
          <w:spacing w:val="-9"/>
        </w:rPr>
        <w:t> </w:t>
      </w:r>
      <w:r>
        <w:rPr/>
        <w:t>variable</w:t>
      </w:r>
      <w:r>
        <w:rPr>
          <w:spacing w:val="-9"/>
        </w:rPr>
        <w:t> </w:t>
      </w:r>
      <w:r>
        <w:rPr/>
        <w:t>cost</w:t>
      </w:r>
      <w:r>
        <w:rPr>
          <w:spacing w:val="-8"/>
        </w:rPr>
        <w:t> </w:t>
      </w:r>
      <w:r>
        <w:rPr/>
        <w:t>component.</w:t>
      </w:r>
      <w:r>
        <w:rPr>
          <w:spacing w:val="-5"/>
        </w:rPr>
        <w:t> </w:t>
      </w:r>
      <w:r>
        <w:rPr/>
        <w:t>The</w:t>
      </w:r>
      <w:r>
        <w:rPr>
          <w:spacing w:val="-9"/>
        </w:rPr>
        <w:t> </w:t>
      </w:r>
      <w:r>
        <w:rPr/>
        <w:t>requirement to</w:t>
      </w:r>
      <w:r>
        <w:rPr>
          <w:spacing w:val="-14"/>
        </w:rPr>
        <w:t> </w:t>
      </w:r>
      <w:r>
        <w:rPr/>
        <w:t>direct</w:t>
      </w:r>
      <w:r>
        <w:rPr>
          <w:spacing w:val="-14"/>
        </w:rPr>
        <w:t> </w:t>
      </w:r>
      <w:r>
        <w:rPr/>
        <w:t>clearer</w:t>
      </w:r>
      <w:r>
        <w:rPr>
          <w:spacing w:val="-16"/>
        </w:rPr>
        <w:t> </w:t>
      </w:r>
      <w:r>
        <w:rPr/>
        <w:t>ecological</w:t>
      </w:r>
      <w:r>
        <w:rPr>
          <w:spacing w:val="-14"/>
        </w:rPr>
        <w:t> </w:t>
      </w:r>
      <w:r>
        <w:rPr/>
        <w:t>outcomes</w:t>
      </w:r>
      <w:r>
        <w:rPr>
          <w:spacing w:val="-14"/>
        </w:rPr>
        <w:t> </w:t>
      </w:r>
      <w:r>
        <w:rPr/>
        <w:t>for</w:t>
      </w:r>
      <w:r>
        <w:rPr>
          <w:spacing w:val="-15"/>
        </w:rPr>
        <w:t> </w:t>
      </w:r>
      <w:r>
        <w:rPr/>
        <w:t>river</w:t>
      </w:r>
      <w:r>
        <w:rPr>
          <w:spacing w:val="-14"/>
        </w:rPr>
        <w:t> </w:t>
      </w:r>
      <w:r>
        <w:rPr/>
        <w:t>flows</w:t>
      </w:r>
      <w:r>
        <w:rPr>
          <w:spacing w:val="-13"/>
        </w:rPr>
        <w:t> </w:t>
      </w:r>
      <w:r>
        <w:rPr/>
        <w:t>(the</w:t>
      </w:r>
      <w:r>
        <w:rPr>
          <w:spacing w:val="-15"/>
        </w:rPr>
        <w:t> </w:t>
      </w:r>
      <w:r>
        <w:rPr/>
        <w:t>highest</w:t>
      </w:r>
      <w:r>
        <w:rPr>
          <w:spacing w:val="-14"/>
        </w:rPr>
        <w:t> </w:t>
      </w:r>
      <w:r>
        <w:rPr/>
        <w:t>cost</w:t>
      </w:r>
      <w:r>
        <w:rPr>
          <w:spacing w:val="-13"/>
        </w:rPr>
        <w:t> </w:t>
      </w:r>
      <w:r>
        <w:rPr/>
        <w:t>requirement)</w:t>
      </w:r>
      <w:r>
        <w:rPr>
          <w:spacing w:val="-15"/>
        </w:rPr>
        <w:t> </w:t>
      </w:r>
      <w:r>
        <w:rPr/>
        <w:t>has an 80 percent variable cost component that depends on the proportion of consented freshwater takes in a region. The highest cost region is Canterbury, due to the high proportion (63 percent) of national consented water</w:t>
      </w:r>
      <w:r>
        <w:rPr>
          <w:spacing w:val="-26"/>
        </w:rPr>
        <w:t> </w:t>
      </w:r>
      <w:r>
        <w:rPr/>
        <w:t>takes.</w:t>
      </w:r>
    </w:p>
    <w:p>
      <w:pPr>
        <w:pStyle w:val="BodyText"/>
        <w:spacing w:before="119"/>
        <w:ind w:left="198" w:right="550"/>
        <w:jc w:val="both"/>
      </w:pPr>
      <w:r>
        <w:rPr/>
        <w:t>New requirements with low variable cost components include the requirement to maintain or improve water quality and the requirement to report on the five components of ecosystem health. This is due to the nature of the requirements, with more unavoidable planning and monitoring functions, independent of regional characteristics.</w:t>
      </w:r>
    </w:p>
    <w:p>
      <w:pPr>
        <w:pStyle w:val="Heading3"/>
        <w:ind w:left="198"/>
      </w:pPr>
      <w:r>
        <w:rPr/>
        <w:t>The administrative cost estimates are uncertain</w:t>
      </w:r>
    </w:p>
    <w:p>
      <w:pPr>
        <w:pStyle w:val="BodyText"/>
        <w:spacing w:before="78"/>
        <w:ind w:left="198" w:right="554"/>
        <w:jc w:val="both"/>
      </w:pPr>
      <w:r>
        <w:rPr/>
        <w:t>The uncertainty margins associated with these categories for each of the individual cost estimates is shown in </w:t>
      </w:r>
      <w:hyperlink w:history="true" w:anchor="_bookmark4">
        <w:r>
          <w:rPr/>
          <w:t>Figure 1.2</w:t>
        </w:r>
      </w:hyperlink>
      <w:r>
        <w:rPr/>
        <w:t>. The level of uncertainty associated with each estimate is characterised as low, medium, or high.</w:t>
      </w:r>
    </w:p>
    <w:p>
      <w:pPr>
        <w:spacing w:after="0"/>
        <w:jc w:val="both"/>
        <w:sectPr>
          <w:pgSz w:w="11910" w:h="16840"/>
          <w:pgMar w:header="750" w:footer="713" w:top="940" w:bottom="900" w:left="1600" w:right="1240"/>
        </w:sectPr>
      </w:pPr>
    </w:p>
    <w:p>
      <w:pPr>
        <w:pStyle w:val="BodyText"/>
        <w:rPr>
          <w:sz w:val="20"/>
        </w:rPr>
      </w:pPr>
    </w:p>
    <w:p>
      <w:pPr>
        <w:pStyle w:val="BodyText"/>
        <w:spacing w:before="10"/>
        <w:rPr>
          <w:sz w:val="15"/>
        </w:rPr>
      </w:pPr>
    </w:p>
    <w:p>
      <w:pPr>
        <w:pStyle w:val="Heading3"/>
        <w:spacing w:before="52" w:after="19"/>
        <w:ind w:left="140"/>
      </w:pPr>
      <w:bookmarkStart w:name="_bookmark4" w:id="5"/>
      <w:bookmarkEnd w:id="5"/>
      <w:r>
        <w:rPr>
          <w:b w:val="0"/>
        </w:rPr>
      </w:r>
      <w:r>
        <w:rPr/>
        <w:t>Figure 1.2: Uncertainty of the Cost Estimates of Each New Requirement</w:t>
      </w: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8pt" strokecolor="#000000">
              <v:stroke dashstyle="solid"/>
            </v:line>
          </v:group>
        </w:pict>
      </w:r>
      <w:r>
        <w:rPr>
          <w:sz w:val="2"/>
        </w:rPr>
      </w:r>
    </w:p>
    <w:p>
      <w:pPr>
        <w:pStyle w:val="BodyText"/>
        <w:spacing w:before="12"/>
        <w:rPr>
          <w:b/>
          <w:sz w:val="5"/>
        </w:rPr>
      </w:pPr>
      <w:r>
        <w:rPr/>
        <w:drawing>
          <wp:anchor distT="0" distB="0" distL="0" distR="0" allowOverlap="1" layoutInCell="1" locked="0" behindDoc="0" simplePos="0" relativeHeight="1168">
            <wp:simplePos x="0" y="0"/>
            <wp:positionH relativeFrom="page">
              <wp:posOffset>1151255</wp:posOffset>
            </wp:positionH>
            <wp:positionV relativeFrom="paragraph">
              <wp:posOffset>71247</wp:posOffset>
            </wp:positionV>
            <wp:extent cx="5200394" cy="3442620"/>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5200394" cy="3442620"/>
                    </a:xfrm>
                    <a:prstGeom prst="rect">
                      <a:avLst/>
                    </a:prstGeom>
                  </pic:spPr>
                </pic:pic>
              </a:graphicData>
            </a:graphic>
          </wp:anchor>
        </w:drawing>
      </w:r>
      <w:r>
        <w:rPr/>
        <w:pict>
          <v:line style="position:absolute;mso-position-horizontal-relative:page;mso-position-vertical-relative:paragraph;z-index:1192;mso-wrap-distance-left:0;mso-wrap-distance-right:0" from="85.584pt,284.900024pt" to="509.854pt,284.900024pt" stroked="true" strokeweight=".47998pt" strokecolor="#000000">
            <v:stroke dashstyle="solid"/>
            <w10:wrap type="topAndBottom"/>
          </v:line>
        </w:pict>
      </w:r>
    </w:p>
    <w:p>
      <w:pPr>
        <w:pStyle w:val="BodyText"/>
        <w:spacing w:before="5"/>
        <w:rPr>
          <w:b/>
          <w:sz w:val="7"/>
        </w:rPr>
      </w:pPr>
    </w:p>
    <w:p>
      <w:pPr>
        <w:pStyle w:val="BodyText"/>
        <w:spacing w:before="6"/>
        <w:rPr>
          <w:b/>
          <w:sz w:val="21"/>
        </w:rPr>
      </w:pPr>
    </w:p>
    <w:p>
      <w:pPr>
        <w:pStyle w:val="BodyText"/>
        <w:ind w:left="198" w:right="189"/>
        <w:jc w:val="both"/>
      </w:pPr>
      <w:r>
        <w:rPr/>
        <w:t>The uncertainty of these estimates is highest at the level of individual requirements. However,</w:t>
      </w:r>
      <w:r>
        <w:rPr>
          <w:spacing w:val="-5"/>
        </w:rPr>
        <w:t> </w:t>
      </w:r>
      <w:r>
        <w:rPr/>
        <w:t>we</w:t>
      </w:r>
      <w:r>
        <w:rPr>
          <w:spacing w:val="-2"/>
        </w:rPr>
        <w:t> </w:t>
      </w:r>
      <w:r>
        <w:rPr/>
        <w:t>view</w:t>
      </w:r>
      <w:r>
        <w:rPr>
          <w:spacing w:val="-4"/>
        </w:rPr>
        <w:t> </w:t>
      </w:r>
      <w:r>
        <w:rPr/>
        <w:t>it</w:t>
      </w:r>
      <w:r>
        <w:rPr>
          <w:spacing w:val="-4"/>
        </w:rPr>
        <w:t> </w:t>
      </w:r>
      <w:r>
        <w:rPr/>
        <w:t>as</w:t>
      </w:r>
      <w:r>
        <w:rPr>
          <w:spacing w:val="-5"/>
        </w:rPr>
        <w:t> </w:t>
      </w:r>
      <w:r>
        <w:rPr/>
        <w:t>likely</w:t>
      </w:r>
      <w:r>
        <w:rPr>
          <w:spacing w:val="-3"/>
        </w:rPr>
        <w:t> </w:t>
      </w:r>
      <w:r>
        <w:rPr/>
        <w:t>that</w:t>
      </w:r>
      <w:r>
        <w:rPr>
          <w:spacing w:val="-1"/>
        </w:rPr>
        <w:t> </w:t>
      </w:r>
      <w:r>
        <w:rPr/>
        <w:t>the</w:t>
      </w:r>
      <w:r>
        <w:rPr>
          <w:spacing w:val="-5"/>
        </w:rPr>
        <w:t> </w:t>
      </w:r>
      <w:r>
        <w:rPr/>
        <w:t>errors</w:t>
      </w:r>
      <w:r>
        <w:rPr>
          <w:spacing w:val="-4"/>
        </w:rPr>
        <w:t> </w:t>
      </w:r>
      <w:r>
        <w:rPr/>
        <w:t>in</w:t>
      </w:r>
      <w:r>
        <w:rPr>
          <w:spacing w:val="-4"/>
        </w:rPr>
        <w:t> </w:t>
      </w:r>
      <w:r>
        <w:rPr/>
        <w:t>our</w:t>
      </w:r>
      <w:r>
        <w:rPr>
          <w:spacing w:val="-2"/>
        </w:rPr>
        <w:t> </w:t>
      </w:r>
      <w:r>
        <w:rPr/>
        <w:t>estimates</w:t>
      </w:r>
      <w:r>
        <w:rPr>
          <w:spacing w:val="-3"/>
        </w:rPr>
        <w:t> </w:t>
      </w:r>
      <w:r>
        <w:rPr/>
        <w:t>are</w:t>
      </w:r>
      <w:r>
        <w:rPr>
          <w:spacing w:val="-4"/>
        </w:rPr>
        <w:t> </w:t>
      </w:r>
      <w:r>
        <w:rPr/>
        <w:t>normally</w:t>
      </w:r>
      <w:r>
        <w:rPr>
          <w:spacing w:val="-6"/>
        </w:rPr>
        <w:t> </w:t>
      </w:r>
      <w:r>
        <w:rPr/>
        <w:t>distributed (meaning they are as likely to be high as they are low), therefore the uncertainty of the total cost estimate is also normally distributed. Some of these overestimates and underestimates are likely to cancel out when aggregated. The margin of reasonable uncertainty is therefore likely to be smaller (in relative terms) for our estimate of the overall</w:t>
      </w:r>
      <w:r>
        <w:rPr>
          <w:spacing w:val="-14"/>
        </w:rPr>
        <w:t> </w:t>
      </w:r>
      <w:r>
        <w:rPr/>
        <w:t>cost</w:t>
      </w:r>
      <w:r>
        <w:rPr>
          <w:spacing w:val="-13"/>
        </w:rPr>
        <w:t> </w:t>
      </w:r>
      <w:r>
        <w:rPr/>
        <w:t>of</w:t>
      </w:r>
      <w:r>
        <w:rPr>
          <w:spacing w:val="-15"/>
        </w:rPr>
        <w:t> </w:t>
      </w:r>
      <w:r>
        <w:rPr/>
        <w:t>the</w:t>
      </w:r>
      <w:r>
        <w:rPr>
          <w:spacing w:val="-15"/>
        </w:rPr>
        <w:t> </w:t>
      </w:r>
      <w:r>
        <w:rPr/>
        <w:t>package</w:t>
      </w:r>
      <w:r>
        <w:rPr>
          <w:spacing w:val="-14"/>
        </w:rPr>
        <w:t> </w:t>
      </w:r>
      <w:r>
        <w:rPr/>
        <w:t>than</w:t>
      </w:r>
      <w:r>
        <w:rPr>
          <w:spacing w:val="-14"/>
        </w:rPr>
        <w:t> </w:t>
      </w:r>
      <w:r>
        <w:rPr/>
        <w:t>it</w:t>
      </w:r>
      <w:r>
        <w:rPr>
          <w:spacing w:val="-15"/>
        </w:rPr>
        <w:t> </w:t>
      </w:r>
      <w:r>
        <w:rPr/>
        <w:t>is</w:t>
      </w:r>
      <w:r>
        <w:rPr>
          <w:spacing w:val="-14"/>
        </w:rPr>
        <w:t> </w:t>
      </w:r>
      <w:r>
        <w:rPr/>
        <w:t>for</w:t>
      </w:r>
      <w:r>
        <w:rPr>
          <w:spacing w:val="-14"/>
        </w:rPr>
        <w:t> </w:t>
      </w:r>
      <w:r>
        <w:rPr/>
        <w:t>the</w:t>
      </w:r>
      <w:r>
        <w:rPr>
          <w:spacing w:val="-14"/>
        </w:rPr>
        <w:t> </w:t>
      </w:r>
      <w:r>
        <w:rPr/>
        <w:t>estimates</w:t>
      </w:r>
      <w:r>
        <w:rPr>
          <w:spacing w:val="-11"/>
        </w:rPr>
        <w:t> </w:t>
      </w:r>
      <w:r>
        <w:rPr/>
        <w:t>of</w:t>
      </w:r>
      <w:r>
        <w:rPr>
          <w:spacing w:val="-13"/>
        </w:rPr>
        <w:t> </w:t>
      </w:r>
      <w:r>
        <w:rPr/>
        <w:t>some</w:t>
      </w:r>
      <w:r>
        <w:rPr>
          <w:spacing w:val="-14"/>
        </w:rPr>
        <w:t> </w:t>
      </w:r>
      <w:r>
        <w:rPr/>
        <w:t>of</w:t>
      </w:r>
      <w:r>
        <w:rPr>
          <w:spacing w:val="-14"/>
        </w:rPr>
        <w:t> </w:t>
      </w:r>
      <w:r>
        <w:rPr/>
        <w:t>the</w:t>
      </w:r>
      <w:r>
        <w:rPr>
          <w:spacing w:val="-14"/>
        </w:rPr>
        <w:t> </w:t>
      </w:r>
      <w:r>
        <w:rPr/>
        <w:t>costs</w:t>
      </w:r>
      <w:r>
        <w:rPr>
          <w:spacing w:val="-14"/>
        </w:rPr>
        <w:t> </w:t>
      </w:r>
      <w:r>
        <w:rPr/>
        <w:t>of</w:t>
      </w:r>
      <w:r>
        <w:rPr>
          <w:spacing w:val="-15"/>
        </w:rPr>
        <w:t> </w:t>
      </w:r>
      <w:r>
        <w:rPr/>
        <w:t>individual requirements.</w:t>
      </w:r>
    </w:p>
    <w:p>
      <w:pPr>
        <w:pStyle w:val="Heading3"/>
        <w:ind w:left="198" w:right="625"/>
        <w:jc w:val="left"/>
      </w:pPr>
      <w:r>
        <w:rPr/>
        <w:t>The costs of new requirements will be progressively incurred over the next five years until the full per annum cost is faced on an ongoing basis</w:t>
      </w:r>
    </w:p>
    <w:p>
      <w:pPr>
        <w:pStyle w:val="BodyText"/>
        <w:spacing w:before="81"/>
        <w:ind w:left="198" w:right="191"/>
        <w:jc w:val="both"/>
      </w:pPr>
      <w:r>
        <w:rPr/>
        <w:t>Regional Councils will incur costs for the new requirements progressively up to the implementation date of 31 December 2025. The new requirements are likely to involve monitoring, engagement, benchmarking and planning costs in the first years before the full monitoring, scientific, consenting and other activity costs are incurred from 1 January 2026.</w:t>
      </w:r>
    </w:p>
    <w:p>
      <w:pPr>
        <w:pStyle w:val="BodyText"/>
        <w:spacing w:before="119"/>
        <w:ind w:left="198" w:right="194"/>
        <w:jc w:val="both"/>
      </w:pPr>
      <w:r>
        <w:rPr/>
        <w:t>Regional Councils’ total annual reported freshwater and relevant environmental management expenditure is $310 million. The true expenditure on freshwater management</w:t>
      </w:r>
      <w:r>
        <w:rPr>
          <w:spacing w:val="-9"/>
        </w:rPr>
        <w:t> </w:t>
      </w:r>
      <w:r>
        <w:rPr/>
        <w:t>is</w:t>
      </w:r>
      <w:r>
        <w:rPr>
          <w:spacing w:val="-9"/>
        </w:rPr>
        <w:t> </w:t>
      </w:r>
      <w:r>
        <w:rPr/>
        <w:t>likely</w:t>
      </w:r>
      <w:r>
        <w:rPr>
          <w:spacing w:val="-11"/>
        </w:rPr>
        <w:t> </w:t>
      </w:r>
      <w:r>
        <w:rPr/>
        <w:t>to</w:t>
      </w:r>
      <w:r>
        <w:rPr>
          <w:spacing w:val="-10"/>
        </w:rPr>
        <w:t> </w:t>
      </w:r>
      <w:r>
        <w:rPr/>
        <w:t>vary</w:t>
      </w:r>
      <w:r>
        <w:rPr>
          <w:spacing w:val="-9"/>
        </w:rPr>
        <w:t> </w:t>
      </w:r>
      <w:r>
        <w:rPr/>
        <w:t>from</w:t>
      </w:r>
      <w:r>
        <w:rPr>
          <w:spacing w:val="-11"/>
        </w:rPr>
        <w:t> </w:t>
      </w:r>
      <w:r>
        <w:rPr/>
        <w:t>this</w:t>
      </w:r>
      <w:r>
        <w:rPr>
          <w:spacing w:val="-11"/>
        </w:rPr>
        <w:t> </w:t>
      </w:r>
      <w:r>
        <w:rPr/>
        <w:t>amount</w:t>
      </w:r>
      <w:r>
        <w:rPr>
          <w:spacing w:val="-10"/>
        </w:rPr>
        <w:t> </w:t>
      </w:r>
      <w:r>
        <w:rPr/>
        <w:t>due</w:t>
      </w:r>
      <w:r>
        <w:rPr>
          <w:spacing w:val="-8"/>
        </w:rPr>
        <w:t> </w:t>
      </w:r>
      <w:r>
        <w:rPr/>
        <w:t>to</w:t>
      </w:r>
      <w:r>
        <w:rPr>
          <w:spacing w:val="-9"/>
        </w:rPr>
        <w:t> </w:t>
      </w:r>
      <w:r>
        <w:rPr/>
        <w:t>the</w:t>
      </w:r>
      <w:r>
        <w:rPr>
          <w:spacing w:val="-11"/>
        </w:rPr>
        <w:t> </w:t>
      </w:r>
      <w:r>
        <w:rPr/>
        <w:t>different</w:t>
      </w:r>
      <w:r>
        <w:rPr>
          <w:spacing w:val="-10"/>
        </w:rPr>
        <w:t> </w:t>
      </w:r>
      <w:r>
        <w:rPr/>
        <w:t>ways</w:t>
      </w:r>
      <w:r>
        <w:rPr>
          <w:spacing w:val="-12"/>
        </w:rPr>
        <w:t> </w:t>
      </w:r>
      <w:r>
        <w:rPr/>
        <w:t>that</w:t>
      </w:r>
      <w:r>
        <w:rPr>
          <w:spacing w:val="-8"/>
        </w:rPr>
        <w:t> </w:t>
      </w:r>
      <w:r>
        <w:rPr/>
        <w:t>Regional Councils report freshwater management expenditure. However, it provides an indication of the scale of costs of the new requirements (on the assumption all are fully implemented by all Regional Councils) relative to current</w:t>
      </w:r>
      <w:r>
        <w:rPr>
          <w:spacing w:val="-32"/>
        </w:rPr>
        <w:t> </w:t>
      </w:r>
      <w:r>
        <w:rPr/>
        <w:t>expenditure.</w:t>
      </w:r>
    </w:p>
    <w:p>
      <w:pPr>
        <w:pStyle w:val="BodyText"/>
        <w:spacing w:before="119"/>
        <w:ind w:left="198" w:right="190"/>
        <w:jc w:val="both"/>
      </w:pPr>
      <w:r>
        <w:rPr/>
        <w:t>There is some replication of the 2017 NPS in the 2020 Package. At least two requirements from the 2017 NPS are carried forward to the 2020 Package. Another two requirements in the 2017 NPS are partially replicated in the 2020 Package.  </w:t>
      </w:r>
      <w:r>
        <w:rPr>
          <w:spacing w:val="51"/>
        </w:rPr>
        <w:t> </w:t>
      </w:r>
      <w:r>
        <w:rPr/>
        <w:t>This</w:t>
      </w:r>
    </w:p>
    <w:p>
      <w:pPr>
        <w:spacing w:after="0"/>
        <w:jc w:val="both"/>
        <w:sectPr>
          <w:pgSz w:w="11910" w:h="16840"/>
          <w:pgMar w:header="750" w:footer="713" w:top="940" w:bottom="900" w:left="1600" w:right="1600"/>
        </w:sectPr>
      </w:pPr>
    </w:p>
    <w:p>
      <w:pPr>
        <w:pStyle w:val="BodyText"/>
        <w:rPr>
          <w:sz w:val="20"/>
        </w:rPr>
      </w:pPr>
    </w:p>
    <w:p>
      <w:pPr>
        <w:pStyle w:val="BodyText"/>
        <w:spacing w:before="10"/>
        <w:rPr>
          <w:sz w:val="15"/>
        </w:rPr>
      </w:pPr>
    </w:p>
    <w:p>
      <w:pPr>
        <w:pStyle w:val="BodyText"/>
        <w:spacing w:before="52"/>
        <w:ind w:left="118" w:right="177"/>
      </w:pPr>
      <w:r>
        <w:rPr/>
        <w:t>means that at least $59 million of costs will not be additional costs arising from the 2020 Package.</w:t>
      </w:r>
    </w:p>
    <w:p>
      <w:pPr>
        <w:spacing w:after="0"/>
        <w:sectPr>
          <w:pgSz w:w="11910" w:h="16840"/>
          <w:pgMar w:header="750" w:footer="713" w:top="940" w:bottom="900" w:left="1680" w:right="1680"/>
        </w:sectPr>
      </w:pPr>
    </w:p>
    <w:p>
      <w:pPr>
        <w:pStyle w:val="BodyText"/>
        <w:rPr>
          <w:sz w:val="20"/>
        </w:rPr>
      </w:pPr>
    </w:p>
    <w:p>
      <w:pPr>
        <w:pStyle w:val="BodyText"/>
        <w:spacing w:before="10"/>
        <w:rPr>
          <w:sz w:val="27"/>
        </w:rPr>
      </w:pPr>
    </w:p>
    <w:p>
      <w:pPr>
        <w:pStyle w:val="Heading1"/>
        <w:numPr>
          <w:ilvl w:val="0"/>
          <w:numId w:val="2"/>
        </w:numPr>
        <w:tabs>
          <w:tab w:pos="838" w:val="left" w:leader="none"/>
        </w:tabs>
        <w:spacing w:line="240" w:lineRule="auto" w:before="27" w:after="0"/>
        <w:ind w:left="838" w:right="0" w:hanging="720"/>
        <w:jc w:val="both"/>
      </w:pPr>
      <w:bookmarkStart w:name="_bookmark5" w:id="6"/>
      <w:bookmarkEnd w:id="6"/>
      <w:r>
        <w:rPr>
          <w:b w:val="0"/>
        </w:rPr>
      </w:r>
      <w:bookmarkStart w:name="_bookmark5" w:id="7"/>
      <w:bookmarkEnd w:id="7"/>
      <w:r>
        <w:rPr/>
        <w:t>I</w:t>
      </w:r>
      <w:r>
        <w:rPr/>
        <w:t>ntroduction</w:t>
      </w:r>
    </w:p>
    <w:p>
      <w:pPr>
        <w:pStyle w:val="BodyText"/>
        <w:spacing w:before="118"/>
        <w:ind w:left="118"/>
        <w:jc w:val="both"/>
      </w:pPr>
      <w:r>
        <w:rPr/>
        <w:t>This report is structured as follows:</w:t>
      </w:r>
    </w:p>
    <w:p>
      <w:pPr>
        <w:pStyle w:val="ListParagraph"/>
        <w:numPr>
          <w:ilvl w:val="1"/>
          <w:numId w:val="2"/>
        </w:numPr>
        <w:tabs>
          <w:tab w:pos="1122" w:val="left" w:leader="none"/>
        </w:tabs>
        <w:spacing w:line="240" w:lineRule="auto" w:before="119" w:after="0"/>
        <w:ind w:left="1121" w:right="114" w:hanging="283"/>
        <w:jc w:val="both"/>
        <w:rPr>
          <w:sz w:val="24"/>
        </w:rPr>
      </w:pPr>
      <w:r>
        <w:rPr>
          <w:sz w:val="24"/>
        </w:rPr>
        <w:t>We</w:t>
      </w:r>
      <w:r>
        <w:rPr>
          <w:spacing w:val="-4"/>
          <w:sz w:val="24"/>
        </w:rPr>
        <w:t> </w:t>
      </w:r>
      <w:r>
        <w:rPr>
          <w:sz w:val="24"/>
        </w:rPr>
        <w:t>describe</w:t>
      </w:r>
      <w:r>
        <w:rPr>
          <w:spacing w:val="-7"/>
          <w:sz w:val="24"/>
        </w:rPr>
        <w:t> </w:t>
      </w:r>
      <w:r>
        <w:rPr>
          <w:sz w:val="24"/>
        </w:rPr>
        <w:t>the</w:t>
      </w:r>
      <w:r>
        <w:rPr>
          <w:spacing w:val="-7"/>
          <w:sz w:val="24"/>
        </w:rPr>
        <w:t> </w:t>
      </w:r>
      <w:r>
        <w:rPr>
          <w:sz w:val="24"/>
        </w:rPr>
        <w:t>new</w:t>
      </w:r>
      <w:r>
        <w:rPr>
          <w:spacing w:val="-4"/>
          <w:sz w:val="24"/>
        </w:rPr>
        <w:t> </w:t>
      </w:r>
      <w:r>
        <w:rPr>
          <w:sz w:val="24"/>
        </w:rPr>
        <w:t>requirements</w:t>
      </w:r>
      <w:r>
        <w:rPr>
          <w:spacing w:val="-8"/>
          <w:sz w:val="24"/>
        </w:rPr>
        <w:t> </w:t>
      </w:r>
      <w:r>
        <w:rPr>
          <w:sz w:val="24"/>
        </w:rPr>
        <w:t>on Regional</w:t>
      </w:r>
      <w:r>
        <w:rPr>
          <w:spacing w:val="-7"/>
          <w:sz w:val="24"/>
        </w:rPr>
        <w:t> </w:t>
      </w:r>
      <w:r>
        <w:rPr>
          <w:sz w:val="24"/>
        </w:rPr>
        <w:t>Councils</w:t>
      </w:r>
      <w:r>
        <w:rPr>
          <w:spacing w:val="-8"/>
          <w:sz w:val="24"/>
        </w:rPr>
        <w:t> </w:t>
      </w:r>
      <w:r>
        <w:rPr>
          <w:sz w:val="24"/>
        </w:rPr>
        <w:t>from</w:t>
      </w:r>
      <w:r>
        <w:rPr>
          <w:spacing w:val="-7"/>
          <w:sz w:val="24"/>
        </w:rPr>
        <w:t> </w:t>
      </w:r>
      <w:r>
        <w:rPr>
          <w:sz w:val="24"/>
        </w:rPr>
        <w:t>the</w:t>
      </w:r>
      <w:r>
        <w:rPr>
          <w:spacing w:val="-4"/>
          <w:sz w:val="24"/>
        </w:rPr>
        <w:t> </w:t>
      </w:r>
      <w:r>
        <w:rPr>
          <w:sz w:val="24"/>
        </w:rPr>
        <w:t>Essential Freshwater Package (s</w:t>
      </w:r>
      <w:hyperlink w:history="true" w:anchor="_bookmark6">
        <w:r>
          <w:rPr>
            <w:sz w:val="24"/>
          </w:rPr>
          <w:t>ection</w:t>
        </w:r>
        <w:r>
          <w:rPr>
            <w:spacing w:val="-7"/>
            <w:sz w:val="24"/>
          </w:rPr>
          <w:t> </w:t>
        </w:r>
        <w:r>
          <w:rPr>
            <w:sz w:val="24"/>
          </w:rPr>
          <w:t>2</w:t>
        </w:r>
      </w:hyperlink>
      <w:r>
        <w:rPr>
          <w:sz w:val="24"/>
        </w:rPr>
        <w:t>)</w:t>
      </w:r>
    </w:p>
    <w:p>
      <w:pPr>
        <w:pStyle w:val="ListParagraph"/>
        <w:numPr>
          <w:ilvl w:val="1"/>
          <w:numId w:val="2"/>
        </w:numPr>
        <w:tabs>
          <w:tab w:pos="1122" w:val="left" w:leader="none"/>
        </w:tabs>
        <w:spacing w:line="240" w:lineRule="auto" w:before="119" w:after="0"/>
        <w:ind w:left="1121" w:right="113" w:hanging="283"/>
        <w:jc w:val="both"/>
        <w:rPr>
          <w:sz w:val="24"/>
        </w:rPr>
      </w:pPr>
      <w:r>
        <w:rPr>
          <w:sz w:val="24"/>
        </w:rPr>
        <w:t>We estimate the total administrative costs to all Regional Councils to implement the new requirements in full compliance with the Essential Freshwater Package (s</w:t>
      </w:r>
      <w:hyperlink w:history="true" w:anchor="_bookmark8">
        <w:r>
          <w:rPr>
            <w:sz w:val="24"/>
          </w:rPr>
          <w:t>ection</w:t>
        </w:r>
        <w:r>
          <w:rPr>
            <w:spacing w:val="-7"/>
            <w:sz w:val="24"/>
          </w:rPr>
          <w:t> </w:t>
        </w:r>
        <w:r>
          <w:rPr>
            <w:sz w:val="24"/>
          </w:rPr>
          <w:t>3</w:t>
        </w:r>
      </w:hyperlink>
      <w:r>
        <w:rPr>
          <w:sz w:val="24"/>
        </w:rPr>
        <w:t>)</w:t>
      </w:r>
    </w:p>
    <w:p>
      <w:pPr>
        <w:pStyle w:val="ListParagraph"/>
        <w:numPr>
          <w:ilvl w:val="1"/>
          <w:numId w:val="2"/>
        </w:numPr>
        <w:tabs>
          <w:tab w:pos="1122" w:val="left" w:leader="none"/>
        </w:tabs>
        <w:spacing w:line="240" w:lineRule="auto" w:before="121" w:after="0"/>
        <w:ind w:left="1121" w:right="114" w:hanging="283"/>
        <w:jc w:val="both"/>
        <w:rPr>
          <w:sz w:val="24"/>
        </w:rPr>
      </w:pPr>
      <w:r>
        <w:rPr>
          <w:sz w:val="24"/>
        </w:rPr>
        <w:t>We estimate when the additional costs of the new requirements are likely to be incurred including the current expenditure on freshwater management, (s</w:t>
      </w:r>
      <w:hyperlink w:history="true" w:anchor="_bookmark57">
        <w:r>
          <w:rPr>
            <w:sz w:val="24"/>
          </w:rPr>
          <w:t>ection</w:t>
        </w:r>
        <w:r>
          <w:rPr>
            <w:spacing w:val="-2"/>
            <w:sz w:val="24"/>
          </w:rPr>
          <w:t> </w:t>
        </w:r>
        <w:r>
          <w:rPr>
            <w:spacing w:val="-3"/>
            <w:sz w:val="24"/>
          </w:rPr>
          <w:t>4</w:t>
        </w:r>
      </w:hyperlink>
      <w:r>
        <w:rPr>
          <w:spacing w:val="-3"/>
          <w:sz w:val="24"/>
        </w:rPr>
        <w:t>).</w:t>
      </w:r>
    </w:p>
    <w:p>
      <w:pPr>
        <w:pStyle w:val="BodyText"/>
        <w:spacing w:before="119"/>
        <w:ind w:left="118" w:right="109"/>
        <w:jc w:val="both"/>
      </w:pPr>
      <w:r>
        <w:rPr/>
        <w:t>This</w:t>
      </w:r>
      <w:r>
        <w:rPr>
          <w:spacing w:val="-7"/>
        </w:rPr>
        <w:t> </w:t>
      </w:r>
      <w:r>
        <w:rPr/>
        <w:t>report</w:t>
      </w:r>
      <w:r>
        <w:rPr>
          <w:spacing w:val="-7"/>
        </w:rPr>
        <w:t> </w:t>
      </w:r>
      <w:r>
        <w:rPr/>
        <w:t>estimates</w:t>
      </w:r>
      <w:r>
        <w:rPr>
          <w:spacing w:val="-11"/>
        </w:rPr>
        <w:t> </w:t>
      </w:r>
      <w:r>
        <w:rPr/>
        <w:t>the</w:t>
      </w:r>
      <w:r>
        <w:rPr>
          <w:spacing w:val="-7"/>
        </w:rPr>
        <w:t> </w:t>
      </w:r>
      <w:r>
        <w:rPr/>
        <w:t>total</w:t>
      </w:r>
      <w:r>
        <w:rPr>
          <w:spacing w:val="-8"/>
        </w:rPr>
        <w:t> </w:t>
      </w:r>
      <w:r>
        <w:rPr/>
        <w:t>administrative</w:t>
      </w:r>
      <w:r>
        <w:rPr>
          <w:spacing w:val="-9"/>
        </w:rPr>
        <w:t> </w:t>
      </w:r>
      <w:r>
        <w:rPr/>
        <w:t>costs</w:t>
      </w:r>
      <w:r>
        <w:rPr>
          <w:spacing w:val="-5"/>
        </w:rPr>
        <w:t> </w:t>
      </w:r>
      <w:r>
        <w:rPr/>
        <w:t>that</w:t>
      </w:r>
      <w:r>
        <w:rPr>
          <w:spacing w:val="-7"/>
        </w:rPr>
        <w:t> </w:t>
      </w:r>
      <w:r>
        <w:rPr/>
        <w:t>Regional</w:t>
      </w:r>
      <w:r>
        <w:rPr>
          <w:spacing w:val="-6"/>
        </w:rPr>
        <w:t> </w:t>
      </w:r>
      <w:r>
        <w:rPr/>
        <w:t>Councils</w:t>
      </w:r>
      <w:r>
        <w:rPr>
          <w:spacing w:val="-11"/>
        </w:rPr>
        <w:t> </w:t>
      </w:r>
      <w:r>
        <w:rPr/>
        <w:t>are</w:t>
      </w:r>
      <w:r>
        <w:rPr>
          <w:spacing w:val="-5"/>
        </w:rPr>
        <w:t> </w:t>
      </w:r>
      <w:r>
        <w:rPr/>
        <w:t>likely</w:t>
      </w:r>
      <w:r>
        <w:rPr>
          <w:spacing w:val="-9"/>
        </w:rPr>
        <w:t> </w:t>
      </w:r>
      <w:r>
        <w:rPr/>
        <w:t>to face</w:t>
      </w:r>
      <w:r>
        <w:rPr>
          <w:spacing w:val="-6"/>
        </w:rPr>
        <w:t> </w:t>
      </w:r>
      <w:r>
        <w:rPr/>
        <w:t>as</w:t>
      </w:r>
      <w:r>
        <w:rPr>
          <w:spacing w:val="-9"/>
        </w:rPr>
        <w:t> </w:t>
      </w:r>
      <w:r>
        <w:rPr/>
        <w:t>a</w:t>
      </w:r>
      <w:r>
        <w:rPr>
          <w:spacing w:val="-8"/>
        </w:rPr>
        <w:t> </w:t>
      </w:r>
      <w:r>
        <w:rPr/>
        <w:t>result</w:t>
      </w:r>
      <w:r>
        <w:rPr>
          <w:spacing w:val="-8"/>
        </w:rPr>
        <w:t> </w:t>
      </w:r>
      <w:r>
        <w:rPr/>
        <w:t>of</w:t>
      </w:r>
      <w:r>
        <w:rPr>
          <w:spacing w:val="-8"/>
        </w:rPr>
        <w:t> </w:t>
      </w:r>
      <w:r>
        <w:rPr/>
        <w:t>the</w:t>
      </w:r>
      <w:r>
        <w:rPr>
          <w:spacing w:val="-7"/>
        </w:rPr>
        <w:t> </w:t>
      </w:r>
      <w:r>
        <w:rPr/>
        <w:t>Package.</w:t>
      </w:r>
      <w:r>
        <w:rPr>
          <w:spacing w:val="-7"/>
        </w:rPr>
        <w:t> </w:t>
      </w:r>
      <w:r>
        <w:rPr/>
        <w:t>It</w:t>
      </w:r>
      <w:r>
        <w:rPr>
          <w:spacing w:val="-8"/>
        </w:rPr>
        <w:t> </w:t>
      </w:r>
      <w:r>
        <w:rPr/>
        <w:t>does</w:t>
      </w:r>
      <w:r>
        <w:rPr>
          <w:spacing w:val="-9"/>
        </w:rPr>
        <w:t> </w:t>
      </w:r>
      <w:r>
        <w:rPr/>
        <w:t>not</w:t>
      </w:r>
      <w:r>
        <w:rPr>
          <w:spacing w:val="-7"/>
        </w:rPr>
        <w:t> </w:t>
      </w:r>
      <w:r>
        <w:rPr/>
        <w:t>consider</w:t>
      </w:r>
      <w:r>
        <w:rPr>
          <w:spacing w:val="-6"/>
        </w:rPr>
        <w:t> </w:t>
      </w:r>
      <w:r>
        <w:rPr/>
        <w:t>the</w:t>
      </w:r>
      <w:r>
        <w:rPr>
          <w:spacing w:val="-8"/>
        </w:rPr>
        <w:t> </w:t>
      </w:r>
      <w:r>
        <w:rPr/>
        <w:t>benefits</w:t>
      </w:r>
      <w:r>
        <w:rPr>
          <w:spacing w:val="-9"/>
        </w:rPr>
        <w:t> </w:t>
      </w:r>
      <w:r>
        <w:rPr/>
        <w:t>of</w:t>
      </w:r>
      <w:r>
        <w:rPr>
          <w:spacing w:val="-8"/>
        </w:rPr>
        <w:t> </w:t>
      </w:r>
      <w:r>
        <w:rPr/>
        <w:t>the</w:t>
      </w:r>
      <w:r>
        <w:rPr>
          <w:spacing w:val="-7"/>
        </w:rPr>
        <w:t> </w:t>
      </w:r>
      <w:r>
        <w:rPr/>
        <w:t>Package,</w:t>
      </w:r>
      <w:r>
        <w:rPr>
          <w:spacing w:val="-6"/>
        </w:rPr>
        <w:t> </w:t>
      </w:r>
      <w:r>
        <w:rPr/>
        <w:t>or</w:t>
      </w:r>
      <w:r>
        <w:rPr>
          <w:spacing w:val="-10"/>
        </w:rPr>
        <w:t> </w:t>
      </w:r>
      <w:r>
        <w:rPr/>
        <w:t>the compliance costs, and therefore it does not consider the net benefit of the</w:t>
      </w:r>
      <w:r>
        <w:rPr>
          <w:spacing w:val="-33"/>
        </w:rPr>
        <w:t> </w:t>
      </w:r>
      <w:r>
        <w:rPr/>
        <w:t>Package.</w:t>
      </w:r>
    </w:p>
    <w:p>
      <w:pPr>
        <w:pStyle w:val="BodyText"/>
        <w:spacing w:before="119"/>
        <w:ind w:left="118" w:right="111"/>
        <w:jc w:val="both"/>
      </w:pPr>
      <w:r>
        <w:rPr/>
        <w:t>The</w:t>
      </w:r>
      <w:r>
        <w:rPr>
          <w:spacing w:val="-15"/>
        </w:rPr>
        <w:t> </w:t>
      </w:r>
      <w:r>
        <w:rPr/>
        <w:t>final</w:t>
      </w:r>
      <w:r>
        <w:rPr>
          <w:spacing w:val="-14"/>
        </w:rPr>
        <w:t> </w:t>
      </w:r>
      <w:r>
        <w:rPr/>
        <w:t>costs</w:t>
      </w:r>
      <w:r>
        <w:rPr>
          <w:spacing w:val="-15"/>
        </w:rPr>
        <w:t> </w:t>
      </w:r>
      <w:r>
        <w:rPr/>
        <w:t>to</w:t>
      </w:r>
      <w:r>
        <w:rPr>
          <w:spacing w:val="-14"/>
        </w:rPr>
        <w:t> </w:t>
      </w:r>
      <w:r>
        <w:rPr/>
        <w:t>ratepayers</w:t>
      </w:r>
      <w:r>
        <w:rPr>
          <w:spacing w:val="-14"/>
        </w:rPr>
        <w:t> </w:t>
      </w:r>
      <w:r>
        <w:rPr/>
        <w:t>will</w:t>
      </w:r>
      <w:r>
        <w:rPr>
          <w:spacing w:val="-16"/>
        </w:rPr>
        <w:t> </w:t>
      </w:r>
      <w:r>
        <w:rPr/>
        <w:t>depend</w:t>
      </w:r>
      <w:r>
        <w:rPr>
          <w:spacing w:val="-14"/>
        </w:rPr>
        <w:t> </w:t>
      </w:r>
      <w:r>
        <w:rPr/>
        <w:t>on</w:t>
      </w:r>
      <w:r>
        <w:rPr>
          <w:spacing w:val="-15"/>
        </w:rPr>
        <w:t> </w:t>
      </w:r>
      <w:r>
        <w:rPr/>
        <w:t>the</w:t>
      </w:r>
      <w:r>
        <w:rPr>
          <w:spacing w:val="-14"/>
        </w:rPr>
        <w:t> </w:t>
      </w:r>
      <w:r>
        <w:rPr/>
        <w:t>funding</w:t>
      </w:r>
      <w:r>
        <w:rPr>
          <w:spacing w:val="-16"/>
        </w:rPr>
        <w:t> </w:t>
      </w:r>
      <w:r>
        <w:rPr/>
        <w:t>mix</w:t>
      </w:r>
      <w:r>
        <w:rPr>
          <w:spacing w:val="-15"/>
        </w:rPr>
        <w:t> </w:t>
      </w:r>
      <w:r>
        <w:rPr/>
        <w:t>that</w:t>
      </w:r>
      <w:r>
        <w:rPr>
          <w:spacing w:val="-13"/>
        </w:rPr>
        <w:t> </w:t>
      </w:r>
      <w:r>
        <w:rPr/>
        <w:t>each</w:t>
      </w:r>
      <w:r>
        <w:rPr>
          <w:spacing w:val="-11"/>
        </w:rPr>
        <w:t> </w:t>
      </w:r>
      <w:r>
        <w:rPr/>
        <w:t>Regional</w:t>
      </w:r>
      <w:r>
        <w:rPr>
          <w:spacing w:val="-13"/>
        </w:rPr>
        <w:t> </w:t>
      </w:r>
      <w:r>
        <w:rPr/>
        <w:t>Council uses—rates, fees, or other</w:t>
      </w:r>
      <w:r>
        <w:rPr>
          <w:rFonts w:ascii="Garamond" w:hAnsi="Garamond"/>
          <w:position w:val="4"/>
          <w:sz w:val="12"/>
        </w:rPr>
        <w:t>2</w:t>
      </w:r>
      <w:r>
        <w:rPr/>
        <w:t>. This paper does not comment on the funding mix that Regional Councils may adopt to implement the</w:t>
      </w:r>
      <w:r>
        <w:rPr>
          <w:spacing w:val="-19"/>
        </w:rPr>
        <w:t> </w:t>
      </w:r>
      <w:r>
        <w:rPr/>
        <w:t>regime.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7"/>
        </w:rPr>
      </w:pPr>
      <w:r>
        <w:rPr/>
        <w:pict>
          <v:line style="position:absolute;mso-position-horizontal-relative:page;mso-position-vertical-relative:paragraph;z-index:1216;mso-wrap-distance-left:0;mso-wrap-distance-right:0" from="89.903999pt,12.989365pt" to="233.923999pt,12.989365pt" stroked="true" strokeweight=".83997pt" strokecolor="#000000">
            <v:stroke dashstyle="solid"/>
            <w10:wrap type="topAndBottom"/>
          </v:line>
        </w:pict>
      </w:r>
    </w:p>
    <w:p>
      <w:pPr>
        <w:spacing w:before="80"/>
        <w:ind w:left="118" w:right="0" w:firstLine="0"/>
        <w:jc w:val="left"/>
        <w:rPr>
          <w:sz w:val="18"/>
        </w:rPr>
      </w:pPr>
      <w:r>
        <w:rPr>
          <w:rFonts w:ascii="Garamond"/>
          <w:position w:val="4"/>
          <w:sz w:val="12"/>
        </w:rPr>
        <w:t>2 </w:t>
      </w:r>
      <w:r>
        <w:rPr>
          <w:sz w:val="18"/>
        </w:rPr>
        <w:t>Most council pass on at least a proportion of administrative costs through a fee or charge of one sort or another.</w:t>
      </w:r>
    </w:p>
    <w:p>
      <w:pPr>
        <w:spacing w:after="0"/>
        <w:jc w:val="left"/>
        <w:rPr>
          <w:sz w:val="18"/>
        </w:rPr>
        <w:sectPr>
          <w:footerReference w:type="default" r:id="rId10"/>
          <w:pgSz w:w="11910" w:h="16840"/>
          <w:pgMar w:footer="713" w:header="750" w:top="940" w:bottom="900" w:left="1680" w:right="1680"/>
          <w:pgNumType w:start="1"/>
        </w:sectPr>
      </w:pPr>
    </w:p>
    <w:p>
      <w:pPr>
        <w:pStyle w:val="BodyText"/>
        <w:rPr>
          <w:sz w:val="20"/>
        </w:rPr>
      </w:pPr>
    </w:p>
    <w:p>
      <w:pPr>
        <w:pStyle w:val="BodyText"/>
        <w:spacing w:before="11"/>
        <w:rPr>
          <w:sz w:val="17"/>
        </w:rPr>
      </w:pPr>
    </w:p>
    <w:p>
      <w:pPr>
        <w:pStyle w:val="Heading1"/>
        <w:numPr>
          <w:ilvl w:val="0"/>
          <w:numId w:val="2"/>
        </w:numPr>
        <w:tabs>
          <w:tab w:pos="837" w:val="left" w:leader="none"/>
          <w:tab w:pos="838" w:val="left" w:leader="none"/>
        </w:tabs>
        <w:spacing w:line="240" w:lineRule="auto" w:before="28" w:after="0"/>
        <w:ind w:left="838" w:right="112" w:hanging="720"/>
        <w:jc w:val="left"/>
      </w:pPr>
      <w:bookmarkStart w:name="_bookmark6" w:id="8"/>
      <w:bookmarkEnd w:id="8"/>
      <w:r>
        <w:rPr>
          <w:b w:val="0"/>
        </w:rPr>
      </w:r>
      <w:bookmarkStart w:name="_bookmark6" w:id="9"/>
      <w:bookmarkEnd w:id="9"/>
      <w:r>
        <w:rPr/>
        <w:t>New</w:t>
      </w:r>
      <w:r>
        <w:rPr/>
        <w:t> Requirements on Regional Councils from the Essential </w:t>
      </w:r>
      <w:r>
        <w:rPr>
          <w:spacing w:val="-3"/>
        </w:rPr>
        <w:t>Freshwater</w:t>
      </w:r>
      <w:r>
        <w:rPr>
          <w:spacing w:val="10"/>
        </w:rPr>
        <w:t> </w:t>
      </w:r>
      <w:r>
        <w:rPr>
          <w:spacing w:val="-3"/>
        </w:rPr>
        <w:t>Package</w:t>
      </w:r>
    </w:p>
    <w:p>
      <w:pPr>
        <w:pStyle w:val="BodyText"/>
        <w:spacing w:before="119"/>
        <w:ind w:left="118" w:right="111"/>
        <w:jc w:val="both"/>
      </w:pPr>
      <w:r>
        <w:rPr/>
        <w:t>The new requirements imposed on Regional Councils are described in the draft Regulatory</w:t>
      </w:r>
      <w:r>
        <w:rPr>
          <w:spacing w:val="-12"/>
        </w:rPr>
        <w:t> </w:t>
      </w:r>
      <w:r>
        <w:rPr/>
        <w:t>Impact</w:t>
      </w:r>
      <w:r>
        <w:rPr>
          <w:spacing w:val="-10"/>
        </w:rPr>
        <w:t> </w:t>
      </w:r>
      <w:r>
        <w:rPr/>
        <w:t>Statement</w:t>
      </w:r>
      <w:r>
        <w:rPr>
          <w:spacing w:val="-10"/>
        </w:rPr>
        <w:t> </w:t>
      </w:r>
      <w:r>
        <w:rPr/>
        <w:t>(RIS)</w:t>
      </w:r>
      <w:r>
        <w:rPr>
          <w:spacing w:val="-10"/>
        </w:rPr>
        <w:t> </w:t>
      </w:r>
      <w:r>
        <w:rPr/>
        <w:t>and</w:t>
      </w:r>
      <w:r>
        <w:rPr>
          <w:spacing w:val="-10"/>
        </w:rPr>
        <w:t> </w:t>
      </w:r>
      <w:r>
        <w:rPr/>
        <w:t>proposed</w:t>
      </w:r>
      <w:r>
        <w:rPr>
          <w:spacing w:val="-11"/>
        </w:rPr>
        <w:t> </w:t>
      </w:r>
      <w:r>
        <w:rPr/>
        <w:t>National</w:t>
      </w:r>
      <w:r>
        <w:rPr>
          <w:spacing w:val="-11"/>
        </w:rPr>
        <w:t> </w:t>
      </w:r>
      <w:r>
        <w:rPr/>
        <w:t>Policy</w:t>
      </w:r>
      <w:r>
        <w:rPr>
          <w:spacing w:val="-12"/>
        </w:rPr>
        <w:t> </w:t>
      </w:r>
      <w:r>
        <w:rPr/>
        <w:t>Statement</w:t>
      </w:r>
      <w:r>
        <w:rPr>
          <w:spacing w:val="-9"/>
        </w:rPr>
        <w:t> </w:t>
      </w:r>
      <w:r>
        <w:rPr/>
        <w:t>(NPS).</w:t>
      </w:r>
      <w:r>
        <w:rPr>
          <w:spacing w:val="-9"/>
        </w:rPr>
        <w:t> </w:t>
      </w:r>
      <w:r>
        <w:rPr/>
        <w:t>We have</w:t>
      </w:r>
      <w:r>
        <w:rPr>
          <w:spacing w:val="-14"/>
        </w:rPr>
        <w:t> </w:t>
      </w:r>
      <w:r>
        <w:rPr/>
        <w:t>assessed</w:t>
      </w:r>
      <w:r>
        <w:rPr>
          <w:spacing w:val="-16"/>
        </w:rPr>
        <w:t> </w:t>
      </w:r>
      <w:r>
        <w:rPr/>
        <w:t>these</w:t>
      </w:r>
      <w:r>
        <w:rPr>
          <w:spacing w:val="-16"/>
        </w:rPr>
        <w:t> </w:t>
      </w:r>
      <w:r>
        <w:rPr/>
        <w:t>new</w:t>
      </w:r>
      <w:r>
        <w:rPr>
          <w:spacing w:val="-18"/>
        </w:rPr>
        <w:t> </w:t>
      </w:r>
      <w:r>
        <w:rPr/>
        <w:t>requirements</w:t>
      </w:r>
      <w:r>
        <w:rPr>
          <w:spacing w:val="-17"/>
        </w:rPr>
        <w:t> </w:t>
      </w:r>
      <w:r>
        <w:rPr/>
        <w:t>to</w:t>
      </w:r>
      <w:r>
        <w:rPr>
          <w:spacing w:val="-16"/>
        </w:rPr>
        <w:t> </w:t>
      </w:r>
      <w:r>
        <w:rPr/>
        <w:t>identify</w:t>
      </w:r>
      <w:r>
        <w:rPr>
          <w:spacing w:val="-20"/>
        </w:rPr>
        <w:t> </w:t>
      </w:r>
      <w:r>
        <w:rPr/>
        <w:t>the</w:t>
      </w:r>
      <w:r>
        <w:rPr>
          <w:spacing w:val="-16"/>
        </w:rPr>
        <w:t> </w:t>
      </w:r>
      <w:r>
        <w:rPr/>
        <w:t>requirements</w:t>
      </w:r>
      <w:r>
        <w:rPr>
          <w:spacing w:val="-17"/>
        </w:rPr>
        <w:t> </w:t>
      </w:r>
      <w:r>
        <w:rPr/>
        <w:t>for</w:t>
      </w:r>
      <w:r>
        <w:rPr>
          <w:spacing w:val="-18"/>
        </w:rPr>
        <w:t> </w:t>
      </w:r>
      <w:r>
        <w:rPr/>
        <w:t>new</w:t>
      </w:r>
      <w:r>
        <w:rPr>
          <w:spacing w:val="-14"/>
        </w:rPr>
        <w:t> </w:t>
      </w:r>
      <w:r>
        <w:rPr/>
        <w:t>resources that are to be imposed on Regional</w:t>
      </w:r>
      <w:r>
        <w:rPr>
          <w:spacing w:val="-20"/>
        </w:rPr>
        <w:t> </w:t>
      </w:r>
      <w:r>
        <w:rPr/>
        <w:t>Councils.</w:t>
      </w:r>
    </w:p>
    <w:p>
      <w:pPr>
        <w:pStyle w:val="BodyText"/>
        <w:spacing w:before="120"/>
        <w:ind w:left="118" w:right="114"/>
        <w:jc w:val="both"/>
      </w:pPr>
      <w:hyperlink w:history="true" w:anchor="_bookmark7">
        <w:r>
          <w:rPr/>
          <w:t>Table 2.1</w:t>
        </w:r>
      </w:hyperlink>
      <w:r>
        <w:rPr/>
        <w:t> below sets out the new requirements and how these provide for new or additional actions by Regional Councils. We then describe the additional costs that these requirements will impose on Regional Councils.</w:t>
      </w:r>
    </w:p>
    <w:p>
      <w:pPr>
        <w:pStyle w:val="BodyText"/>
        <w:spacing w:before="120"/>
        <w:ind w:left="118" w:right="110"/>
        <w:jc w:val="both"/>
      </w:pPr>
      <w:r>
        <w:rPr/>
        <w:t>In some situations, there are a range of options that may be implemented. The MFE RIS outlines various options for achieving the policy aims behind each proposed new requirement. The RIS identifies preferred options for each new requirement, some of which comprise multiple individual options. We have assumed that the new requirements will be consistent with MFE’s preferred set of options for implementation. We have used the information provided on each of the preferred options to define and estimate the costs of each requirement.</w:t>
      </w:r>
    </w:p>
    <w:p>
      <w:pPr>
        <w:spacing w:after="0"/>
        <w:jc w:val="both"/>
        <w:sectPr>
          <w:pgSz w:w="11910" w:h="16840"/>
          <w:pgMar w:header="750" w:footer="713" w:top="940" w:bottom="900" w:left="1680" w:right="1680"/>
        </w:sectPr>
      </w:pPr>
    </w:p>
    <w:p>
      <w:pPr>
        <w:pStyle w:val="BodyText"/>
        <w:rPr>
          <w:sz w:val="20"/>
        </w:rPr>
      </w:pPr>
    </w:p>
    <w:p>
      <w:pPr>
        <w:pStyle w:val="BodyText"/>
        <w:rPr>
          <w:sz w:val="20"/>
        </w:rPr>
      </w:pPr>
    </w:p>
    <w:p>
      <w:pPr>
        <w:pStyle w:val="BodyText"/>
        <w:spacing w:before="2"/>
        <w:rPr>
          <w:sz w:val="25"/>
        </w:rPr>
      </w:pPr>
    </w:p>
    <w:p>
      <w:pPr>
        <w:pStyle w:val="Heading3"/>
        <w:spacing w:before="52" w:after="17"/>
        <w:ind w:left="162"/>
        <w:jc w:val="left"/>
      </w:pPr>
      <w:bookmarkStart w:name="_bookmark7" w:id="10"/>
      <w:bookmarkEnd w:id="10"/>
      <w:r>
        <w:rPr>
          <w:b w:val="0"/>
        </w:rPr>
      </w:r>
      <w:r>
        <w:rPr/>
        <w:t>Table 2.1: Table of New Requirements on Regional Councils</w:t>
      </w:r>
    </w:p>
    <w:p>
      <w:pPr>
        <w:pStyle w:val="BodyText"/>
        <w:spacing w:line="20" w:lineRule="exact"/>
        <w:ind w:left="128"/>
        <w:rPr>
          <w:sz w:val="2"/>
        </w:rPr>
      </w:pPr>
      <w:r>
        <w:rPr>
          <w:sz w:val="2"/>
        </w:rPr>
        <w:pict>
          <v:group style="width:707.2pt;height:.5pt;mso-position-horizontal-relative:char;mso-position-vertical-relative:line" coordorigin="0,0" coordsize="14144,10">
            <v:line style="position:absolute" from="5,5" to="14138,5" stroked="true" strokeweight=".48pt" strokecolor="#000000">
              <v:stroke dashstyle="solid"/>
            </v:line>
          </v:group>
        </w:pict>
      </w:r>
      <w:r>
        <w:rPr>
          <w:sz w:val="2"/>
        </w:rPr>
      </w:r>
    </w:p>
    <w:p>
      <w:pPr>
        <w:pStyle w:val="BodyText"/>
        <w:spacing w:before="2"/>
        <w:rPr>
          <w:b/>
          <w:sz w:val="9"/>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2"/>
        <w:gridCol w:w="7940"/>
        <w:gridCol w:w="3684"/>
      </w:tblGrid>
      <w:tr>
        <w:trPr>
          <w:trHeight w:val="415" w:hRule="exact"/>
        </w:trPr>
        <w:tc>
          <w:tcPr>
            <w:tcW w:w="2552" w:type="dxa"/>
            <w:tcBorders>
              <w:top w:val="nil"/>
              <w:left w:val="nil"/>
            </w:tcBorders>
            <w:shd w:val="clear" w:color="auto" w:fill="94B3D6"/>
          </w:tcPr>
          <w:p>
            <w:pPr>
              <w:pStyle w:val="TableParagraph"/>
              <w:ind w:left="622"/>
              <w:rPr>
                <w:b/>
                <w:sz w:val="24"/>
              </w:rPr>
            </w:pPr>
            <w:r>
              <w:rPr>
                <w:b/>
                <w:sz w:val="24"/>
              </w:rPr>
              <w:t>Requirement</w:t>
            </w:r>
          </w:p>
        </w:tc>
        <w:tc>
          <w:tcPr>
            <w:tcW w:w="7940" w:type="dxa"/>
            <w:tcBorders>
              <w:top w:val="nil"/>
            </w:tcBorders>
            <w:shd w:val="clear" w:color="auto" w:fill="94B3D6"/>
          </w:tcPr>
          <w:p>
            <w:pPr>
              <w:pStyle w:val="TableParagraph"/>
              <w:ind w:left="1269"/>
              <w:rPr>
                <w:b/>
                <w:sz w:val="24"/>
              </w:rPr>
            </w:pPr>
            <w:r>
              <w:rPr>
                <w:b/>
                <w:sz w:val="24"/>
              </w:rPr>
              <w:t>New/additional Actions Required of Regional Councils</w:t>
            </w:r>
          </w:p>
        </w:tc>
        <w:tc>
          <w:tcPr>
            <w:tcW w:w="3684" w:type="dxa"/>
            <w:tcBorders>
              <w:top w:val="nil"/>
              <w:right w:val="nil"/>
            </w:tcBorders>
            <w:shd w:val="clear" w:color="auto" w:fill="94B3D6"/>
          </w:tcPr>
          <w:p>
            <w:pPr>
              <w:pStyle w:val="TableParagraph"/>
              <w:ind w:left="297"/>
              <w:rPr>
                <w:b/>
                <w:sz w:val="24"/>
              </w:rPr>
            </w:pPr>
            <w:r>
              <w:rPr>
                <w:b/>
                <w:sz w:val="24"/>
              </w:rPr>
              <w:t>Description of Additional Costs</w:t>
            </w:r>
          </w:p>
        </w:tc>
      </w:tr>
      <w:tr>
        <w:trPr>
          <w:trHeight w:val="1798" w:hRule="exact"/>
        </w:trPr>
        <w:tc>
          <w:tcPr>
            <w:tcW w:w="2552" w:type="dxa"/>
            <w:tcBorders>
              <w:top w:val="single" w:sz="12" w:space="0" w:color="94B3D6"/>
              <w:left w:val="nil"/>
            </w:tcBorders>
          </w:tcPr>
          <w:p>
            <w:pPr>
              <w:pStyle w:val="TableParagraph"/>
              <w:spacing w:before="47"/>
              <w:ind w:left="84" w:right="94"/>
              <w:rPr>
                <w:sz w:val="22"/>
              </w:rPr>
            </w:pPr>
            <w:r>
              <w:rPr>
                <w:sz w:val="22"/>
              </w:rPr>
              <w:t>Recognising all components of ecosystem health</w:t>
            </w:r>
          </w:p>
        </w:tc>
        <w:tc>
          <w:tcPr>
            <w:tcW w:w="7940" w:type="dxa"/>
            <w:tcBorders>
              <w:top w:val="single" w:sz="12" w:space="0" w:color="94B3D6"/>
            </w:tcBorders>
          </w:tcPr>
          <w:p>
            <w:pPr>
              <w:pStyle w:val="TableParagraph"/>
              <w:numPr>
                <w:ilvl w:val="0"/>
                <w:numId w:val="3"/>
              </w:numPr>
              <w:tabs>
                <w:tab w:pos="365" w:val="left" w:leader="none"/>
              </w:tabs>
              <w:spacing w:line="240" w:lineRule="auto" w:before="47" w:after="0"/>
              <w:ind w:left="364" w:right="100" w:hanging="283"/>
              <w:jc w:val="left"/>
              <w:rPr>
                <w:sz w:val="22"/>
              </w:rPr>
            </w:pPr>
            <w:r>
              <w:rPr>
                <w:sz w:val="22"/>
              </w:rPr>
              <w:t>Regional Councils must provide for ecosystem health in all freshwater</w:t>
            </w:r>
            <w:r>
              <w:rPr>
                <w:spacing w:val="-31"/>
                <w:sz w:val="22"/>
              </w:rPr>
              <w:t> </w:t>
            </w:r>
            <w:r>
              <w:rPr>
                <w:sz w:val="22"/>
              </w:rPr>
              <w:t>management units</w:t>
            </w:r>
          </w:p>
          <w:p>
            <w:pPr>
              <w:pStyle w:val="TableParagraph"/>
              <w:numPr>
                <w:ilvl w:val="0"/>
                <w:numId w:val="3"/>
              </w:numPr>
              <w:tabs>
                <w:tab w:pos="365" w:val="left" w:leader="none"/>
              </w:tabs>
              <w:spacing w:line="240" w:lineRule="auto" w:before="28" w:after="0"/>
              <w:ind w:left="364" w:right="324" w:hanging="283"/>
              <w:jc w:val="left"/>
              <w:rPr>
                <w:sz w:val="22"/>
              </w:rPr>
            </w:pPr>
            <w:r>
              <w:rPr>
                <w:sz w:val="22"/>
              </w:rPr>
              <w:t>Regional Councils must improve the integrated management of fresh water,</w:t>
            </w:r>
            <w:r>
              <w:rPr>
                <w:spacing w:val="-25"/>
                <w:sz w:val="22"/>
              </w:rPr>
              <w:t> </w:t>
            </w:r>
            <w:r>
              <w:rPr>
                <w:sz w:val="22"/>
              </w:rPr>
              <w:t>with regard to the five components of ecosystem</w:t>
            </w:r>
            <w:r>
              <w:rPr>
                <w:spacing w:val="-15"/>
                <w:sz w:val="22"/>
              </w:rPr>
              <w:t> </w:t>
            </w:r>
            <w:r>
              <w:rPr>
                <w:sz w:val="22"/>
              </w:rPr>
              <w:t>health</w:t>
            </w:r>
          </w:p>
          <w:p>
            <w:pPr>
              <w:pStyle w:val="TableParagraph"/>
              <w:numPr>
                <w:ilvl w:val="0"/>
                <w:numId w:val="3"/>
              </w:numPr>
              <w:tabs>
                <w:tab w:pos="365" w:val="left" w:leader="none"/>
              </w:tabs>
              <w:spacing w:line="240" w:lineRule="auto" w:before="31" w:after="0"/>
              <w:ind w:left="364" w:right="333" w:hanging="283"/>
              <w:jc w:val="left"/>
              <w:rPr>
                <w:sz w:val="22"/>
              </w:rPr>
            </w:pPr>
            <w:r>
              <w:rPr>
                <w:sz w:val="22"/>
              </w:rPr>
              <w:t>Regional Councils must identify the interactions with environments connected</w:t>
            </w:r>
            <w:r>
              <w:rPr>
                <w:spacing w:val="-19"/>
                <w:sz w:val="22"/>
              </w:rPr>
              <w:t> </w:t>
            </w:r>
            <w:r>
              <w:rPr>
                <w:sz w:val="22"/>
              </w:rPr>
              <w:t>to freshwater and manage cumulative</w:t>
            </w:r>
            <w:r>
              <w:rPr>
                <w:spacing w:val="-12"/>
                <w:sz w:val="22"/>
              </w:rPr>
              <w:t> </w:t>
            </w:r>
            <w:r>
              <w:rPr>
                <w:sz w:val="22"/>
              </w:rPr>
              <w:t>effects.</w:t>
            </w:r>
          </w:p>
        </w:tc>
        <w:tc>
          <w:tcPr>
            <w:tcW w:w="3684" w:type="dxa"/>
            <w:tcBorders>
              <w:top w:val="single" w:sz="12" w:space="0" w:color="94B3D6"/>
              <w:right w:val="nil"/>
            </w:tcBorders>
          </w:tcPr>
          <w:p>
            <w:pPr>
              <w:pStyle w:val="TableParagraph"/>
              <w:numPr>
                <w:ilvl w:val="0"/>
                <w:numId w:val="4"/>
              </w:numPr>
              <w:tabs>
                <w:tab w:pos="363" w:val="left" w:leader="none"/>
              </w:tabs>
              <w:spacing w:line="240" w:lineRule="auto" w:before="47" w:after="0"/>
              <w:ind w:left="362" w:right="389" w:hanging="283"/>
              <w:jc w:val="left"/>
              <w:rPr>
                <w:sz w:val="22"/>
              </w:rPr>
            </w:pPr>
            <w:r>
              <w:rPr>
                <w:sz w:val="22"/>
              </w:rPr>
              <w:t>These requirements impose additional planning, science, and management costs on Regional Councils</w:t>
            </w:r>
          </w:p>
        </w:tc>
      </w:tr>
      <w:tr>
        <w:trPr>
          <w:trHeight w:val="1795" w:hRule="exact"/>
        </w:trPr>
        <w:tc>
          <w:tcPr>
            <w:tcW w:w="2552" w:type="dxa"/>
            <w:tcBorders>
              <w:left w:val="nil"/>
            </w:tcBorders>
          </w:tcPr>
          <w:p>
            <w:pPr>
              <w:pStyle w:val="TableParagraph"/>
              <w:spacing w:line="242" w:lineRule="auto" w:before="54"/>
              <w:ind w:left="84" w:right="169"/>
              <w:rPr>
                <w:sz w:val="22"/>
              </w:rPr>
            </w:pPr>
            <w:r>
              <w:rPr>
                <w:sz w:val="22"/>
              </w:rPr>
              <w:t>Preventing further loss of streams</w:t>
            </w:r>
          </w:p>
        </w:tc>
        <w:tc>
          <w:tcPr>
            <w:tcW w:w="7940" w:type="dxa"/>
          </w:tcPr>
          <w:p>
            <w:pPr>
              <w:pStyle w:val="TableParagraph"/>
              <w:numPr>
                <w:ilvl w:val="0"/>
                <w:numId w:val="5"/>
              </w:numPr>
              <w:tabs>
                <w:tab w:pos="365" w:val="left" w:leader="none"/>
              </w:tabs>
              <w:spacing w:line="240" w:lineRule="auto" w:before="57" w:after="0"/>
              <w:ind w:left="364" w:right="0" w:hanging="283"/>
              <w:jc w:val="left"/>
              <w:rPr>
                <w:sz w:val="22"/>
              </w:rPr>
            </w:pPr>
            <w:r>
              <w:rPr>
                <w:sz w:val="22"/>
              </w:rPr>
              <w:t>Regional Councils must discourage stream loss where it can be practically</w:t>
            </w:r>
            <w:r>
              <w:rPr>
                <w:spacing w:val="-28"/>
                <w:sz w:val="22"/>
              </w:rPr>
              <w:t> </w:t>
            </w:r>
            <w:r>
              <w:rPr>
                <w:sz w:val="22"/>
              </w:rPr>
              <w:t>avoided</w:t>
            </w:r>
          </w:p>
          <w:p>
            <w:pPr>
              <w:pStyle w:val="TableParagraph"/>
              <w:numPr>
                <w:ilvl w:val="0"/>
                <w:numId w:val="5"/>
              </w:numPr>
              <w:tabs>
                <w:tab w:pos="365" w:val="left" w:leader="none"/>
              </w:tabs>
              <w:spacing w:line="240" w:lineRule="auto" w:before="29" w:after="0"/>
              <w:ind w:left="364" w:right="275" w:hanging="283"/>
              <w:jc w:val="left"/>
              <w:rPr>
                <w:sz w:val="22"/>
              </w:rPr>
            </w:pPr>
            <w:r>
              <w:rPr>
                <w:sz w:val="22"/>
              </w:rPr>
              <w:t>Where stream loss cannot be avoided, Regional Councils must require developers to remediate or mitigate</w:t>
            </w:r>
            <w:r>
              <w:rPr>
                <w:spacing w:val="-5"/>
                <w:sz w:val="22"/>
              </w:rPr>
              <w:t> </w:t>
            </w:r>
            <w:r>
              <w:rPr>
                <w:sz w:val="22"/>
              </w:rPr>
              <w:t>impacts</w:t>
            </w:r>
          </w:p>
          <w:p>
            <w:pPr>
              <w:pStyle w:val="TableParagraph"/>
              <w:numPr>
                <w:ilvl w:val="0"/>
                <w:numId w:val="5"/>
              </w:numPr>
              <w:tabs>
                <w:tab w:pos="365" w:val="left" w:leader="none"/>
              </w:tabs>
              <w:spacing w:line="240" w:lineRule="auto" w:before="31" w:after="0"/>
              <w:ind w:left="364" w:right="165" w:hanging="283"/>
              <w:jc w:val="left"/>
              <w:rPr>
                <w:sz w:val="22"/>
              </w:rPr>
            </w:pPr>
            <w:r>
              <w:rPr>
                <w:sz w:val="22"/>
              </w:rPr>
              <w:t>Where stream loss cannot be avoided, remediated, or mitigated, Regional Councils must require developers to offset and compensate for the residual adverse impacts.</w:t>
            </w:r>
          </w:p>
        </w:tc>
        <w:tc>
          <w:tcPr>
            <w:tcW w:w="3684" w:type="dxa"/>
            <w:tcBorders>
              <w:right w:val="nil"/>
            </w:tcBorders>
          </w:tcPr>
          <w:p>
            <w:pPr>
              <w:pStyle w:val="TableParagraph"/>
              <w:numPr>
                <w:ilvl w:val="0"/>
                <w:numId w:val="6"/>
              </w:numPr>
              <w:tabs>
                <w:tab w:pos="363" w:val="left" w:leader="none"/>
              </w:tabs>
              <w:spacing w:line="240" w:lineRule="auto" w:before="54" w:after="0"/>
              <w:ind w:left="362" w:right="230" w:hanging="283"/>
              <w:jc w:val="left"/>
              <w:rPr>
                <w:sz w:val="22"/>
              </w:rPr>
            </w:pPr>
            <w:r>
              <w:rPr>
                <w:sz w:val="22"/>
              </w:rPr>
              <w:t>These requirements impose additional consenting, monitoring, and compliance costs on Regional Councils.</w:t>
            </w:r>
          </w:p>
        </w:tc>
      </w:tr>
      <w:tr>
        <w:trPr>
          <w:trHeight w:val="1203" w:hRule="exact"/>
        </w:trPr>
        <w:tc>
          <w:tcPr>
            <w:tcW w:w="2552" w:type="dxa"/>
            <w:tcBorders>
              <w:left w:val="nil"/>
            </w:tcBorders>
          </w:tcPr>
          <w:p>
            <w:pPr>
              <w:pStyle w:val="TableParagraph"/>
              <w:spacing w:before="57"/>
              <w:ind w:left="84" w:right="309"/>
              <w:rPr>
                <w:sz w:val="22"/>
              </w:rPr>
            </w:pPr>
            <w:r>
              <w:rPr>
                <w:sz w:val="22"/>
              </w:rPr>
              <w:t>Directing clearer ecological outcomes for river flows and water levels</w:t>
            </w:r>
          </w:p>
        </w:tc>
        <w:tc>
          <w:tcPr>
            <w:tcW w:w="7940" w:type="dxa"/>
          </w:tcPr>
          <w:p>
            <w:pPr>
              <w:pStyle w:val="TableParagraph"/>
              <w:numPr>
                <w:ilvl w:val="0"/>
                <w:numId w:val="7"/>
              </w:numPr>
              <w:tabs>
                <w:tab w:pos="365" w:val="left" w:leader="none"/>
              </w:tabs>
              <w:spacing w:line="242" w:lineRule="auto" w:before="57" w:after="0"/>
              <w:ind w:left="364" w:right="187" w:hanging="283"/>
              <w:jc w:val="left"/>
              <w:rPr>
                <w:sz w:val="22"/>
              </w:rPr>
            </w:pPr>
            <w:r>
              <w:rPr>
                <w:sz w:val="22"/>
              </w:rPr>
              <w:t>Regional Councils must set freshwater objectives and limits for the compulsory values (aquatic life, water quality, habitat, and ecological processes) and any other relevant</w:t>
            </w:r>
            <w:r>
              <w:rPr>
                <w:spacing w:val="-3"/>
                <w:sz w:val="22"/>
              </w:rPr>
              <w:t> </w:t>
            </w:r>
            <w:r>
              <w:rPr>
                <w:sz w:val="22"/>
              </w:rPr>
              <w:t>values.</w:t>
            </w:r>
          </w:p>
        </w:tc>
        <w:tc>
          <w:tcPr>
            <w:tcW w:w="3684" w:type="dxa"/>
            <w:tcBorders>
              <w:right w:val="nil"/>
            </w:tcBorders>
          </w:tcPr>
          <w:p>
            <w:pPr>
              <w:pStyle w:val="TableParagraph"/>
              <w:numPr>
                <w:ilvl w:val="0"/>
                <w:numId w:val="8"/>
              </w:numPr>
              <w:tabs>
                <w:tab w:pos="363" w:val="left" w:leader="none"/>
              </w:tabs>
              <w:spacing w:line="242" w:lineRule="auto" w:before="57" w:after="0"/>
              <w:ind w:left="362" w:right="369" w:hanging="283"/>
              <w:jc w:val="left"/>
              <w:rPr>
                <w:sz w:val="22"/>
              </w:rPr>
            </w:pPr>
            <w:r>
              <w:rPr>
                <w:sz w:val="22"/>
              </w:rPr>
              <w:t>This requirement imposes additional scientific and planning costs on Regional</w:t>
            </w:r>
            <w:r>
              <w:rPr>
                <w:spacing w:val="-4"/>
                <w:sz w:val="22"/>
              </w:rPr>
              <w:t> </w:t>
            </w:r>
            <w:r>
              <w:rPr>
                <w:sz w:val="22"/>
              </w:rPr>
              <w:t>Councils</w:t>
            </w:r>
          </w:p>
        </w:tc>
      </w:tr>
      <w:tr>
        <w:trPr>
          <w:trHeight w:val="931" w:hRule="exact"/>
        </w:trPr>
        <w:tc>
          <w:tcPr>
            <w:tcW w:w="2552" w:type="dxa"/>
            <w:tcBorders>
              <w:left w:val="nil"/>
            </w:tcBorders>
          </w:tcPr>
          <w:p>
            <w:pPr>
              <w:pStyle w:val="TableParagraph"/>
              <w:spacing w:line="242" w:lineRule="auto" w:before="54"/>
              <w:ind w:left="84" w:right="445"/>
              <w:rPr>
                <w:sz w:val="22"/>
              </w:rPr>
            </w:pPr>
            <w:r>
              <w:rPr>
                <w:sz w:val="22"/>
              </w:rPr>
              <w:t>Nutrient attributes for managing ecosystem health</w:t>
            </w:r>
          </w:p>
        </w:tc>
        <w:tc>
          <w:tcPr>
            <w:tcW w:w="7940" w:type="dxa"/>
          </w:tcPr>
          <w:p>
            <w:pPr>
              <w:pStyle w:val="TableParagraph"/>
              <w:numPr>
                <w:ilvl w:val="0"/>
                <w:numId w:val="9"/>
              </w:numPr>
              <w:tabs>
                <w:tab w:pos="365" w:val="left" w:leader="none"/>
              </w:tabs>
              <w:spacing w:line="242" w:lineRule="auto" w:before="54" w:after="0"/>
              <w:ind w:left="364" w:right="385" w:hanging="283"/>
              <w:jc w:val="left"/>
              <w:rPr>
                <w:sz w:val="22"/>
              </w:rPr>
            </w:pPr>
            <w:r>
              <w:rPr>
                <w:sz w:val="22"/>
              </w:rPr>
              <w:t>Regional Councils must incorporate attribute tables for Dissolved Inorganic Nitrogen (DIN) and Dissolved Reactive Phosphorous (DRP) agreed by the Science and Technical Advisory Group (STAG) in their regional</w:t>
            </w:r>
            <w:r>
              <w:rPr>
                <w:spacing w:val="-21"/>
                <w:sz w:val="22"/>
              </w:rPr>
              <w:t> </w:t>
            </w:r>
            <w:r>
              <w:rPr>
                <w:sz w:val="22"/>
              </w:rPr>
              <w:t>plans.</w:t>
            </w:r>
          </w:p>
        </w:tc>
        <w:tc>
          <w:tcPr>
            <w:tcW w:w="3684" w:type="dxa"/>
            <w:tcBorders>
              <w:right w:val="nil"/>
            </w:tcBorders>
          </w:tcPr>
          <w:p>
            <w:pPr>
              <w:pStyle w:val="TableParagraph"/>
              <w:numPr>
                <w:ilvl w:val="0"/>
                <w:numId w:val="10"/>
              </w:numPr>
              <w:tabs>
                <w:tab w:pos="363" w:val="left" w:leader="none"/>
              </w:tabs>
              <w:spacing w:line="242" w:lineRule="auto" w:before="54" w:after="0"/>
              <w:ind w:left="362" w:right="168" w:hanging="283"/>
              <w:jc w:val="left"/>
              <w:rPr>
                <w:sz w:val="22"/>
              </w:rPr>
            </w:pPr>
            <w:r>
              <w:rPr>
                <w:sz w:val="22"/>
              </w:rPr>
              <w:t>This requirement imposes</w:t>
            </w:r>
            <w:r>
              <w:rPr>
                <w:spacing w:val="-14"/>
                <w:sz w:val="22"/>
              </w:rPr>
              <w:t> </w:t>
            </w:r>
            <w:r>
              <w:rPr>
                <w:sz w:val="22"/>
              </w:rPr>
              <w:t>planning and monitoring costs on Regional Councils</w:t>
            </w:r>
          </w:p>
        </w:tc>
      </w:tr>
      <w:tr>
        <w:trPr>
          <w:trHeight w:val="1225" w:hRule="exact"/>
        </w:trPr>
        <w:tc>
          <w:tcPr>
            <w:tcW w:w="2552" w:type="dxa"/>
            <w:tcBorders>
              <w:left w:val="nil"/>
              <w:bottom w:val="nil"/>
            </w:tcBorders>
          </w:tcPr>
          <w:p>
            <w:pPr>
              <w:pStyle w:val="TableParagraph"/>
              <w:spacing w:before="57"/>
              <w:ind w:left="84" w:right="94"/>
              <w:rPr>
                <w:sz w:val="22"/>
              </w:rPr>
            </w:pPr>
            <w:r>
              <w:rPr>
                <w:sz w:val="22"/>
              </w:rPr>
              <w:t>Reporting on the five components of ecosystem health</w:t>
            </w:r>
          </w:p>
        </w:tc>
        <w:tc>
          <w:tcPr>
            <w:tcW w:w="7940" w:type="dxa"/>
            <w:tcBorders>
              <w:bottom w:val="nil"/>
            </w:tcBorders>
          </w:tcPr>
          <w:p>
            <w:pPr>
              <w:pStyle w:val="TableParagraph"/>
              <w:numPr>
                <w:ilvl w:val="0"/>
                <w:numId w:val="11"/>
              </w:numPr>
              <w:tabs>
                <w:tab w:pos="365" w:val="left" w:leader="none"/>
              </w:tabs>
              <w:spacing w:line="240" w:lineRule="auto" w:before="57" w:after="0"/>
              <w:ind w:left="364" w:right="486" w:hanging="283"/>
              <w:jc w:val="left"/>
              <w:rPr>
                <w:sz w:val="22"/>
              </w:rPr>
            </w:pPr>
            <w:r>
              <w:rPr>
                <w:sz w:val="22"/>
              </w:rPr>
              <w:t>Regional Councils must report on the five components of ecosystem health in a way that is transparent about monitoring gaps and accessible to the</w:t>
            </w:r>
            <w:r>
              <w:rPr>
                <w:spacing w:val="-21"/>
                <w:sz w:val="22"/>
              </w:rPr>
              <w:t> </w:t>
            </w:r>
            <w:r>
              <w:rPr>
                <w:sz w:val="22"/>
              </w:rPr>
              <w:t>public</w:t>
            </w:r>
          </w:p>
          <w:p>
            <w:pPr>
              <w:pStyle w:val="TableParagraph"/>
              <w:numPr>
                <w:ilvl w:val="0"/>
                <w:numId w:val="11"/>
              </w:numPr>
              <w:tabs>
                <w:tab w:pos="365" w:val="left" w:leader="none"/>
              </w:tabs>
              <w:spacing w:line="240" w:lineRule="auto" w:before="29" w:after="0"/>
              <w:ind w:left="364" w:right="274" w:hanging="283"/>
              <w:jc w:val="left"/>
              <w:rPr>
                <w:sz w:val="22"/>
              </w:rPr>
            </w:pPr>
            <w:r>
              <w:rPr>
                <w:sz w:val="22"/>
              </w:rPr>
              <w:t>Regional Councils must report on routinely collected data, categorise these under the five components of ecosystem health, and note data</w:t>
            </w:r>
            <w:r>
              <w:rPr>
                <w:spacing w:val="-24"/>
                <w:sz w:val="22"/>
              </w:rPr>
              <w:t> </w:t>
            </w:r>
            <w:r>
              <w:rPr>
                <w:sz w:val="22"/>
              </w:rPr>
              <w:t>gaps</w:t>
            </w:r>
          </w:p>
        </w:tc>
        <w:tc>
          <w:tcPr>
            <w:tcW w:w="3684" w:type="dxa"/>
            <w:tcBorders>
              <w:bottom w:val="nil"/>
              <w:right w:val="nil"/>
            </w:tcBorders>
          </w:tcPr>
          <w:p>
            <w:pPr>
              <w:pStyle w:val="TableParagraph"/>
              <w:numPr>
                <w:ilvl w:val="0"/>
                <w:numId w:val="12"/>
              </w:numPr>
              <w:tabs>
                <w:tab w:pos="363" w:val="left" w:leader="none"/>
              </w:tabs>
              <w:spacing w:line="240" w:lineRule="auto" w:before="57" w:after="0"/>
              <w:ind w:left="362" w:right="146" w:hanging="283"/>
              <w:jc w:val="left"/>
              <w:rPr>
                <w:sz w:val="22"/>
              </w:rPr>
            </w:pPr>
            <w:r>
              <w:rPr>
                <w:sz w:val="22"/>
              </w:rPr>
              <w:t>This requirement imposes additional scientific monitoring and reporting costs on Regional Councils</w:t>
            </w:r>
          </w:p>
        </w:tc>
      </w:tr>
    </w:tbl>
    <w:p>
      <w:pPr>
        <w:spacing w:after="0" w:line="240" w:lineRule="auto"/>
        <w:jc w:val="left"/>
        <w:rPr>
          <w:sz w:val="22"/>
        </w:rPr>
        <w:sectPr>
          <w:headerReference w:type="default" r:id="rId11"/>
          <w:footerReference w:type="default" r:id="rId12"/>
          <w:pgSz w:w="16840" w:h="11910" w:orient="landscape"/>
          <w:pgMar w:header="750" w:footer="713" w:top="940" w:bottom="900" w:left="1220" w:right="1220"/>
          <w:pgNumType w:start="3"/>
        </w:sectPr>
      </w:pPr>
    </w:p>
    <w:p>
      <w:pPr>
        <w:pStyle w:val="BodyText"/>
        <w:rPr>
          <w:rFonts w:ascii="Times New Roman"/>
          <w:sz w:val="20"/>
        </w:rPr>
      </w:pPr>
      <w:r>
        <w:rPr/>
        <w:pict>
          <v:line style="position:absolute;mso-position-horizontal-relative:page;mso-position-vertical-relative:page;z-index:1264" from="193.940002pt,90.62001pt" to="194.420002pt,90.62001pt" stroked="true" strokeweight="1.44pt" strokecolor="#000000">
            <v:stroke dashstyle="solid"/>
            <w10:wrap type="none"/>
          </v:line>
        </w:pict>
      </w:r>
      <w:r>
        <w:rPr/>
        <w:pict>
          <v:line style="position:absolute;mso-position-horizontal-relative:page;mso-position-vertical-relative:page;z-index:1288" from="590.950012pt,90.62001pt" to="591.429992pt,90.62001pt" stroked="true" strokeweight="1.44pt" strokecolor="#000000">
            <v:stroke dashstyle="solid"/>
            <w10:wrap type="none"/>
          </v:line>
        </w:pict>
      </w:r>
    </w:p>
    <w:p>
      <w:pPr>
        <w:pStyle w:val="BodyText"/>
        <w:rPr>
          <w:rFonts w:ascii="Times New Roman"/>
          <w:sz w:val="20"/>
        </w:rPr>
      </w:pPr>
    </w:p>
    <w:p>
      <w:pPr>
        <w:pStyle w:val="BodyText"/>
        <w:rPr>
          <w:rFonts w:ascii="Times New Roman"/>
          <w:sz w:val="20"/>
        </w:rPr>
      </w:pPr>
    </w:p>
    <w:p>
      <w:pPr>
        <w:pStyle w:val="BodyText"/>
        <w:spacing w:before="3"/>
        <w:rPr>
          <w:rFonts w:ascii="Times New Roman"/>
          <w:sz w:val="16"/>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2"/>
        <w:gridCol w:w="7940"/>
        <w:gridCol w:w="3684"/>
      </w:tblGrid>
      <w:tr>
        <w:trPr>
          <w:trHeight w:val="598" w:hRule="exact"/>
        </w:trPr>
        <w:tc>
          <w:tcPr>
            <w:tcW w:w="2552" w:type="dxa"/>
            <w:tcBorders>
              <w:top w:val="nil"/>
              <w:left w:val="nil"/>
            </w:tcBorders>
          </w:tcPr>
          <w:p>
            <w:pPr/>
          </w:p>
        </w:tc>
        <w:tc>
          <w:tcPr>
            <w:tcW w:w="7940" w:type="dxa"/>
            <w:tcBorders>
              <w:top w:val="nil"/>
            </w:tcBorders>
          </w:tcPr>
          <w:p>
            <w:pPr>
              <w:pStyle w:val="TableParagraph"/>
              <w:numPr>
                <w:ilvl w:val="0"/>
                <w:numId w:val="13"/>
              </w:numPr>
              <w:tabs>
                <w:tab w:pos="365" w:val="left" w:leader="none"/>
              </w:tabs>
              <w:spacing w:line="240" w:lineRule="auto" w:before="0" w:after="0"/>
              <w:ind w:left="364" w:right="218" w:hanging="283"/>
              <w:jc w:val="left"/>
              <w:rPr>
                <w:sz w:val="22"/>
              </w:rPr>
            </w:pPr>
            <w:r>
              <w:rPr>
                <w:sz w:val="22"/>
              </w:rPr>
              <w:t>Regional Councils must produce a synthesis report every five years that integrates the five components of ecosystem health to form a single ecosystem health</w:t>
            </w:r>
            <w:r>
              <w:rPr>
                <w:spacing w:val="-33"/>
                <w:sz w:val="22"/>
              </w:rPr>
              <w:t> </w:t>
            </w:r>
            <w:r>
              <w:rPr>
                <w:sz w:val="22"/>
              </w:rPr>
              <w:t>score.</w:t>
            </w:r>
          </w:p>
        </w:tc>
        <w:tc>
          <w:tcPr>
            <w:tcW w:w="3684" w:type="dxa"/>
            <w:tcBorders>
              <w:top w:val="nil"/>
              <w:right w:val="nil"/>
            </w:tcBorders>
          </w:tcPr>
          <w:p>
            <w:pPr/>
          </w:p>
        </w:tc>
      </w:tr>
      <w:tr>
        <w:trPr>
          <w:trHeight w:val="2633" w:hRule="exact"/>
        </w:trPr>
        <w:tc>
          <w:tcPr>
            <w:tcW w:w="2552" w:type="dxa"/>
            <w:tcBorders>
              <w:left w:val="nil"/>
            </w:tcBorders>
          </w:tcPr>
          <w:p>
            <w:pPr>
              <w:pStyle w:val="TableParagraph"/>
              <w:ind w:left="84"/>
              <w:rPr>
                <w:sz w:val="22"/>
              </w:rPr>
            </w:pPr>
            <w:r>
              <w:rPr>
                <w:sz w:val="22"/>
              </w:rPr>
              <w:t>Sediment management</w:t>
            </w:r>
          </w:p>
        </w:tc>
        <w:tc>
          <w:tcPr>
            <w:tcW w:w="7940" w:type="dxa"/>
          </w:tcPr>
          <w:p>
            <w:pPr>
              <w:pStyle w:val="TableParagraph"/>
              <w:numPr>
                <w:ilvl w:val="0"/>
                <w:numId w:val="14"/>
              </w:numPr>
              <w:tabs>
                <w:tab w:pos="365" w:val="left" w:leader="none"/>
              </w:tabs>
              <w:spacing w:line="242" w:lineRule="auto" w:before="57" w:after="0"/>
              <w:ind w:left="364" w:right="604" w:hanging="283"/>
              <w:jc w:val="left"/>
              <w:rPr>
                <w:sz w:val="22"/>
              </w:rPr>
            </w:pPr>
            <w:r>
              <w:rPr>
                <w:sz w:val="22"/>
              </w:rPr>
              <w:t>Regional Councils must incorporate thresholds for in-stream sediment in their regional plans</w:t>
            </w:r>
          </w:p>
          <w:p>
            <w:pPr>
              <w:pStyle w:val="TableParagraph"/>
              <w:numPr>
                <w:ilvl w:val="0"/>
                <w:numId w:val="14"/>
              </w:numPr>
              <w:tabs>
                <w:tab w:pos="365" w:val="left" w:leader="none"/>
              </w:tabs>
              <w:spacing w:line="240" w:lineRule="auto" w:before="26" w:after="0"/>
              <w:ind w:left="364" w:right="246" w:hanging="283"/>
              <w:jc w:val="left"/>
              <w:rPr>
                <w:sz w:val="22"/>
              </w:rPr>
            </w:pPr>
            <w:r>
              <w:rPr>
                <w:sz w:val="22"/>
              </w:rPr>
              <w:t>Regional Councils must develop rules and apply methods to ensure that in-stream sediment levels reduce, or at least do not increase</w:t>
            </w:r>
            <w:r>
              <w:rPr>
                <w:spacing w:val="-22"/>
                <w:sz w:val="22"/>
              </w:rPr>
              <w:t> </w:t>
            </w:r>
            <w:r>
              <w:rPr>
                <w:sz w:val="22"/>
              </w:rPr>
              <w:t>further</w:t>
            </w:r>
          </w:p>
          <w:p>
            <w:pPr>
              <w:pStyle w:val="TableParagraph"/>
              <w:numPr>
                <w:ilvl w:val="0"/>
                <w:numId w:val="14"/>
              </w:numPr>
              <w:tabs>
                <w:tab w:pos="365" w:val="left" w:leader="none"/>
              </w:tabs>
              <w:spacing w:line="240" w:lineRule="auto" w:before="28" w:after="0"/>
              <w:ind w:left="364" w:right="82" w:hanging="283"/>
              <w:jc w:val="left"/>
              <w:rPr>
                <w:sz w:val="22"/>
              </w:rPr>
            </w:pPr>
            <w:r>
              <w:rPr>
                <w:sz w:val="22"/>
              </w:rPr>
              <w:t>Where bottom lines are currently breached (with the exception of naturally high sediment areas) Regional Councils will require improvements in in-stream sediment concentrations</w:t>
            </w:r>
          </w:p>
          <w:p>
            <w:pPr>
              <w:pStyle w:val="TableParagraph"/>
              <w:numPr>
                <w:ilvl w:val="0"/>
                <w:numId w:val="14"/>
              </w:numPr>
              <w:tabs>
                <w:tab w:pos="365" w:val="left" w:leader="none"/>
              </w:tabs>
              <w:spacing w:line="240" w:lineRule="auto" w:before="28" w:after="0"/>
              <w:ind w:left="364" w:right="170" w:hanging="283"/>
              <w:jc w:val="left"/>
              <w:rPr>
                <w:sz w:val="22"/>
              </w:rPr>
            </w:pPr>
            <w:r>
              <w:rPr>
                <w:sz w:val="22"/>
              </w:rPr>
              <w:t>Regional Councils will also be required to monitor in-stream deposited sediment in wadable</w:t>
            </w:r>
            <w:r>
              <w:rPr>
                <w:spacing w:val="-3"/>
                <w:sz w:val="22"/>
              </w:rPr>
              <w:t> </w:t>
            </w:r>
            <w:r>
              <w:rPr>
                <w:sz w:val="22"/>
              </w:rPr>
              <w:t>streams.</w:t>
            </w:r>
          </w:p>
        </w:tc>
        <w:tc>
          <w:tcPr>
            <w:tcW w:w="3684" w:type="dxa"/>
            <w:tcBorders>
              <w:right w:val="nil"/>
            </w:tcBorders>
          </w:tcPr>
          <w:p>
            <w:pPr>
              <w:pStyle w:val="TableParagraph"/>
              <w:numPr>
                <w:ilvl w:val="0"/>
                <w:numId w:val="15"/>
              </w:numPr>
              <w:tabs>
                <w:tab w:pos="363" w:val="left" w:leader="none"/>
              </w:tabs>
              <w:spacing w:line="240" w:lineRule="auto" w:before="57" w:after="0"/>
              <w:ind w:left="362" w:right="257" w:hanging="283"/>
              <w:jc w:val="left"/>
              <w:rPr>
                <w:sz w:val="22"/>
              </w:rPr>
            </w:pPr>
            <w:r>
              <w:rPr>
                <w:sz w:val="22"/>
              </w:rPr>
              <w:t>These requirements will impose additional planning, scientific, and monitoring costs on Regional Councils.</w:t>
            </w:r>
          </w:p>
        </w:tc>
      </w:tr>
      <w:tr>
        <w:trPr>
          <w:trHeight w:val="1469" w:hRule="exact"/>
        </w:trPr>
        <w:tc>
          <w:tcPr>
            <w:tcW w:w="2552" w:type="dxa"/>
            <w:tcBorders>
              <w:left w:val="nil"/>
            </w:tcBorders>
          </w:tcPr>
          <w:p>
            <w:pPr>
              <w:pStyle w:val="TableParagraph"/>
              <w:spacing w:line="242" w:lineRule="auto" w:before="57"/>
              <w:ind w:left="84" w:right="652"/>
              <w:rPr>
                <w:sz w:val="22"/>
              </w:rPr>
            </w:pPr>
            <w:r>
              <w:rPr>
                <w:sz w:val="22"/>
              </w:rPr>
              <w:t>Improving water for contact recreation</w:t>
            </w:r>
          </w:p>
        </w:tc>
        <w:tc>
          <w:tcPr>
            <w:tcW w:w="7940" w:type="dxa"/>
          </w:tcPr>
          <w:p>
            <w:pPr>
              <w:pStyle w:val="TableParagraph"/>
              <w:numPr>
                <w:ilvl w:val="0"/>
                <w:numId w:val="16"/>
              </w:numPr>
              <w:tabs>
                <w:tab w:pos="365" w:val="left" w:leader="none"/>
              </w:tabs>
              <w:spacing w:line="242" w:lineRule="auto" w:before="57" w:after="0"/>
              <w:ind w:left="364" w:right="264" w:hanging="283"/>
              <w:jc w:val="left"/>
              <w:rPr>
                <w:sz w:val="22"/>
              </w:rPr>
            </w:pPr>
            <w:r>
              <w:rPr>
                <w:sz w:val="22"/>
              </w:rPr>
              <w:t>Regional Councils must set objectives for E. coli that are above newly established national bottom lines for all sites identified as primary sites for contact</w:t>
            </w:r>
            <w:r>
              <w:rPr>
                <w:spacing w:val="-22"/>
                <w:sz w:val="22"/>
              </w:rPr>
              <w:t> </w:t>
            </w:r>
            <w:r>
              <w:rPr>
                <w:sz w:val="22"/>
              </w:rPr>
              <w:t>recreation</w:t>
            </w:r>
          </w:p>
          <w:p>
            <w:pPr>
              <w:pStyle w:val="TableParagraph"/>
              <w:numPr>
                <w:ilvl w:val="0"/>
                <w:numId w:val="16"/>
              </w:numPr>
              <w:tabs>
                <w:tab w:pos="365" w:val="left" w:leader="none"/>
              </w:tabs>
              <w:spacing w:line="240" w:lineRule="auto" w:before="26" w:after="0"/>
              <w:ind w:left="364" w:right="0" w:hanging="283"/>
              <w:jc w:val="left"/>
              <w:rPr>
                <w:sz w:val="22"/>
              </w:rPr>
            </w:pPr>
            <w:r>
              <w:rPr>
                <w:sz w:val="22"/>
              </w:rPr>
              <w:t>Councils must also monitor E coli levels at all primary sites for contact</w:t>
            </w:r>
            <w:r>
              <w:rPr>
                <w:spacing w:val="-22"/>
                <w:sz w:val="22"/>
              </w:rPr>
              <w:t> </w:t>
            </w:r>
            <w:r>
              <w:rPr>
                <w:sz w:val="22"/>
              </w:rPr>
              <w:t>recreation.</w:t>
            </w:r>
          </w:p>
        </w:tc>
        <w:tc>
          <w:tcPr>
            <w:tcW w:w="3684" w:type="dxa"/>
            <w:tcBorders>
              <w:right w:val="nil"/>
            </w:tcBorders>
          </w:tcPr>
          <w:p>
            <w:pPr>
              <w:pStyle w:val="TableParagraph"/>
              <w:numPr>
                <w:ilvl w:val="0"/>
                <w:numId w:val="17"/>
              </w:numPr>
              <w:tabs>
                <w:tab w:pos="363" w:val="left" w:leader="none"/>
              </w:tabs>
              <w:spacing w:line="240" w:lineRule="auto" w:before="57" w:after="0"/>
              <w:ind w:left="362" w:right="94" w:hanging="283"/>
              <w:jc w:val="left"/>
              <w:rPr>
                <w:sz w:val="22"/>
              </w:rPr>
            </w:pPr>
            <w:r>
              <w:rPr>
                <w:sz w:val="22"/>
              </w:rPr>
              <w:t>The costs of these requirements are seen as immaterial because councils already monitor water quality at primary sites for contact recreation.</w:t>
            </w:r>
          </w:p>
        </w:tc>
      </w:tr>
      <w:tr>
        <w:trPr>
          <w:trHeight w:val="2898" w:hRule="exact"/>
        </w:trPr>
        <w:tc>
          <w:tcPr>
            <w:tcW w:w="2552" w:type="dxa"/>
            <w:tcBorders>
              <w:left w:val="nil"/>
              <w:bottom w:val="nil"/>
            </w:tcBorders>
          </w:tcPr>
          <w:p>
            <w:pPr>
              <w:pStyle w:val="TableParagraph"/>
              <w:spacing w:line="242" w:lineRule="auto" w:before="57"/>
              <w:ind w:left="84" w:right="226"/>
              <w:rPr>
                <w:sz w:val="22"/>
              </w:rPr>
            </w:pPr>
            <w:r>
              <w:rPr>
                <w:sz w:val="22"/>
              </w:rPr>
              <w:t>Māori involvement in freshwater management</w:t>
            </w:r>
          </w:p>
        </w:tc>
        <w:tc>
          <w:tcPr>
            <w:tcW w:w="7940" w:type="dxa"/>
            <w:tcBorders>
              <w:bottom w:val="nil"/>
            </w:tcBorders>
          </w:tcPr>
          <w:p>
            <w:pPr>
              <w:pStyle w:val="TableParagraph"/>
              <w:numPr>
                <w:ilvl w:val="0"/>
                <w:numId w:val="18"/>
              </w:numPr>
              <w:tabs>
                <w:tab w:pos="365" w:val="left" w:leader="none"/>
              </w:tabs>
              <w:spacing w:line="242" w:lineRule="auto" w:before="57" w:after="0"/>
              <w:ind w:left="364" w:right="353" w:hanging="283"/>
              <w:jc w:val="left"/>
              <w:rPr>
                <w:sz w:val="22"/>
              </w:rPr>
            </w:pPr>
            <w:r>
              <w:rPr>
                <w:sz w:val="22"/>
              </w:rPr>
              <w:t>Regional Councils must elevate the status of mahinga kai from an ‘other national value’ to a ‘compulsory national</w:t>
            </w:r>
            <w:r>
              <w:rPr>
                <w:spacing w:val="-10"/>
                <w:sz w:val="22"/>
              </w:rPr>
              <w:t> </w:t>
            </w:r>
            <w:r>
              <w:rPr>
                <w:sz w:val="22"/>
              </w:rPr>
              <w:t>value’</w:t>
            </w:r>
          </w:p>
          <w:p>
            <w:pPr>
              <w:pStyle w:val="TableParagraph"/>
              <w:numPr>
                <w:ilvl w:val="0"/>
                <w:numId w:val="18"/>
              </w:numPr>
              <w:tabs>
                <w:tab w:pos="365" w:val="left" w:leader="none"/>
              </w:tabs>
              <w:spacing w:line="240" w:lineRule="auto" w:before="26" w:after="0"/>
              <w:ind w:left="364" w:right="434" w:hanging="283"/>
              <w:jc w:val="left"/>
              <w:rPr>
                <w:sz w:val="22"/>
              </w:rPr>
            </w:pPr>
            <w:r>
              <w:rPr>
                <w:sz w:val="22"/>
              </w:rPr>
              <w:t>This will require Regional Councils to incorporate mahinga kai into regional freshwater planning and provide sufficient regulatory strength to safeguard this compulsory</w:t>
            </w:r>
            <w:r>
              <w:rPr>
                <w:spacing w:val="-5"/>
                <w:sz w:val="22"/>
              </w:rPr>
              <w:t> </w:t>
            </w:r>
            <w:r>
              <w:rPr>
                <w:sz w:val="22"/>
              </w:rPr>
              <w:t>value</w:t>
            </w:r>
          </w:p>
          <w:p>
            <w:pPr>
              <w:pStyle w:val="TableParagraph"/>
              <w:numPr>
                <w:ilvl w:val="0"/>
                <w:numId w:val="18"/>
              </w:numPr>
              <w:tabs>
                <w:tab w:pos="365" w:val="left" w:leader="none"/>
              </w:tabs>
              <w:spacing w:line="240" w:lineRule="auto" w:before="29" w:after="0"/>
              <w:ind w:left="364" w:right="0" w:hanging="283"/>
              <w:jc w:val="left"/>
              <w:rPr>
                <w:sz w:val="22"/>
              </w:rPr>
            </w:pPr>
            <w:r>
              <w:rPr>
                <w:sz w:val="22"/>
              </w:rPr>
              <w:t>Regional Councils will also be required to create a new category in the</w:t>
            </w:r>
            <w:r>
              <w:rPr>
                <w:spacing w:val="-16"/>
                <w:sz w:val="22"/>
              </w:rPr>
              <w:t> </w:t>
            </w:r>
            <w:r>
              <w:rPr>
                <w:sz w:val="22"/>
              </w:rPr>
              <w:t>National</w:t>
            </w:r>
          </w:p>
          <w:p>
            <w:pPr>
              <w:pStyle w:val="TableParagraph"/>
              <w:spacing w:before="0"/>
              <w:ind w:left="364"/>
              <w:rPr>
                <w:sz w:val="22"/>
              </w:rPr>
            </w:pPr>
            <w:r>
              <w:rPr>
                <w:sz w:val="22"/>
              </w:rPr>
              <w:t>Objectives Framework for ‘tangata whenua freshwater values’</w:t>
            </w:r>
          </w:p>
          <w:p>
            <w:pPr>
              <w:pStyle w:val="TableParagraph"/>
              <w:numPr>
                <w:ilvl w:val="0"/>
                <w:numId w:val="18"/>
              </w:numPr>
              <w:tabs>
                <w:tab w:pos="365" w:val="left" w:leader="none"/>
              </w:tabs>
              <w:spacing w:line="240" w:lineRule="auto" w:before="29" w:after="0"/>
              <w:ind w:left="364" w:right="316" w:hanging="283"/>
              <w:jc w:val="left"/>
              <w:rPr>
                <w:sz w:val="22"/>
              </w:rPr>
            </w:pPr>
            <w:r>
              <w:rPr>
                <w:sz w:val="22"/>
              </w:rPr>
              <w:t>Regional Councils must support hapū/iwi to identify and develop the information necessary for effective management of mahinga kai and tangata whenua freshwater</w:t>
            </w:r>
            <w:r>
              <w:rPr>
                <w:spacing w:val="-8"/>
                <w:sz w:val="22"/>
              </w:rPr>
              <w:t> </w:t>
            </w:r>
            <w:r>
              <w:rPr>
                <w:sz w:val="22"/>
              </w:rPr>
              <w:t>values.</w:t>
            </w:r>
          </w:p>
        </w:tc>
        <w:tc>
          <w:tcPr>
            <w:tcW w:w="3684" w:type="dxa"/>
            <w:tcBorders>
              <w:bottom w:val="nil"/>
              <w:right w:val="nil"/>
            </w:tcBorders>
          </w:tcPr>
          <w:p>
            <w:pPr>
              <w:pStyle w:val="TableParagraph"/>
              <w:numPr>
                <w:ilvl w:val="0"/>
                <w:numId w:val="19"/>
              </w:numPr>
              <w:tabs>
                <w:tab w:pos="363" w:val="left" w:leader="none"/>
              </w:tabs>
              <w:spacing w:line="240" w:lineRule="auto" w:before="57" w:after="0"/>
              <w:ind w:left="362" w:right="252" w:hanging="283"/>
              <w:jc w:val="left"/>
              <w:rPr>
                <w:sz w:val="22"/>
              </w:rPr>
            </w:pPr>
            <w:r>
              <w:rPr>
                <w:sz w:val="22"/>
              </w:rPr>
              <w:t>These requirements will impose engagement, co-governance support, planning, and monitoring costs on Regional</w:t>
            </w:r>
            <w:r>
              <w:rPr>
                <w:spacing w:val="-4"/>
                <w:sz w:val="22"/>
              </w:rPr>
              <w:t> </w:t>
            </w:r>
            <w:r>
              <w:rPr>
                <w:sz w:val="22"/>
              </w:rPr>
              <w:t>Councils.</w:t>
            </w:r>
          </w:p>
        </w:tc>
      </w:tr>
    </w:tbl>
    <w:p>
      <w:pPr>
        <w:spacing w:after="0" w:line="240" w:lineRule="auto"/>
        <w:jc w:val="left"/>
        <w:rPr>
          <w:sz w:val="22"/>
        </w:rPr>
        <w:sectPr>
          <w:pgSz w:w="16840" w:h="11910" w:orient="landscape"/>
          <w:pgMar w:header="750" w:footer="713" w:top="940" w:bottom="900" w:left="1220" w:right="122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13"/>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2"/>
        <w:gridCol w:w="7940"/>
        <w:gridCol w:w="3684"/>
      </w:tblGrid>
      <w:tr>
        <w:trPr>
          <w:trHeight w:val="1730" w:hRule="exact"/>
        </w:trPr>
        <w:tc>
          <w:tcPr>
            <w:tcW w:w="2552" w:type="dxa"/>
            <w:tcBorders>
              <w:top w:val="nil"/>
              <w:left w:val="nil"/>
            </w:tcBorders>
          </w:tcPr>
          <w:p>
            <w:pPr>
              <w:pStyle w:val="TableParagraph"/>
              <w:spacing w:line="242" w:lineRule="auto" w:before="54"/>
              <w:ind w:left="84" w:right="141"/>
              <w:rPr>
                <w:sz w:val="22"/>
              </w:rPr>
            </w:pPr>
            <w:r>
              <w:rPr>
                <w:sz w:val="22"/>
              </w:rPr>
              <w:t>Te Mana o Te Wai: overarching management framework</w:t>
            </w:r>
          </w:p>
        </w:tc>
        <w:tc>
          <w:tcPr>
            <w:tcW w:w="7940" w:type="dxa"/>
            <w:tcBorders>
              <w:top w:val="nil"/>
            </w:tcBorders>
          </w:tcPr>
          <w:p>
            <w:pPr>
              <w:pStyle w:val="TableParagraph"/>
              <w:numPr>
                <w:ilvl w:val="0"/>
                <w:numId w:val="20"/>
              </w:numPr>
              <w:tabs>
                <w:tab w:pos="365" w:val="left" w:leader="none"/>
              </w:tabs>
              <w:spacing w:line="242" w:lineRule="auto" w:before="54" w:after="0"/>
              <w:ind w:left="364" w:right="88" w:hanging="283"/>
              <w:jc w:val="left"/>
              <w:rPr>
                <w:sz w:val="22"/>
              </w:rPr>
            </w:pPr>
            <w:r>
              <w:rPr>
                <w:sz w:val="22"/>
              </w:rPr>
              <w:t>Regional Councils must clarify how the overarching principles of Te Mana o Te Wai will influence their management plans and decision making through discussion with tangata whenua</w:t>
            </w:r>
          </w:p>
          <w:p>
            <w:pPr>
              <w:pStyle w:val="TableParagraph"/>
              <w:numPr>
                <w:ilvl w:val="0"/>
                <w:numId w:val="20"/>
              </w:numPr>
              <w:tabs>
                <w:tab w:pos="365" w:val="left" w:leader="none"/>
              </w:tabs>
              <w:spacing w:line="240" w:lineRule="auto" w:before="26" w:after="0"/>
              <w:ind w:left="364" w:right="382" w:hanging="283"/>
              <w:jc w:val="left"/>
              <w:rPr>
                <w:sz w:val="22"/>
              </w:rPr>
            </w:pPr>
            <w:r>
              <w:rPr>
                <w:sz w:val="22"/>
              </w:rPr>
              <w:t>Regional Councils must work with tangata whenua to develop a long-term vision that gives effect to Te Mana o Te Wai in their regional policy</w:t>
            </w:r>
            <w:r>
              <w:rPr>
                <w:spacing w:val="-18"/>
                <w:sz w:val="22"/>
              </w:rPr>
              <w:t> </w:t>
            </w:r>
            <w:r>
              <w:rPr>
                <w:sz w:val="22"/>
              </w:rPr>
              <w:t>statements.</w:t>
            </w:r>
          </w:p>
        </w:tc>
        <w:tc>
          <w:tcPr>
            <w:tcW w:w="3684" w:type="dxa"/>
            <w:tcBorders>
              <w:top w:val="nil"/>
              <w:right w:val="nil"/>
            </w:tcBorders>
          </w:tcPr>
          <w:p>
            <w:pPr>
              <w:pStyle w:val="TableParagraph"/>
              <w:numPr>
                <w:ilvl w:val="0"/>
                <w:numId w:val="21"/>
              </w:numPr>
              <w:tabs>
                <w:tab w:pos="363" w:val="left" w:leader="none"/>
              </w:tabs>
              <w:spacing w:line="240" w:lineRule="auto" w:before="54" w:after="0"/>
              <w:ind w:left="362" w:right="191" w:hanging="283"/>
              <w:jc w:val="left"/>
              <w:rPr>
                <w:sz w:val="22"/>
              </w:rPr>
            </w:pPr>
            <w:r>
              <w:rPr>
                <w:sz w:val="22"/>
              </w:rPr>
              <w:t>The small incremental costs of these requirements are immaterial because Regional Councils are already required to work with hapū/iwi to set priorities and develop</w:t>
            </w:r>
            <w:r>
              <w:rPr>
                <w:spacing w:val="-5"/>
                <w:sz w:val="22"/>
              </w:rPr>
              <w:t> </w:t>
            </w:r>
            <w:r>
              <w:rPr>
                <w:sz w:val="22"/>
              </w:rPr>
              <w:t>plans.</w:t>
            </w:r>
          </w:p>
        </w:tc>
      </w:tr>
      <w:tr>
        <w:trPr>
          <w:trHeight w:val="1203" w:hRule="exact"/>
        </w:trPr>
        <w:tc>
          <w:tcPr>
            <w:tcW w:w="2552" w:type="dxa"/>
            <w:tcBorders>
              <w:left w:val="nil"/>
            </w:tcBorders>
          </w:tcPr>
          <w:p>
            <w:pPr>
              <w:pStyle w:val="TableParagraph"/>
              <w:spacing w:line="242" w:lineRule="auto" w:before="57"/>
              <w:ind w:left="84" w:right="181"/>
              <w:rPr>
                <w:sz w:val="22"/>
              </w:rPr>
            </w:pPr>
            <w:r>
              <w:rPr>
                <w:sz w:val="22"/>
              </w:rPr>
              <w:t>Providing for hydro generation infrastructure</w:t>
            </w:r>
          </w:p>
        </w:tc>
        <w:tc>
          <w:tcPr>
            <w:tcW w:w="7940" w:type="dxa"/>
          </w:tcPr>
          <w:p>
            <w:pPr>
              <w:pStyle w:val="TableParagraph"/>
              <w:numPr>
                <w:ilvl w:val="0"/>
                <w:numId w:val="22"/>
              </w:numPr>
              <w:tabs>
                <w:tab w:pos="365" w:val="left" w:leader="none"/>
              </w:tabs>
              <w:spacing w:line="242" w:lineRule="auto" w:before="57" w:after="0"/>
              <w:ind w:left="364" w:right="333" w:hanging="283"/>
              <w:jc w:val="left"/>
              <w:rPr>
                <w:sz w:val="22"/>
              </w:rPr>
            </w:pPr>
            <w:r>
              <w:rPr>
                <w:sz w:val="22"/>
              </w:rPr>
              <w:t>Regional Councils in areas with significant hydro-generation infrastructure would have the ability to set freshwater objectives below national bottom</w:t>
            </w:r>
            <w:r>
              <w:rPr>
                <w:spacing w:val="-22"/>
                <w:sz w:val="22"/>
              </w:rPr>
              <w:t> </w:t>
            </w:r>
            <w:r>
              <w:rPr>
                <w:sz w:val="22"/>
              </w:rPr>
              <w:t>lines.</w:t>
            </w:r>
          </w:p>
        </w:tc>
        <w:tc>
          <w:tcPr>
            <w:tcW w:w="3684" w:type="dxa"/>
            <w:tcBorders>
              <w:right w:val="nil"/>
            </w:tcBorders>
          </w:tcPr>
          <w:p>
            <w:pPr>
              <w:pStyle w:val="TableParagraph"/>
              <w:numPr>
                <w:ilvl w:val="0"/>
                <w:numId w:val="23"/>
              </w:numPr>
              <w:tabs>
                <w:tab w:pos="363" w:val="left" w:leader="none"/>
              </w:tabs>
              <w:spacing w:line="240" w:lineRule="auto" w:before="57" w:after="0"/>
              <w:ind w:left="362" w:right="115" w:hanging="283"/>
              <w:jc w:val="left"/>
              <w:rPr>
                <w:sz w:val="22"/>
              </w:rPr>
            </w:pPr>
            <w:r>
              <w:rPr>
                <w:sz w:val="22"/>
              </w:rPr>
              <w:t>This would add additional planning and consultation costs on Regional Councils; however, we expect these are likely to be</w:t>
            </w:r>
            <w:r>
              <w:rPr>
                <w:spacing w:val="-7"/>
                <w:sz w:val="22"/>
              </w:rPr>
              <w:t> </w:t>
            </w:r>
            <w:r>
              <w:rPr>
                <w:sz w:val="22"/>
              </w:rPr>
              <w:t>immaterial</w:t>
            </w:r>
          </w:p>
        </w:tc>
      </w:tr>
      <w:tr>
        <w:trPr>
          <w:trHeight w:val="2871" w:hRule="exact"/>
        </w:trPr>
        <w:tc>
          <w:tcPr>
            <w:tcW w:w="2552" w:type="dxa"/>
            <w:tcBorders>
              <w:left w:val="nil"/>
            </w:tcBorders>
          </w:tcPr>
          <w:p>
            <w:pPr>
              <w:pStyle w:val="TableParagraph"/>
              <w:spacing w:line="242" w:lineRule="auto" w:before="54"/>
              <w:ind w:left="84" w:right="172"/>
              <w:rPr>
                <w:sz w:val="22"/>
              </w:rPr>
            </w:pPr>
            <w:r>
              <w:rPr>
                <w:sz w:val="22"/>
              </w:rPr>
              <w:t>Maintaining or improving water quality</w:t>
            </w:r>
          </w:p>
        </w:tc>
        <w:tc>
          <w:tcPr>
            <w:tcW w:w="7940" w:type="dxa"/>
          </w:tcPr>
          <w:p>
            <w:pPr>
              <w:pStyle w:val="TableParagraph"/>
              <w:numPr>
                <w:ilvl w:val="0"/>
                <w:numId w:val="24"/>
              </w:numPr>
              <w:tabs>
                <w:tab w:pos="365" w:val="left" w:leader="none"/>
              </w:tabs>
              <w:spacing w:line="242" w:lineRule="auto" w:before="54" w:after="0"/>
              <w:ind w:left="364" w:right="277" w:hanging="283"/>
              <w:jc w:val="left"/>
              <w:rPr>
                <w:sz w:val="22"/>
              </w:rPr>
            </w:pPr>
            <w:r>
              <w:rPr>
                <w:sz w:val="22"/>
              </w:rPr>
              <w:t>Regional Councils must set more specific, measurable, and time-bound objectives that seek to maintain the current state of water quality from a specified</w:t>
            </w:r>
            <w:r>
              <w:rPr>
                <w:spacing w:val="-25"/>
                <w:sz w:val="22"/>
              </w:rPr>
              <w:t> </w:t>
            </w:r>
            <w:r>
              <w:rPr>
                <w:sz w:val="22"/>
              </w:rPr>
              <w:t>date.</w:t>
            </w:r>
          </w:p>
          <w:p>
            <w:pPr>
              <w:pStyle w:val="TableParagraph"/>
              <w:numPr>
                <w:ilvl w:val="0"/>
                <w:numId w:val="24"/>
              </w:numPr>
              <w:tabs>
                <w:tab w:pos="365" w:val="left" w:leader="none"/>
              </w:tabs>
              <w:spacing w:line="240" w:lineRule="auto" w:before="26" w:after="0"/>
              <w:ind w:left="364" w:right="462" w:hanging="283"/>
              <w:jc w:val="both"/>
              <w:rPr>
                <w:sz w:val="22"/>
              </w:rPr>
            </w:pPr>
            <w:r>
              <w:rPr>
                <w:sz w:val="22"/>
              </w:rPr>
              <w:t>Regional Councils’ objectives must be set at or above the current state of water quality, be explicit about the site(s) to which they apply, be explicit about when they will be achieved, and be explicit about how success will be</w:t>
            </w:r>
            <w:r>
              <w:rPr>
                <w:spacing w:val="-19"/>
                <w:sz w:val="22"/>
              </w:rPr>
              <w:t> </w:t>
            </w:r>
            <w:r>
              <w:rPr>
                <w:sz w:val="22"/>
              </w:rPr>
              <w:t>measured</w:t>
            </w:r>
          </w:p>
          <w:p>
            <w:pPr>
              <w:pStyle w:val="TableParagraph"/>
              <w:numPr>
                <w:ilvl w:val="0"/>
                <w:numId w:val="24"/>
              </w:numPr>
              <w:tabs>
                <w:tab w:pos="365" w:val="left" w:leader="none"/>
              </w:tabs>
              <w:spacing w:line="240" w:lineRule="auto" w:before="29" w:after="0"/>
              <w:ind w:left="364" w:right="206" w:hanging="283"/>
              <w:jc w:val="left"/>
              <w:rPr>
                <w:sz w:val="22"/>
              </w:rPr>
            </w:pPr>
            <w:r>
              <w:rPr>
                <w:sz w:val="22"/>
              </w:rPr>
              <w:t>Regional Councils must regularly report on whether water quality has been maintained or improved using (1) a narrow assessment of whether freshwater objectives have been achieved, and (2) a broader assessment of whether water quality has been, or is likely to be, maintained (considering likely future changes</w:t>
            </w:r>
            <w:r>
              <w:rPr>
                <w:spacing w:val="-26"/>
                <w:sz w:val="22"/>
              </w:rPr>
              <w:t> </w:t>
            </w:r>
            <w:r>
              <w:rPr>
                <w:sz w:val="22"/>
              </w:rPr>
              <w:t>in human</w:t>
            </w:r>
            <w:r>
              <w:rPr>
                <w:spacing w:val="-1"/>
                <w:sz w:val="22"/>
              </w:rPr>
              <w:t> </w:t>
            </w:r>
            <w:r>
              <w:rPr>
                <w:sz w:val="22"/>
              </w:rPr>
              <w:t>influence).</w:t>
            </w:r>
          </w:p>
        </w:tc>
        <w:tc>
          <w:tcPr>
            <w:tcW w:w="3684" w:type="dxa"/>
            <w:tcBorders>
              <w:right w:val="nil"/>
            </w:tcBorders>
          </w:tcPr>
          <w:p>
            <w:pPr>
              <w:pStyle w:val="TableParagraph"/>
              <w:numPr>
                <w:ilvl w:val="0"/>
                <w:numId w:val="25"/>
              </w:numPr>
              <w:tabs>
                <w:tab w:pos="363" w:val="left" w:leader="none"/>
              </w:tabs>
              <w:spacing w:line="240" w:lineRule="auto" w:before="54" w:after="0"/>
              <w:ind w:left="362" w:right="203" w:hanging="283"/>
              <w:jc w:val="left"/>
              <w:rPr>
                <w:sz w:val="22"/>
              </w:rPr>
            </w:pPr>
            <w:r>
              <w:rPr>
                <w:sz w:val="22"/>
              </w:rPr>
              <w:t>These requirements will impose additional planning, scientific, monitoring, and reporting costs on Regional Councils</w:t>
            </w:r>
          </w:p>
        </w:tc>
      </w:tr>
      <w:tr>
        <w:trPr>
          <w:trHeight w:val="931" w:hRule="exact"/>
        </w:trPr>
        <w:tc>
          <w:tcPr>
            <w:tcW w:w="2552" w:type="dxa"/>
            <w:tcBorders>
              <w:left w:val="nil"/>
            </w:tcBorders>
          </w:tcPr>
          <w:p>
            <w:pPr>
              <w:pStyle w:val="TableParagraph"/>
              <w:spacing w:before="57"/>
              <w:ind w:left="84" w:right="269"/>
              <w:rPr>
                <w:sz w:val="22"/>
              </w:rPr>
            </w:pPr>
            <w:r>
              <w:rPr>
                <w:sz w:val="22"/>
              </w:rPr>
              <w:t>Direction to territorial authorities to support integrated management</w:t>
            </w:r>
          </w:p>
        </w:tc>
        <w:tc>
          <w:tcPr>
            <w:tcW w:w="7940" w:type="dxa"/>
          </w:tcPr>
          <w:p>
            <w:pPr>
              <w:pStyle w:val="TableParagraph"/>
              <w:numPr>
                <w:ilvl w:val="0"/>
                <w:numId w:val="26"/>
              </w:numPr>
              <w:tabs>
                <w:tab w:pos="365" w:val="left" w:leader="none"/>
              </w:tabs>
              <w:spacing w:line="240" w:lineRule="auto" w:before="57" w:after="0"/>
              <w:ind w:left="364" w:right="187" w:hanging="283"/>
              <w:jc w:val="left"/>
              <w:rPr>
                <w:sz w:val="22"/>
              </w:rPr>
            </w:pPr>
            <w:r>
              <w:rPr>
                <w:sz w:val="22"/>
              </w:rPr>
              <w:t>Regional Councils must require territorial authorities to manage the effects of</w:t>
            </w:r>
            <w:r>
              <w:rPr>
                <w:spacing w:val="-22"/>
                <w:sz w:val="22"/>
              </w:rPr>
              <w:t> </w:t>
            </w:r>
            <w:r>
              <w:rPr>
                <w:sz w:val="22"/>
              </w:rPr>
              <w:t>land use for urban development on fresh water in their district</w:t>
            </w:r>
            <w:r>
              <w:rPr>
                <w:spacing w:val="-22"/>
                <w:sz w:val="22"/>
              </w:rPr>
              <w:t> </w:t>
            </w:r>
            <w:r>
              <w:rPr>
                <w:sz w:val="22"/>
              </w:rPr>
              <w:t>plans.</w:t>
            </w:r>
          </w:p>
        </w:tc>
        <w:tc>
          <w:tcPr>
            <w:tcW w:w="3684" w:type="dxa"/>
            <w:tcBorders>
              <w:right w:val="nil"/>
            </w:tcBorders>
          </w:tcPr>
          <w:p>
            <w:pPr>
              <w:pStyle w:val="TableParagraph"/>
              <w:numPr>
                <w:ilvl w:val="0"/>
                <w:numId w:val="27"/>
              </w:numPr>
              <w:tabs>
                <w:tab w:pos="363" w:val="left" w:leader="none"/>
              </w:tabs>
              <w:spacing w:line="240" w:lineRule="auto" w:before="57" w:after="0"/>
              <w:ind w:left="362" w:right="388" w:hanging="283"/>
              <w:jc w:val="left"/>
              <w:rPr>
                <w:sz w:val="22"/>
              </w:rPr>
            </w:pPr>
            <w:r>
              <w:rPr>
                <w:sz w:val="22"/>
              </w:rPr>
              <w:t>The costs to Regional Councils of this task are expected to be immaterial.</w:t>
            </w:r>
          </w:p>
        </w:tc>
      </w:tr>
      <w:tr>
        <w:trPr>
          <w:trHeight w:val="1465" w:hRule="exact"/>
        </w:trPr>
        <w:tc>
          <w:tcPr>
            <w:tcW w:w="2552" w:type="dxa"/>
            <w:tcBorders>
              <w:left w:val="nil"/>
              <w:bottom w:val="nil"/>
            </w:tcBorders>
          </w:tcPr>
          <w:p>
            <w:pPr>
              <w:pStyle w:val="TableParagraph"/>
              <w:ind w:left="84"/>
              <w:rPr>
                <w:sz w:val="22"/>
              </w:rPr>
            </w:pPr>
            <w:r>
              <w:rPr>
                <w:sz w:val="22"/>
              </w:rPr>
              <w:t>Wetlands</w:t>
            </w:r>
          </w:p>
        </w:tc>
        <w:tc>
          <w:tcPr>
            <w:tcW w:w="7940" w:type="dxa"/>
            <w:tcBorders>
              <w:bottom w:val="nil"/>
            </w:tcBorders>
          </w:tcPr>
          <w:p>
            <w:pPr>
              <w:pStyle w:val="TableParagraph"/>
              <w:numPr>
                <w:ilvl w:val="0"/>
                <w:numId w:val="28"/>
              </w:numPr>
              <w:tabs>
                <w:tab w:pos="365" w:val="left" w:leader="none"/>
              </w:tabs>
              <w:spacing w:line="240" w:lineRule="auto" w:before="57" w:after="0"/>
              <w:ind w:left="364" w:right="165" w:hanging="283"/>
              <w:jc w:val="left"/>
              <w:rPr>
                <w:sz w:val="22"/>
              </w:rPr>
            </w:pPr>
            <w:r>
              <w:rPr>
                <w:sz w:val="22"/>
              </w:rPr>
              <w:t>Regional Councils must provide direction in their regional plans to avoid the loss or degradation of the extent, function, values, or quality of natural inland</w:t>
            </w:r>
            <w:r>
              <w:rPr>
                <w:spacing w:val="-20"/>
                <w:sz w:val="22"/>
              </w:rPr>
              <w:t> </w:t>
            </w:r>
            <w:r>
              <w:rPr>
                <w:sz w:val="22"/>
              </w:rPr>
              <w:t>wetlands</w:t>
            </w:r>
          </w:p>
          <w:p>
            <w:pPr>
              <w:pStyle w:val="TableParagraph"/>
              <w:numPr>
                <w:ilvl w:val="0"/>
                <w:numId w:val="28"/>
              </w:numPr>
              <w:tabs>
                <w:tab w:pos="365" w:val="left" w:leader="none"/>
              </w:tabs>
              <w:spacing w:line="240" w:lineRule="auto" w:before="32" w:after="0"/>
              <w:ind w:left="364" w:right="561" w:hanging="283"/>
              <w:jc w:val="left"/>
              <w:rPr>
                <w:sz w:val="22"/>
              </w:rPr>
            </w:pPr>
            <w:r>
              <w:rPr>
                <w:sz w:val="22"/>
              </w:rPr>
              <w:t>Regional Councils must also identify, map, and maintain an inventory of inland wetlands</w:t>
            </w:r>
          </w:p>
        </w:tc>
        <w:tc>
          <w:tcPr>
            <w:tcW w:w="3684" w:type="dxa"/>
            <w:tcBorders>
              <w:bottom w:val="nil"/>
              <w:right w:val="nil"/>
            </w:tcBorders>
          </w:tcPr>
          <w:p>
            <w:pPr>
              <w:pStyle w:val="TableParagraph"/>
              <w:numPr>
                <w:ilvl w:val="0"/>
                <w:numId w:val="29"/>
              </w:numPr>
              <w:tabs>
                <w:tab w:pos="363" w:val="left" w:leader="none"/>
              </w:tabs>
              <w:spacing w:line="240" w:lineRule="auto" w:before="57" w:after="0"/>
              <w:ind w:left="362" w:right="261" w:hanging="283"/>
              <w:jc w:val="left"/>
              <w:rPr>
                <w:sz w:val="22"/>
              </w:rPr>
            </w:pPr>
            <w:r>
              <w:rPr>
                <w:sz w:val="22"/>
              </w:rPr>
              <w:t>These requirements will impose additional scientific monitoring, planning, and resource management administration</w:t>
            </w:r>
            <w:r>
              <w:rPr>
                <w:spacing w:val="-9"/>
                <w:sz w:val="22"/>
              </w:rPr>
              <w:t> </w:t>
            </w:r>
            <w:r>
              <w:rPr>
                <w:sz w:val="22"/>
              </w:rPr>
              <w:t>costs on Regional</w:t>
            </w:r>
            <w:r>
              <w:rPr>
                <w:spacing w:val="-1"/>
                <w:sz w:val="22"/>
              </w:rPr>
              <w:t> </w:t>
            </w:r>
            <w:r>
              <w:rPr>
                <w:sz w:val="22"/>
              </w:rPr>
              <w:t>Councils.</w:t>
            </w:r>
          </w:p>
        </w:tc>
      </w:tr>
    </w:tbl>
    <w:p>
      <w:pPr>
        <w:spacing w:after="0" w:line="240" w:lineRule="auto"/>
        <w:jc w:val="left"/>
        <w:rPr>
          <w:sz w:val="22"/>
        </w:rPr>
        <w:sectPr>
          <w:pgSz w:w="16840" w:h="11910" w:orient="landscape"/>
          <w:pgMar w:header="750" w:footer="713" w:top="940" w:bottom="900" w:left="1220" w:right="122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13"/>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2"/>
        <w:gridCol w:w="7940"/>
        <w:gridCol w:w="3684"/>
      </w:tblGrid>
      <w:tr>
        <w:trPr>
          <w:trHeight w:val="2030" w:hRule="exact"/>
        </w:trPr>
        <w:tc>
          <w:tcPr>
            <w:tcW w:w="2552" w:type="dxa"/>
            <w:tcBorders>
              <w:top w:val="nil"/>
              <w:left w:val="nil"/>
            </w:tcBorders>
          </w:tcPr>
          <w:p>
            <w:pPr/>
          </w:p>
        </w:tc>
        <w:tc>
          <w:tcPr>
            <w:tcW w:w="7940" w:type="dxa"/>
            <w:tcBorders>
              <w:top w:val="nil"/>
            </w:tcBorders>
          </w:tcPr>
          <w:p>
            <w:pPr>
              <w:pStyle w:val="TableParagraph"/>
              <w:numPr>
                <w:ilvl w:val="0"/>
                <w:numId w:val="30"/>
              </w:numPr>
              <w:tabs>
                <w:tab w:pos="365" w:val="left" w:leader="none"/>
              </w:tabs>
              <w:spacing w:line="240" w:lineRule="auto" w:before="25" w:after="0"/>
              <w:ind w:left="364" w:right="761" w:hanging="283"/>
              <w:jc w:val="left"/>
              <w:rPr>
                <w:sz w:val="22"/>
              </w:rPr>
            </w:pPr>
            <w:r>
              <w:rPr>
                <w:sz w:val="22"/>
              </w:rPr>
              <w:t>Regional Councils must also provide for activities necessary for the intended purpose of constructed</w:t>
            </w:r>
            <w:r>
              <w:rPr>
                <w:spacing w:val="-10"/>
                <w:sz w:val="22"/>
              </w:rPr>
              <w:t> </w:t>
            </w:r>
            <w:r>
              <w:rPr>
                <w:sz w:val="22"/>
              </w:rPr>
              <w:t>wetlands</w:t>
            </w:r>
          </w:p>
          <w:p>
            <w:pPr>
              <w:pStyle w:val="TableParagraph"/>
              <w:numPr>
                <w:ilvl w:val="0"/>
                <w:numId w:val="30"/>
              </w:numPr>
              <w:tabs>
                <w:tab w:pos="365" w:val="left" w:leader="none"/>
              </w:tabs>
              <w:spacing w:line="240" w:lineRule="auto" w:before="30" w:after="0"/>
              <w:ind w:left="364" w:right="661" w:hanging="283"/>
              <w:jc w:val="left"/>
              <w:rPr>
                <w:sz w:val="22"/>
              </w:rPr>
            </w:pPr>
            <w:r>
              <w:rPr>
                <w:sz w:val="22"/>
              </w:rPr>
              <w:t>Regional Councils must also monitor inland wetland condition and</w:t>
            </w:r>
            <w:r>
              <w:rPr>
                <w:spacing w:val="-19"/>
                <w:sz w:val="22"/>
              </w:rPr>
              <w:t> </w:t>
            </w:r>
            <w:r>
              <w:rPr>
                <w:sz w:val="22"/>
              </w:rPr>
              <w:t>encourage inland wetland</w:t>
            </w:r>
            <w:r>
              <w:rPr>
                <w:spacing w:val="-6"/>
                <w:sz w:val="22"/>
              </w:rPr>
              <w:t> </w:t>
            </w:r>
            <w:r>
              <w:rPr>
                <w:sz w:val="22"/>
              </w:rPr>
              <w:t>restoration</w:t>
            </w:r>
          </w:p>
          <w:p>
            <w:pPr>
              <w:pStyle w:val="TableParagraph"/>
              <w:numPr>
                <w:ilvl w:val="0"/>
                <w:numId w:val="30"/>
              </w:numPr>
              <w:tabs>
                <w:tab w:pos="365" w:val="left" w:leader="none"/>
              </w:tabs>
              <w:spacing w:line="240" w:lineRule="auto" w:before="28" w:after="0"/>
              <w:ind w:left="364" w:right="195" w:hanging="283"/>
              <w:jc w:val="left"/>
              <w:rPr>
                <w:sz w:val="22"/>
              </w:rPr>
            </w:pPr>
            <w:r>
              <w:rPr>
                <w:sz w:val="22"/>
              </w:rPr>
              <w:t>Where these efforts conflict with nationally important infrastructure or renewable energy, Regional Councils must require developers to follow a hierarchy of avoid, remedy, mitigate, and/or offset impacts on</w:t>
            </w:r>
            <w:r>
              <w:rPr>
                <w:spacing w:val="-17"/>
                <w:sz w:val="22"/>
              </w:rPr>
              <w:t> </w:t>
            </w:r>
            <w:r>
              <w:rPr>
                <w:sz w:val="22"/>
              </w:rPr>
              <w:t>wetlands.</w:t>
            </w:r>
          </w:p>
        </w:tc>
        <w:tc>
          <w:tcPr>
            <w:tcW w:w="3684" w:type="dxa"/>
            <w:tcBorders>
              <w:top w:val="nil"/>
              <w:right w:val="nil"/>
            </w:tcBorders>
          </w:tcPr>
          <w:p>
            <w:pPr/>
          </w:p>
        </w:tc>
      </w:tr>
      <w:tr>
        <w:trPr>
          <w:trHeight w:val="1201" w:hRule="exact"/>
        </w:trPr>
        <w:tc>
          <w:tcPr>
            <w:tcW w:w="2552" w:type="dxa"/>
            <w:tcBorders>
              <w:left w:val="nil"/>
            </w:tcBorders>
          </w:tcPr>
          <w:p>
            <w:pPr>
              <w:pStyle w:val="TableParagraph"/>
              <w:spacing w:before="57"/>
              <w:ind w:left="84" w:right="301"/>
              <w:rPr>
                <w:sz w:val="22"/>
              </w:rPr>
            </w:pPr>
            <w:r>
              <w:rPr>
                <w:sz w:val="22"/>
              </w:rPr>
              <w:t>Improving water quality through better farm practice</w:t>
            </w:r>
          </w:p>
        </w:tc>
        <w:tc>
          <w:tcPr>
            <w:tcW w:w="7940" w:type="dxa"/>
          </w:tcPr>
          <w:p>
            <w:pPr>
              <w:pStyle w:val="TableParagraph"/>
              <w:numPr>
                <w:ilvl w:val="0"/>
                <w:numId w:val="31"/>
              </w:numPr>
              <w:tabs>
                <w:tab w:pos="365" w:val="left" w:leader="none"/>
              </w:tabs>
              <w:spacing w:line="240" w:lineRule="auto" w:before="57" w:after="0"/>
              <w:ind w:left="364" w:right="344" w:hanging="283"/>
              <w:jc w:val="left"/>
              <w:rPr>
                <w:sz w:val="22"/>
              </w:rPr>
            </w:pPr>
            <w:r>
              <w:rPr>
                <w:sz w:val="22"/>
              </w:rPr>
              <w:t>Regional Councils must require, collect, and monitor the content and accuracy</w:t>
            </w:r>
            <w:r>
              <w:rPr>
                <w:spacing w:val="-23"/>
                <w:sz w:val="22"/>
              </w:rPr>
              <w:t> </w:t>
            </w:r>
            <w:r>
              <w:rPr>
                <w:sz w:val="22"/>
              </w:rPr>
              <w:t>of freshwater modules in farm</w:t>
            </w:r>
            <w:r>
              <w:rPr>
                <w:spacing w:val="-16"/>
                <w:sz w:val="22"/>
              </w:rPr>
              <w:t> </w:t>
            </w:r>
            <w:r>
              <w:rPr>
                <w:sz w:val="22"/>
              </w:rPr>
              <w:t>plans.</w:t>
            </w:r>
          </w:p>
        </w:tc>
        <w:tc>
          <w:tcPr>
            <w:tcW w:w="3684" w:type="dxa"/>
            <w:tcBorders>
              <w:right w:val="nil"/>
            </w:tcBorders>
          </w:tcPr>
          <w:p>
            <w:pPr>
              <w:pStyle w:val="TableParagraph"/>
              <w:numPr>
                <w:ilvl w:val="0"/>
                <w:numId w:val="32"/>
              </w:numPr>
              <w:tabs>
                <w:tab w:pos="363" w:val="left" w:leader="none"/>
              </w:tabs>
              <w:spacing w:line="240" w:lineRule="auto" w:before="57" w:after="0"/>
              <w:ind w:left="362" w:right="159" w:hanging="283"/>
              <w:jc w:val="left"/>
              <w:rPr>
                <w:sz w:val="22"/>
              </w:rPr>
            </w:pPr>
            <w:r>
              <w:rPr>
                <w:sz w:val="22"/>
              </w:rPr>
              <w:t>These requirements will impose additional compliance, monitoring, and enforcement costs on Regional Councils.</w:t>
            </w:r>
          </w:p>
        </w:tc>
      </w:tr>
      <w:tr>
        <w:trPr>
          <w:trHeight w:val="2633" w:hRule="exact"/>
        </w:trPr>
        <w:tc>
          <w:tcPr>
            <w:tcW w:w="2552" w:type="dxa"/>
            <w:tcBorders>
              <w:left w:val="nil"/>
            </w:tcBorders>
          </w:tcPr>
          <w:p>
            <w:pPr>
              <w:pStyle w:val="TableParagraph"/>
              <w:spacing w:before="57"/>
              <w:ind w:left="84" w:right="146"/>
              <w:rPr>
                <w:sz w:val="22"/>
              </w:rPr>
            </w:pPr>
            <w:r>
              <w:rPr>
                <w:sz w:val="22"/>
              </w:rPr>
              <w:t>Reducing excessively high nitrogen leaching</w:t>
            </w:r>
          </w:p>
        </w:tc>
        <w:tc>
          <w:tcPr>
            <w:tcW w:w="7940" w:type="dxa"/>
          </w:tcPr>
          <w:p>
            <w:pPr>
              <w:pStyle w:val="TableParagraph"/>
              <w:numPr>
                <w:ilvl w:val="0"/>
                <w:numId w:val="33"/>
              </w:numPr>
              <w:tabs>
                <w:tab w:pos="365" w:val="left" w:leader="none"/>
              </w:tabs>
              <w:spacing w:line="240" w:lineRule="auto" w:before="57" w:after="0"/>
              <w:ind w:left="364" w:right="232" w:hanging="283"/>
              <w:jc w:val="left"/>
              <w:rPr>
                <w:sz w:val="22"/>
              </w:rPr>
            </w:pPr>
            <w:r>
              <w:rPr>
                <w:sz w:val="22"/>
              </w:rPr>
              <w:t>Regional Councils must collect Overseer results from farms on low slope land in high nitrate-nitrogen catchments and use the information to benchmark leeching- rate</w:t>
            </w:r>
            <w:r>
              <w:rPr>
                <w:spacing w:val="-1"/>
                <w:sz w:val="22"/>
              </w:rPr>
              <w:t> </w:t>
            </w:r>
            <w:r>
              <w:rPr>
                <w:sz w:val="22"/>
              </w:rPr>
              <w:t>thresholds</w:t>
            </w:r>
          </w:p>
          <w:p>
            <w:pPr>
              <w:pStyle w:val="TableParagraph"/>
              <w:numPr>
                <w:ilvl w:val="0"/>
                <w:numId w:val="33"/>
              </w:numPr>
              <w:tabs>
                <w:tab w:pos="365" w:val="left" w:leader="none"/>
              </w:tabs>
              <w:spacing w:line="240" w:lineRule="auto" w:before="29" w:after="0"/>
              <w:ind w:left="364" w:right="97" w:hanging="283"/>
              <w:jc w:val="left"/>
              <w:rPr>
                <w:sz w:val="22"/>
              </w:rPr>
            </w:pPr>
            <w:r>
              <w:rPr>
                <w:sz w:val="22"/>
              </w:rPr>
              <w:t>Regional Councils must then set these thresholds in regional plans to remediate the impacts of high nitrate-nitrogen in vulnerable</w:t>
            </w:r>
            <w:r>
              <w:rPr>
                <w:spacing w:val="-18"/>
                <w:sz w:val="22"/>
              </w:rPr>
              <w:t> </w:t>
            </w:r>
            <w:r>
              <w:rPr>
                <w:sz w:val="22"/>
              </w:rPr>
              <w:t>catchments</w:t>
            </w:r>
          </w:p>
          <w:p>
            <w:pPr>
              <w:pStyle w:val="TableParagraph"/>
              <w:numPr>
                <w:ilvl w:val="0"/>
                <w:numId w:val="33"/>
              </w:numPr>
              <w:tabs>
                <w:tab w:pos="365" w:val="left" w:leader="none"/>
              </w:tabs>
              <w:spacing w:line="240" w:lineRule="auto" w:before="31" w:after="0"/>
              <w:ind w:left="364" w:right="452" w:hanging="283"/>
              <w:jc w:val="left"/>
              <w:rPr>
                <w:sz w:val="22"/>
              </w:rPr>
            </w:pPr>
            <w:r>
              <w:rPr>
                <w:sz w:val="22"/>
              </w:rPr>
              <w:t>Regional Councils must also set fertilizer cap thresholds based on national standards. Farmers and growers could apply for consents to exceed these</w:t>
            </w:r>
            <w:r>
              <w:rPr>
                <w:spacing w:val="-24"/>
                <w:sz w:val="22"/>
              </w:rPr>
              <w:t> </w:t>
            </w:r>
            <w:r>
              <w:rPr>
                <w:sz w:val="22"/>
              </w:rPr>
              <w:t>limits</w:t>
            </w:r>
          </w:p>
          <w:p>
            <w:pPr>
              <w:pStyle w:val="TableParagraph"/>
              <w:numPr>
                <w:ilvl w:val="0"/>
                <w:numId w:val="33"/>
              </w:numPr>
              <w:tabs>
                <w:tab w:pos="365" w:val="left" w:leader="none"/>
              </w:tabs>
              <w:spacing w:line="240" w:lineRule="auto" w:before="28" w:after="0"/>
              <w:ind w:left="364" w:right="1089" w:hanging="283"/>
              <w:jc w:val="left"/>
              <w:rPr>
                <w:sz w:val="22"/>
              </w:rPr>
            </w:pPr>
            <w:r>
              <w:rPr>
                <w:sz w:val="22"/>
              </w:rPr>
              <w:t>Regional Councils also must manage and monitor water quality in high N catchments, and process resource consents for discretionary</w:t>
            </w:r>
            <w:r>
              <w:rPr>
                <w:spacing w:val="-18"/>
                <w:sz w:val="22"/>
              </w:rPr>
              <w:t> </w:t>
            </w:r>
            <w:r>
              <w:rPr>
                <w:sz w:val="22"/>
              </w:rPr>
              <w:t>activities.</w:t>
            </w:r>
          </w:p>
        </w:tc>
        <w:tc>
          <w:tcPr>
            <w:tcW w:w="3684" w:type="dxa"/>
            <w:tcBorders>
              <w:right w:val="nil"/>
            </w:tcBorders>
          </w:tcPr>
          <w:p>
            <w:pPr>
              <w:pStyle w:val="TableParagraph"/>
              <w:numPr>
                <w:ilvl w:val="0"/>
                <w:numId w:val="34"/>
              </w:numPr>
              <w:tabs>
                <w:tab w:pos="363" w:val="left" w:leader="none"/>
              </w:tabs>
              <w:spacing w:line="240" w:lineRule="auto" w:before="57" w:after="0"/>
              <w:ind w:left="362" w:right="345" w:hanging="283"/>
              <w:jc w:val="left"/>
              <w:rPr>
                <w:sz w:val="22"/>
              </w:rPr>
            </w:pPr>
            <w:r>
              <w:rPr>
                <w:sz w:val="22"/>
              </w:rPr>
              <w:t>These requirements will impose additional scientific, planning, monitoring, and consenting costs on regional</w:t>
            </w:r>
            <w:r>
              <w:rPr>
                <w:spacing w:val="-2"/>
                <w:sz w:val="22"/>
              </w:rPr>
              <w:t> </w:t>
            </w:r>
            <w:r>
              <w:rPr>
                <w:sz w:val="22"/>
              </w:rPr>
              <w:t>councils.</w:t>
            </w:r>
          </w:p>
        </w:tc>
      </w:tr>
      <w:tr>
        <w:trPr>
          <w:trHeight w:val="1231" w:hRule="exact"/>
        </w:trPr>
        <w:tc>
          <w:tcPr>
            <w:tcW w:w="2552" w:type="dxa"/>
            <w:tcBorders>
              <w:left w:val="nil"/>
            </w:tcBorders>
          </w:tcPr>
          <w:p>
            <w:pPr>
              <w:pStyle w:val="TableParagraph"/>
              <w:spacing w:before="57"/>
              <w:ind w:left="84" w:right="322"/>
              <w:rPr>
                <w:sz w:val="22"/>
              </w:rPr>
            </w:pPr>
            <w:r>
              <w:rPr>
                <w:sz w:val="22"/>
              </w:rPr>
              <w:t>Stock holding areas and feedlots</w:t>
            </w:r>
          </w:p>
        </w:tc>
        <w:tc>
          <w:tcPr>
            <w:tcW w:w="7940" w:type="dxa"/>
          </w:tcPr>
          <w:p>
            <w:pPr>
              <w:pStyle w:val="TableParagraph"/>
              <w:numPr>
                <w:ilvl w:val="0"/>
                <w:numId w:val="35"/>
              </w:numPr>
              <w:tabs>
                <w:tab w:pos="365" w:val="left" w:leader="none"/>
              </w:tabs>
              <w:spacing w:line="240" w:lineRule="auto" w:before="57" w:after="0"/>
              <w:ind w:left="364" w:right="195" w:hanging="283"/>
              <w:jc w:val="left"/>
              <w:rPr>
                <w:sz w:val="22"/>
              </w:rPr>
            </w:pPr>
            <w:r>
              <w:rPr>
                <w:sz w:val="22"/>
              </w:rPr>
              <w:t>Regional Councils must set consent requirements and permitted activity standards for land use relating to stock holding areas and</w:t>
            </w:r>
            <w:r>
              <w:rPr>
                <w:spacing w:val="-15"/>
                <w:sz w:val="22"/>
              </w:rPr>
              <w:t> </w:t>
            </w:r>
            <w:r>
              <w:rPr>
                <w:sz w:val="22"/>
              </w:rPr>
              <w:t>feedlots</w:t>
            </w:r>
          </w:p>
          <w:p>
            <w:pPr>
              <w:pStyle w:val="TableParagraph"/>
              <w:numPr>
                <w:ilvl w:val="0"/>
                <w:numId w:val="35"/>
              </w:numPr>
              <w:tabs>
                <w:tab w:pos="365" w:val="left" w:leader="none"/>
              </w:tabs>
              <w:spacing w:line="240" w:lineRule="auto" w:before="31" w:after="0"/>
              <w:ind w:left="364" w:right="143" w:hanging="283"/>
              <w:jc w:val="left"/>
              <w:rPr>
                <w:sz w:val="22"/>
              </w:rPr>
            </w:pPr>
            <w:r>
              <w:rPr>
                <w:sz w:val="22"/>
              </w:rPr>
              <w:t>Regional Councils must also monitor the compliance of landowners who have been granted consent to develop stock holding areas and</w:t>
            </w:r>
            <w:r>
              <w:rPr>
                <w:spacing w:val="-15"/>
                <w:sz w:val="22"/>
              </w:rPr>
              <w:t> </w:t>
            </w:r>
            <w:r>
              <w:rPr>
                <w:sz w:val="22"/>
              </w:rPr>
              <w:t>feedlots.</w:t>
            </w:r>
          </w:p>
        </w:tc>
        <w:tc>
          <w:tcPr>
            <w:tcW w:w="3684" w:type="dxa"/>
            <w:tcBorders>
              <w:right w:val="nil"/>
            </w:tcBorders>
          </w:tcPr>
          <w:p>
            <w:pPr>
              <w:pStyle w:val="TableParagraph"/>
              <w:numPr>
                <w:ilvl w:val="0"/>
                <w:numId w:val="36"/>
              </w:numPr>
              <w:tabs>
                <w:tab w:pos="363" w:val="left" w:leader="none"/>
              </w:tabs>
              <w:spacing w:line="240" w:lineRule="auto" w:before="57" w:after="0"/>
              <w:ind w:left="362" w:right="130" w:hanging="283"/>
              <w:jc w:val="left"/>
              <w:rPr>
                <w:sz w:val="22"/>
              </w:rPr>
            </w:pPr>
            <w:r>
              <w:rPr>
                <w:sz w:val="22"/>
              </w:rPr>
              <w:t>These requirements will impose additional consenting, monitoring, compliance, and enforcement costs on Regional</w:t>
            </w:r>
            <w:r>
              <w:rPr>
                <w:spacing w:val="-1"/>
                <w:sz w:val="22"/>
              </w:rPr>
              <w:t> </w:t>
            </w:r>
            <w:r>
              <w:rPr>
                <w:sz w:val="22"/>
              </w:rPr>
              <w:t>Councils.</w:t>
            </w:r>
          </w:p>
        </w:tc>
      </w:tr>
      <w:tr>
        <w:trPr>
          <w:trHeight w:val="1196" w:hRule="exact"/>
        </w:trPr>
        <w:tc>
          <w:tcPr>
            <w:tcW w:w="2552" w:type="dxa"/>
            <w:tcBorders>
              <w:left w:val="nil"/>
              <w:bottom w:val="nil"/>
            </w:tcBorders>
          </w:tcPr>
          <w:p>
            <w:pPr>
              <w:pStyle w:val="TableParagraph"/>
              <w:spacing w:line="242" w:lineRule="auto" w:before="54"/>
              <w:ind w:left="84" w:right="302"/>
              <w:rPr>
                <w:sz w:val="22"/>
              </w:rPr>
            </w:pPr>
            <w:r>
              <w:rPr>
                <w:sz w:val="22"/>
              </w:rPr>
              <w:t>Intensive winter grazing on forage crops</w:t>
            </w:r>
          </w:p>
        </w:tc>
        <w:tc>
          <w:tcPr>
            <w:tcW w:w="7940" w:type="dxa"/>
            <w:tcBorders>
              <w:bottom w:val="nil"/>
            </w:tcBorders>
          </w:tcPr>
          <w:p>
            <w:pPr>
              <w:pStyle w:val="TableParagraph"/>
              <w:numPr>
                <w:ilvl w:val="0"/>
                <w:numId w:val="37"/>
              </w:numPr>
              <w:tabs>
                <w:tab w:pos="365" w:val="left" w:leader="none"/>
              </w:tabs>
              <w:spacing w:line="240" w:lineRule="auto" w:before="54" w:after="0"/>
              <w:ind w:left="364" w:right="154" w:hanging="283"/>
              <w:jc w:val="left"/>
              <w:rPr>
                <w:sz w:val="22"/>
              </w:rPr>
            </w:pPr>
            <w:r>
              <w:rPr>
                <w:sz w:val="22"/>
              </w:rPr>
              <w:t>Regional Councils must establish permitted activities and consenting conditions for intensive winter grazing on forage crops based on technical standards and levels of risk. Where these conditions cannot be met, intensive winter grazing on forage crops will require a</w:t>
            </w:r>
            <w:r>
              <w:rPr>
                <w:spacing w:val="-8"/>
                <w:sz w:val="22"/>
              </w:rPr>
              <w:t> </w:t>
            </w:r>
            <w:r>
              <w:rPr>
                <w:sz w:val="22"/>
              </w:rPr>
              <w:t>consent.</w:t>
            </w:r>
          </w:p>
        </w:tc>
        <w:tc>
          <w:tcPr>
            <w:tcW w:w="3684" w:type="dxa"/>
            <w:tcBorders>
              <w:bottom w:val="nil"/>
              <w:right w:val="nil"/>
            </w:tcBorders>
          </w:tcPr>
          <w:p>
            <w:pPr>
              <w:pStyle w:val="TableParagraph"/>
              <w:numPr>
                <w:ilvl w:val="0"/>
                <w:numId w:val="38"/>
              </w:numPr>
              <w:tabs>
                <w:tab w:pos="363" w:val="left" w:leader="none"/>
              </w:tabs>
              <w:spacing w:line="242" w:lineRule="auto" w:before="54" w:after="0"/>
              <w:ind w:left="362" w:right="440" w:hanging="283"/>
              <w:jc w:val="both"/>
              <w:rPr>
                <w:sz w:val="22"/>
              </w:rPr>
            </w:pPr>
            <w:r>
              <w:rPr>
                <w:sz w:val="22"/>
              </w:rPr>
              <w:t>These requirements will impose additional planning, monitoring, resource</w:t>
            </w:r>
            <w:r>
              <w:rPr>
                <w:spacing w:val="-2"/>
                <w:sz w:val="22"/>
              </w:rPr>
              <w:t> </w:t>
            </w:r>
            <w:r>
              <w:rPr>
                <w:sz w:val="22"/>
              </w:rPr>
              <w:t>management</w:t>
            </w:r>
          </w:p>
        </w:tc>
      </w:tr>
    </w:tbl>
    <w:p>
      <w:pPr>
        <w:spacing w:after="0" w:line="242" w:lineRule="auto"/>
        <w:jc w:val="both"/>
        <w:rPr>
          <w:sz w:val="22"/>
        </w:rPr>
        <w:sectPr>
          <w:pgSz w:w="16840" w:h="11910" w:orient="landscape"/>
          <w:pgMar w:header="750" w:footer="713" w:top="940" w:bottom="900" w:left="1220" w:right="1220"/>
        </w:sectPr>
      </w:pPr>
    </w:p>
    <w:p>
      <w:pPr>
        <w:pStyle w:val="BodyText"/>
        <w:rPr>
          <w:rFonts w:ascii="Times New Roman"/>
          <w:sz w:val="20"/>
        </w:rPr>
      </w:pPr>
      <w:r>
        <w:rPr/>
        <w:pict>
          <v:line style="position:absolute;mso-position-horizontal-relative:page;mso-position-vertical-relative:page;z-index:1312" from="193.940002pt,90.62001pt" to="194.420002pt,90.62001pt" stroked="true" strokeweight="1.44pt" strokecolor="#000000">
            <v:stroke dashstyle="solid"/>
            <w10:wrap type="none"/>
          </v:line>
        </w:pict>
      </w:r>
      <w:r>
        <w:rPr/>
        <w:pict>
          <v:line style="position:absolute;mso-position-horizontal-relative:page;mso-position-vertical-relative:page;z-index:1336" from="590.950012pt,90.62001pt" to="591.429992pt,90.62001pt" stroked="true" strokeweight="1.44pt" strokecolor="#000000">
            <v:stroke dashstyle="solid"/>
            <w10:wrap type="none"/>
          </v:line>
        </w:pict>
      </w:r>
    </w:p>
    <w:p>
      <w:pPr>
        <w:pStyle w:val="BodyText"/>
        <w:rPr>
          <w:rFonts w:ascii="Times New Roman"/>
          <w:sz w:val="20"/>
        </w:rPr>
      </w:pPr>
    </w:p>
    <w:p>
      <w:pPr>
        <w:pStyle w:val="BodyText"/>
        <w:rPr>
          <w:rFonts w:ascii="Times New Roman"/>
          <w:sz w:val="20"/>
        </w:rPr>
      </w:pPr>
    </w:p>
    <w:p>
      <w:pPr>
        <w:pStyle w:val="BodyText"/>
        <w:spacing w:before="3"/>
        <w:rPr>
          <w:rFonts w:ascii="Times New Roman"/>
          <w:sz w:val="16"/>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2"/>
        <w:gridCol w:w="7940"/>
        <w:gridCol w:w="3684"/>
      </w:tblGrid>
      <w:tr>
        <w:trPr>
          <w:trHeight w:val="598" w:hRule="exact"/>
        </w:trPr>
        <w:tc>
          <w:tcPr>
            <w:tcW w:w="2552" w:type="dxa"/>
            <w:tcBorders>
              <w:top w:val="nil"/>
              <w:left w:val="nil"/>
            </w:tcBorders>
          </w:tcPr>
          <w:p>
            <w:pPr/>
          </w:p>
        </w:tc>
        <w:tc>
          <w:tcPr>
            <w:tcW w:w="7940" w:type="dxa"/>
            <w:tcBorders>
              <w:top w:val="nil"/>
            </w:tcBorders>
          </w:tcPr>
          <w:p>
            <w:pPr/>
          </w:p>
        </w:tc>
        <w:tc>
          <w:tcPr>
            <w:tcW w:w="3684" w:type="dxa"/>
            <w:tcBorders>
              <w:top w:val="nil"/>
              <w:right w:val="nil"/>
            </w:tcBorders>
          </w:tcPr>
          <w:p>
            <w:pPr>
              <w:pStyle w:val="TableParagraph"/>
              <w:spacing w:before="0"/>
              <w:ind w:left="362" w:right="333"/>
              <w:rPr>
                <w:sz w:val="22"/>
              </w:rPr>
            </w:pPr>
            <w:r>
              <w:rPr>
                <w:sz w:val="22"/>
              </w:rPr>
              <w:t>administration, and enforcement costs on Regional Councils.</w:t>
            </w:r>
          </w:p>
        </w:tc>
      </w:tr>
      <w:tr>
        <w:trPr>
          <w:trHeight w:val="1200" w:hRule="exact"/>
        </w:trPr>
        <w:tc>
          <w:tcPr>
            <w:tcW w:w="2552" w:type="dxa"/>
            <w:tcBorders>
              <w:left w:val="nil"/>
            </w:tcBorders>
          </w:tcPr>
          <w:p>
            <w:pPr>
              <w:pStyle w:val="TableParagraph"/>
              <w:ind w:left="84"/>
              <w:rPr>
                <w:sz w:val="22"/>
              </w:rPr>
            </w:pPr>
            <w:r>
              <w:rPr>
                <w:sz w:val="22"/>
              </w:rPr>
              <w:t>Agricultural intensification</w:t>
            </w:r>
          </w:p>
        </w:tc>
        <w:tc>
          <w:tcPr>
            <w:tcW w:w="7940" w:type="dxa"/>
          </w:tcPr>
          <w:p>
            <w:pPr>
              <w:pStyle w:val="TableParagraph"/>
              <w:numPr>
                <w:ilvl w:val="0"/>
                <w:numId w:val="39"/>
              </w:numPr>
              <w:tabs>
                <w:tab w:pos="365" w:val="left" w:leader="none"/>
              </w:tabs>
              <w:spacing w:line="240" w:lineRule="auto" w:before="59" w:after="0"/>
              <w:ind w:left="364" w:right="0" w:hanging="283"/>
              <w:jc w:val="left"/>
              <w:rPr>
                <w:sz w:val="22"/>
              </w:rPr>
            </w:pPr>
            <w:r>
              <w:rPr>
                <w:sz w:val="22"/>
              </w:rPr>
              <w:t>Regional Councils must require consents for key intensification</w:t>
            </w:r>
            <w:r>
              <w:rPr>
                <w:spacing w:val="-17"/>
                <w:sz w:val="22"/>
              </w:rPr>
              <w:t> </w:t>
            </w:r>
            <w:r>
              <w:rPr>
                <w:sz w:val="22"/>
              </w:rPr>
              <w:t>activities.</w:t>
            </w:r>
          </w:p>
          <w:p>
            <w:pPr>
              <w:pStyle w:val="TableParagraph"/>
              <w:numPr>
                <w:ilvl w:val="0"/>
                <w:numId w:val="39"/>
              </w:numPr>
              <w:tabs>
                <w:tab w:pos="365" w:val="left" w:leader="none"/>
              </w:tabs>
              <w:spacing w:line="240" w:lineRule="auto" w:before="28" w:after="0"/>
              <w:ind w:left="364" w:right="188" w:hanging="283"/>
              <w:jc w:val="left"/>
              <w:rPr>
                <w:sz w:val="22"/>
              </w:rPr>
            </w:pPr>
            <w:r>
              <w:rPr>
                <w:sz w:val="22"/>
              </w:rPr>
              <w:t>Regional Councils must also monitor compliance and carry out enforcement duties for discretionary intensification</w:t>
            </w:r>
            <w:r>
              <w:rPr>
                <w:spacing w:val="-9"/>
                <w:sz w:val="22"/>
              </w:rPr>
              <w:t> </w:t>
            </w:r>
            <w:r>
              <w:rPr>
                <w:sz w:val="22"/>
              </w:rPr>
              <w:t>activities.</w:t>
            </w:r>
          </w:p>
        </w:tc>
        <w:tc>
          <w:tcPr>
            <w:tcW w:w="3684" w:type="dxa"/>
            <w:tcBorders>
              <w:right w:val="nil"/>
            </w:tcBorders>
          </w:tcPr>
          <w:p>
            <w:pPr>
              <w:pStyle w:val="TableParagraph"/>
              <w:numPr>
                <w:ilvl w:val="0"/>
                <w:numId w:val="40"/>
              </w:numPr>
              <w:tabs>
                <w:tab w:pos="363" w:val="left" w:leader="none"/>
              </w:tabs>
              <w:spacing w:line="240" w:lineRule="auto" w:before="57" w:after="0"/>
              <w:ind w:left="362" w:right="159" w:hanging="283"/>
              <w:jc w:val="left"/>
              <w:rPr>
                <w:sz w:val="22"/>
              </w:rPr>
            </w:pPr>
            <w:r>
              <w:rPr>
                <w:sz w:val="22"/>
              </w:rPr>
              <w:t>These requirements will impose additional consenting, monitoring and enforcement costs on Regional Councils.</w:t>
            </w:r>
          </w:p>
        </w:tc>
      </w:tr>
      <w:tr>
        <w:trPr>
          <w:trHeight w:val="1232" w:hRule="exact"/>
        </w:trPr>
        <w:tc>
          <w:tcPr>
            <w:tcW w:w="2552" w:type="dxa"/>
            <w:tcBorders>
              <w:left w:val="nil"/>
            </w:tcBorders>
          </w:tcPr>
          <w:p>
            <w:pPr>
              <w:pStyle w:val="TableParagraph"/>
              <w:spacing w:line="242" w:lineRule="auto" w:before="57"/>
              <w:ind w:left="84" w:right="275"/>
              <w:rPr>
                <w:sz w:val="22"/>
              </w:rPr>
            </w:pPr>
            <w:r>
              <w:rPr>
                <w:sz w:val="22"/>
              </w:rPr>
              <w:t>Measurement and reporting of water takes</w:t>
            </w:r>
          </w:p>
        </w:tc>
        <w:tc>
          <w:tcPr>
            <w:tcW w:w="7940" w:type="dxa"/>
          </w:tcPr>
          <w:p>
            <w:pPr>
              <w:pStyle w:val="TableParagraph"/>
              <w:numPr>
                <w:ilvl w:val="0"/>
                <w:numId w:val="41"/>
              </w:numPr>
              <w:tabs>
                <w:tab w:pos="365" w:val="left" w:leader="none"/>
              </w:tabs>
              <w:spacing w:line="242" w:lineRule="auto" w:before="57" w:after="0"/>
              <w:ind w:left="364" w:right="311" w:hanging="283"/>
              <w:jc w:val="left"/>
              <w:rPr>
                <w:sz w:val="22"/>
              </w:rPr>
            </w:pPr>
            <w:r>
              <w:rPr>
                <w:sz w:val="22"/>
              </w:rPr>
              <w:t>Regional Councils must collect and store electronically transmitted data on water takes of 5l/s or</w:t>
            </w:r>
            <w:r>
              <w:rPr>
                <w:spacing w:val="-5"/>
                <w:sz w:val="22"/>
              </w:rPr>
              <w:t> </w:t>
            </w:r>
            <w:r>
              <w:rPr>
                <w:sz w:val="22"/>
              </w:rPr>
              <w:t>more</w:t>
            </w:r>
          </w:p>
          <w:p>
            <w:pPr>
              <w:pStyle w:val="TableParagraph"/>
              <w:numPr>
                <w:ilvl w:val="0"/>
                <w:numId w:val="41"/>
              </w:numPr>
              <w:tabs>
                <w:tab w:pos="365" w:val="left" w:leader="none"/>
              </w:tabs>
              <w:spacing w:line="240" w:lineRule="auto" w:before="26" w:after="0"/>
              <w:ind w:left="364" w:right="517" w:hanging="283"/>
              <w:jc w:val="left"/>
              <w:rPr>
                <w:sz w:val="22"/>
              </w:rPr>
            </w:pPr>
            <w:r>
              <w:rPr>
                <w:sz w:val="22"/>
              </w:rPr>
              <w:t>Regional councils must also monitor data collection and carry out enforcement activities when methods do not comply with the new</w:t>
            </w:r>
            <w:r>
              <w:rPr>
                <w:spacing w:val="-15"/>
                <w:sz w:val="22"/>
              </w:rPr>
              <w:t> </w:t>
            </w:r>
            <w:r>
              <w:rPr>
                <w:sz w:val="22"/>
              </w:rPr>
              <w:t>requirements.</w:t>
            </w:r>
          </w:p>
        </w:tc>
        <w:tc>
          <w:tcPr>
            <w:tcW w:w="3684" w:type="dxa"/>
            <w:tcBorders>
              <w:right w:val="nil"/>
            </w:tcBorders>
          </w:tcPr>
          <w:p>
            <w:pPr>
              <w:pStyle w:val="TableParagraph"/>
              <w:numPr>
                <w:ilvl w:val="0"/>
                <w:numId w:val="42"/>
              </w:numPr>
              <w:tabs>
                <w:tab w:pos="363" w:val="left" w:leader="none"/>
              </w:tabs>
              <w:spacing w:line="240" w:lineRule="auto" w:before="57" w:after="0"/>
              <w:ind w:left="362" w:right="165" w:hanging="283"/>
              <w:jc w:val="left"/>
              <w:rPr>
                <w:sz w:val="22"/>
              </w:rPr>
            </w:pPr>
            <w:r>
              <w:rPr>
                <w:sz w:val="22"/>
              </w:rPr>
              <w:t>This requirement will impose additional data management costs, and monitoring and enforcement costs on Regional</w:t>
            </w:r>
            <w:r>
              <w:rPr>
                <w:spacing w:val="-4"/>
                <w:sz w:val="22"/>
              </w:rPr>
              <w:t> </w:t>
            </w:r>
            <w:r>
              <w:rPr>
                <w:sz w:val="22"/>
              </w:rPr>
              <w:t>Councils.</w:t>
            </w:r>
          </w:p>
        </w:tc>
      </w:tr>
      <w:tr>
        <w:trPr>
          <w:trHeight w:val="1226" w:hRule="exact"/>
        </w:trPr>
        <w:tc>
          <w:tcPr>
            <w:tcW w:w="2552" w:type="dxa"/>
            <w:tcBorders>
              <w:left w:val="nil"/>
              <w:bottom w:val="nil"/>
            </w:tcBorders>
          </w:tcPr>
          <w:p>
            <w:pPr>
              <w:pStyle w:val="TableParagraph"/>
              <w:ind w:left="84"/>
              <w:rPr>
                <w:sz w:val="22"/>
              </w:rPr>
            </w:pPr>
            <w:r>
              <w:rPr>
                <w:sz w:val="22"/>
              </w:rPr>
              <w:t>Stock exclusion</w:t>
            </w:r>
          </w:p>
        </w:tc>
        <w:tc>
          <w:tcPr>
            <w:tcW w:w="7940" w:type="dxa"/>
            <w:tcBorders>
              <w:bottom w:val="nil"/>
            </w:tcBorders>
          </w:tcPr>
          <w:p>
            <w:pPr>
              <w:pStyle w:val="TableParagraph"/>
              <w:numPr>
                <w:ilvl w:val="0"/>
                <w:numId w:val="43"/>
              </w:numPr>
              <w:tabs>
                <w:tab w:pos="365" w:val="left" w:leader="none"/>
              </w:tabs>
              <w:spacing w:line="240" w:lineRule="auto" w:before="57" w:after="0"/>
              <w:ind w:left="364" w:right="660" w:hanging="283"/>
              <w:jc w:val="left"/>
              <w:rPr>
                <w:sz w:val="22"/>
              </w:rPr>
            </w:pPr>
            <w:r>
              <w:rPr>
                <w:sz w:val="22"/>
              </w:rPr>
              <w:t>Regional Councils must monitor compliance with national standards for stock exclusion</w:t>
            </w:r>
          </w:p>
          <w:p>
            <w:pPr>
              <w:pStyle w:val="TableParagraph"/>
              <w:numPr>
                <w:ilvl w:val="0"/>
                <w:numId w:val="43"/>
              </w:numPr>
              <w:tabs>
                <w:tab w:pos="365" w:val="left" w:leader="none"/>
              </w:tabs>
              <w:spacing w:line="240" w:lineRule="auto" w:before="31" w:after="0"/>
              <w:ind w:left="364" w:right="243" w:hanging="283"/>
              <w:jc w:val="left"/>
              <w:rPr>
                <w:sz w:val="22"/>
              </w:rPr>
            </w:pPr>
            <w:r>
              <w:rPr>
                <w:sz w:val="22"/>
              </w:rPr>
              <w:t>Regional Councils would also have to process consent applications for</w:t>
            </w:r>
            <w:r>
              <w:rPr>
                <w:spacing w:val="-24"/>
                <w:sz w:val="22"/>
              </w:rPr>
              <w:t> </w:t>
            </w:r>
            <w:r>
              <w:rPr>
                <w:sz w:val="22"/>
              </w:rPr>
              <w:t>exemptions from stock exclusion</w:t>
            </w:r>
            <w:r>
              <w:rPr>
                <w:spacing w:val="-9"/>
                <w:sz w:val="22"/>
              </w:rPr>
              <w:t> </w:t>
            </w:r>
            <w:r>
              <w:rPr>
                <w:sz w:val="22"/>
              </w:rPr>
              <w:t>regulations.</w:t>
            </w:r>
          </w:p>
        </w:tc>
        <w:tc>
          <w:tcPr>
            <w:tcW w:w="3684" w:type="dxa"/>
            <w:tcBorders>
              <w:bottom w:val="nil"/>
              <w:right w:val="nil"/>
            </w:tcBorders>
          </w:tcPr>
          <w:p>
            <w:pPr>
              <w:pStyle w:val="TableParagraph"/>
              <w:numPr>
                <w:ilvl w:val="0"/>
                <w:numId w:val="44"/>
              </w:numPr>
              <w:tabs>
                <w:tab w:pos="363" w:val="left" w:leader="none"/>
              </w:tabs>
              <w:spacing w:line="240" w:lineRule="auto" w:before="57" w:after="0"/>
              <w:ind w:left="362" w:right="159" w:hanging="283"/>
              <w:jc w:val="left"/>
              <w:rPr>
                <w:sz w:val="22"/>
              </w:rPr>
            </w:pPr>
            <w:r>
              <w:rPr>
                <w:sz w:val="22"/>
              </w:rPr>
              <w:t>These requirements would impose additional consenting, monitoring and enforcement costs on Regional Councils.</w:t>
            </w:r>
          </w:p>
        </w:tc>
      </w:tr>
      <w:tr>
        <w:trPr>
          <w:trHeight w:val="96" w:hRule="exact"/>
        </w:trPr>
        <w:tc>
          <w:tcPr>
            <w:tcW w:w="14176" w:type="dxa"/>
            <w:gridSpan w:val="3"/>
            <w:tcBorders>
              <w:top w:val="nil"/>
              <w:left w:val="nil"/>
              <w:right w:val="nil"/>
            </w:tcBorders>
          </w:tcPr>
          <w:p>
            <w:pPr/>
          </w:p>
        </w:tc>
      </w:tr>
    </w:tbl>
    <w:p>
      <w:pPr>
        <w:spacing w:after="0"/>
        <w:sectPr>
          <w:pgSz w:w="16840" w:h="11910" w:orient="landscape"/>
          <w:pgMar w:header="750" w:footer="713" w:top="940" w:bottom="900" w:left="1220" w:right="1220"/>
        </w:sectPr>
      </w:pPr>
    </w:p>
    <w:p>
      <w:pPr>
        <w:pStyle w:val="BodyText"/>
        <w:rPr>
          <w:rFonts w:ascii="Times New Roman"/>
          <w:sz w:val="20"/>
        </w:rPr>
      </w:pPr>
    </w:p>
    <w:p>
      <w:pPr>
        <w:pStyle w:val="BodyText"/>
        <w:rPr>
          <w:rFonts w:ascii="Times New Roman"/>
          <w:sz w:val="20"/>
        </w:rPr>
      </w:pPr>
    </w:p>
    <w:p>
      <w:pPr>
        <w:pStyle w:val="Heading1"/>
        <w:numPr>
          <w:ilvl w:val="0"/>
          <w:numId w:val="2"/>
        </w:numPr>
        <w:tabs>
          <w:tab w:pos="917" w:val="left" w:leader="none"/>
          <w:tab w:pos="918" w:val="left" w:leader="none"/>
          <w:tab w:pos="3340" w:val="left" w:leader="none"/>
          <w:tab w:pos="4359" w:val="left" w:leader="none"/>
          <w:tab w:pos="4894" w:val="left" w:leader="none"/>
          <w:tab w:pos="5806" w:val="left" w:leader="none"/>
          <w:tab w:pos="8123" w:val="left" w:leader="none"/>
        </w:tabs>
        <w:spacing w:line="240" w:lineRule="auto" w:before="151" w:after="0"/>
        <w:ind w:left="918" w:right="194" w:hanging="720"/>
        <w:jc w:val="left"/>
      </w:pPr>
      <w:bookmarkStart w:name="_bookmark8" w:id="11"/>
      <w:bookmarkEnd w:id="11"/>
      <w:r>
        <w:rPr>
          <w:b w:val="0"/>
        </w:rPr>
      </w:r>
      <w:bookmarkStart w:name="_bookmark8" w:id="12"/>
      <w:bookmarkEnd w:id="12"/>
      <w:r>
        <w:rPr/>
        <w:t>Admi</w:t>
      </w:r>
      <w:r>
        <w:rPr/>
        <w:t>nistrative</w:t>
        <w:tab/>
        <w:t>Costs</w:t>
        <w:tab/>
        <w:t>of</w:t>
        <w:tab/>
        <w:t>New</w:t>
        <w:tab/>
        <w:t>Requirements</w:t>
        <w:tab/>
        <w:t>on Regional</w:t>
      </w:r>
      <w:r>
        <w:rPr>
          <w:spacing w:val="-10"/>
        </w:rPr>
        <w:t> </w:t>
      </w:r>
      <w:r>
        <w:rPr/>
        <w:t>Councils</w:t>
      </w:r>
    </w:p>
    <w:p>
      <w:pPr>
        <w:pStyle w:val="BodyText"/>
        <w:spacing w:before="118"/>
        <w:ind w:left="198" w:right="191"/>
        <w:jc w:val="both"/>
      </w:pPr>
      <w:r>
        <w:rPr/>
        <w:t>This section describes the estimated administrative costs to Regional Councils from implementing the full requirements under the Essential Freshwater Package. In this section we identify the total administrative costs that Regional Councils will theoretically face to fully implement and operate the new regulations.</w:t>
      </w:r>
    </w:p>
    <w:p>
      <w:pPr>
        <w:pStyle w:val="BodyText"/>
        <w:spacing w:before="119"/>
        <w:ind w:left="198" w:right="191"/>
        <w:jc w:val="both"/>
      </w:pPr>
      <w:r>
        <w:rPr/>
        <w:t>How</w:t>
      </w:r>
      <w:r>
        <w:rPr>
          <w:spacing w:val="-8"/>
        </w:rPr>
        <w:t> </w:t>
      </w:r>
      <w:r>
        <w:rPr/>
        <w:t>funding</w:t>
      </w:r>
      <w:r>
        <w:rPr>
          <w:spacing w:val="-12"/>
        </w:rPr>
        <w:t> </w:t>
      </w:r>
      <w:r>
        <w:rPr/>
        <w:t>of</w:t>
      </w:r>
      <w:r>
        <w:rPr>
          <w:spacing w:val="-10"/>
        </w:rPr>
        <w:t> </w:t>
      </w:r>
      <w:r>
        <w:rPr/>
        <w:t>the</w:t>
      </w:r>
      <w:r>
        <w:rPr>
          <w:spacing w:val="-12"/>
        </w:rPr>
        <w:t> </w:t>
      </w:r>
      <w:r>
        <w:rPr/>
        <w:t>new</w:t>
      </w:r>
      <w:r>
        <w:rPr>
          <w:spacing w:val="-11"/>
        </w:rPr>
        <w:t> </w:t>
      </w:r>
      <w:r>
        <w:rPr/>
        <w:t>regulations</w:t>
      </w:r>
      <w:r>
        <w:rPr>
          <w:spacing w:val="-12"/>
        </w:rPr>
        <w:t> </w:t>
      </w:r>
      <w:r>
        <w:rPr/>
        <w:t>may</w:t>
      </w:r>
      <w:r>
        <w:rPr>
          <w:spacing w:val="-10"/>
        </w:rPr>
        <w:t> </w:t>
      </w:r>
      <w:r>
        <w:rPr/>
        <w:t>be</w:t>
      </w:r>
      <w:r>
        <w:rPr>
          <w:spacing w:val="-9"/>
        </w:rPr>
        <w:t> </w:t>
      </w:r>
      <w:r>
        <w:rPr/>
        <w:t>achieved</w:t>
      </w:r>
      <w:r>
        <w:rPr>
          <w:spacing w:val="-8"/>
        </w:rPr>
        <w:t> </w:t>
      </w:r>
      <w:r>
        <w:rPr/>
        <w:t>in</w:t>
      </w:r>
      <w:r>
        <w:rPr>
          <w:spacing w:val="-9"/>
        </w:rPr>
        <w:t> </w:t>
      </w:r>
      <w:r>
        <w:rPr/>
        <w:t>each</w:t>
      </w:r>
      <w:r>
        <w:rPr>
          <w:spacing w:val="-9"/>
        </w:rPr>
        <w:t> </w:t>
      </w:r>
      <w:r>
        <w:rPr/>
        <w:t>council</w:t>
      </w:r>
      <w:r>
        <w:rPr>
          <w:spacing w:val="-10"/>
        </w:rPr>
        <w:t> </w:t>
      </w:r>
      <w:r>
        <w:rPr/>
        <w:t>is</w:t>
      </w:r>
      <w:r>
        <w:rPr>
          <w:spacing w:val="-12"/>
        </w:rPr>
        <w:t> </w:t>
      </w:r>
      <w:r>
        <w:rPr/>
        <w:t>not</w:t>
      </w:r>
      <w:r>
        <w:rPr>
          <w:spacing w:val="-10"/>
        </w:rPr>
        <w:t> </w:t>
      </w:r>
      <w:r>
        <w:rPr/>
        <w:t>considered explicitly.</w:t>
      </w:r>
      <w:r>
        <w:rPr>
          <w:spacing w:val="-15"/>
        </w:rPr>
        <w:t> </w:t>
      </w:r>
      <w:r>
        <w:rPr/>
        <w:t>Funding</w:t>
      </w:r>
      <w:r>
        <w:rPr>
          <w:spacing w:val="-15"/>
        </w:rPr>
        <w:t> </w:t>
      </w:r>
      <w:r>
        <w:rPr/>
        <w:t>will</w:t>
      </w:r>
      <w:r>
        <w:rPr>
          <w:spacing w:val="-13"/>
        </w:rPr>
        <w:t> </w:t>
      </w:r>
      <w:r>
        <w:rPr/>
        <w:t>vary</w:t>
      </w:r>
      <w:r>
        <w:rPr>
          <w:spacing w:val="-15"/>
        </w:rPr>
        <w:t> </w:t>
      </w:r>
      <w:r>
        <w:rPr/>
        <w:t>by</w:t>
      </w:r>
      <w:r>
        <w:rPr>
          <w:spacing w:val="-15"/>
        </w:rPr>
        <w:t> </w:t>
      </w:r>
      <w:r>
        <w:rPr/>
        <w:t>Council</w:t>
      </w:r>
      <w:r>
        <w:rPr>
          <w:spacing w:val="-14"/>
        </w:rPr>
        <w:t> </w:t>
      </w:r>
      <w:r>
        <w:rPr/>
        <w:t>and</w:t>
      </w:r>
      <w:r>
        <w:rPr>
          <w:spacing w:val="-16"/>
        </w:rPr>
        <w:t> </w:t>
      </w:r>
      <w:r>
        <w:rPr/>
        <w:t>will</w:t>
      </w:r>
      <w:r>
        <w:rPr>
          <w:spacing w:val="-16"/>
        </w:rPr>
        <w:t> </w:t>
      </w:r>
      <w:r>
        <w:rPr/>
        <w:t>need</w:t>
      </w:r>
      <w:r>
        <w:rPr>
          <w:spacing w:val="-14"/>
        </w:rPr>
        <w:t> </w:t>
      </w:r>
      <w:r>
        <w:rPr/>
        <w:t>to</w:t>
      </w:r>
      <w:r>
        <w:rPr>
          <w:spacing w:val="-14"/>
        </w:rPr>
        <w:t> </w:t>
      </w:r>
      <w:r>
        <w:rPr/>
        <w:t>be</w:t>
      </w:r>
      <w:r>
        <w:rPr>
          <w:spacing w:val="-14"/>
        </w:rPr>
        <w:t> </w:t>
      </w:r>
      <w:r>
        <w:rPr/>
        <w:t>a</w:t>
      </w:r>
      <w:r>
        <w:rPr>
          <w:spacing w:val="-14"/>
        </w:rPr>
        <w:t> </w:t>
      </w:r>
      <w:r>
        <w:rPr/>
        <w:t>combination</w:t>
      </w:r>
      <w:r>
        <w:rPr>
          <w:spacing w:val="-16"/>
        </w:rPr>
        <w:t> </w:t>
      </w:r>
      <w:r>
        <w:rPr/>
        <w:t>of</w:t>
      </w:r>
      <w:r>
        <w:rPr>
          <w:spacing w:val="-15"/>
        </w:rPr>
        <w:t> </w:t>
      </w:r>
      <w:r>
        <w:rPr/>
        <w:t>fees</w:t>
      </w:r>
      <w:r>
        <w:rPr>
          <w:spacing w:val="-12"/>
        </w:rPr>
        <w:t> </w:t>
      </w:r>
      <w:r>
        <w:rPr/>
        <w:t>and/or rates.</w:t>
      </w:r>
    </w:p>
    <w:p>
      <w:pPr>
        <w:pStyle w:val="BodyText"/>
        <w:spacing w:before="119"/>
        <w:ind w:left="198" w:right="190"/>
        <w:jc w:val="both"/>
      </w:pPr>
      <w:r>
        <w:rPr/>
        <w:t>We have not fully estimated the costs that might have been incurred by Regional Councils in implementing regulatory requirements that predate the Package, such as National Policy Statement for Freshwater Management 2017 (2017 NPS) which has some requirements that are consistent with requirements in the Package. Regional Councils</w:t>
      </w:r>
      <w:r>
        <w:rPr>
          <w:spacing w:val="-15"/>
        </w:rPr>
        <w:t> </w:t>
      </w:r>
      <w:r>
        <w:rPr/>
        <w:t>have</w:t>
      </w:r>
      <w:r>
        <w:rPr>
          <w:spacing w:val="-14"/>
        </w:rPr>
        <w:t> </w:t>
      </w:r>
      <w:r>
        <w:rPr/>
        <w:t>made</w:t>
      </w:r>
      <w:r>
        <w:rPr>
          <w:spacing w:val="-16"/>
        </w:rPr>
        <w:t> </w:t>
      </w:r>
      <w:r>
        <w:rPr/>
        <w:t>different</w:t>
      </w:r>
      <w:r>
        <w:rPr>
          <w:spacing w:val="-14"/>
        </w:rPr>
        <w:t> </w:t>
      </w:r>
      <w:r>
        <w:rPr/>
        <w:t>levels</w:t>
      </w:r>
      <w:r>
        <w:rPr>
          <w:spacing w:val="-15"/>
        </w:rPr>
        <w:t> </w:t>
      </w:r>
      <w:r>
        <w:rPr/>
        <w:t>of</w:t>
      </w:r>
      <w:r>
        <w:rPr>
          <w:spacing w:val="-14"/>
        </w:rPr>
        <w:t> </w:t>
      </w:r>
      <w:r>
        <w:rPr/>
        <w:t>progress</w:t>
      </w:r>
      <w:r>
        <w:rPr>
          <w:spacing w:val="-12"/>
        </w:rPr>
        <w:t> </w:t>
      </w:r>
      <w:r>
        <w:rPr/>
        <w:t>implementing</w:t>
      </w:r>
      <w:r>
        <w:rPr>
          <w:spacing w:val="-14"/>
        </w:rPr>
        <w:t> </w:t>
      </w:r>
      <w:r>
        <w:rPr/>
        <w:t>current</w:t>
      </w:r>
      <w:r>
        <w:rPr>
          <w:spacing w:val="-14"/>
        </w:rPr>
        <w:t> </w:t>
      </w:r>
      <w:r>
        <w:rPr/>
        <w:t>regulations,</w:t>
      </w:r>
      <w:r>
        <w:rPr>
          <w:spacing w:val="-14"/>
        </w:rPr>
        <w:t> </w:t>
      </w:r>
      <w:r>
        <w:rPr/>
        <w:t>and the</w:t>
      </w:r>
      <w:r>
        <w:rPr>
          <w:spacing w:val="-11"/>
        </w:rPr>
        <w:t> </w:t>
      </w:r>
      <w:r>
        <w:rPr/>
        <w:t>additional</w:t>
      </w:r>
      <w:r>
        <w:rPr>
          <w:spacing w:val="-12"/>
        </w:rPr>
        <w:t> </w:t>
      </w:r>
      <w:r>
        <w:rPr/>
        <w:t>costs</w:t>
      </w:r>
      <w:r>
        <w:rPr>
          <w:spacing w:val="-11"/>
        </w:rPr>
        <w:t> </w:t>
      </w:r>
      <w:r>
        <w:rPr/>
        <w:t>of</w:t>
      </w:r>
      <w:r>
        <w:rPr>
          <w:spacing w:val="-12"/>
        </w:rPr>
        <w:t> </w:t>
      </w:r>
      <w:r>
        <w:rPr/>
        <w:t>the</w:t>
      </w:r>
      <w:r>
        <w:rPr>
          <w:spacing w:val="-11"/>
        </w:rPr>
        <w:t> </w:t>
      </w:r>
      <w:r>
        <w:rPr/>
        <w:t>new</w:t>
      </w:r>
      <w:r>
        <w:rPr>
          <w:spacing w:val="-10"/>
        </w:rPr>
        <w:t> </w:t>
      </w:r>
      <w:r>
        <w:rPr/>
        <w:t>regulations</w:t>
      </w:r>
      <w:r>
        <w:rPr>
          <w:spacing w:val="-10"/>
        </w:rPr>
        <w:t> </w:t>
      </w:r>
      <w:r>
        <w:rPr/>
        <w:t>for</w:t>
      </w:r>
      <w:r>
        <w:rPr>
          <w:spacing w:val="-10"/>
        </w:rPr>
        <w:t> </w:t>
      </w:r>
      <w:r>
        <w:rPr/>
        <w:t>each</w:t>
      </w:r>
      <w:r>
        <w:rPr>
          <w:spacing w:val="-9"/>
        </w:rPr>
        <w:t> </w:t>
      </w:r>
      <w:r>
        <w:rPr/>
        <w:t>Council</w:t>
      </w:r>
      <w:r>
        <w:rPr>
          <w:spacing w:val="-13"/>
        </w:rPr>
        <w:t> </w:t>
      </w:r>
      <w:r>
        <w:rPr/>
        <w:t>will</w:t>
      </w:r>
      <w:r>
        <w:rPr>
          <w:spacing w:val="-11"/>
        </w:rPr>
        <w:t> </w:t>
      </w:r>
      <w:r>
        <w:rPr/>
        <w:t>vary</w:t>
      </w:r>
      <w:r>
        <w:rPr>
          <w:spacing w:val="-12"/>
        </w:rPr>
        <w:t> </w:t>
      </w:r>
      <w:r>
        <w:rPr/>
        <w:t>depending</w:t>
      </w:r>
      <w:r>
        <w:rPr>
          <w:spacing w:val="-11"/>
        </w:rPr>
        <w:t> </w:t>
      </w:r>
      <w:r>
        <w:rPr/>
        <w:t>on</w:t>
      </w:r>
      <w:r>
        <w:rPr>
          <w:spacing w:val="-10"/>
        </w:rPr>
        <w:t> </w:t>
      </w:r>
      <w:r>
        <w:rPr/>
        <w:t>the progress made already. In Section 4 we discuss where the Package replicates some of the 2017 NPS</w:t>
      </w:r>
      <w:r>
        <w:rPr>
          <w:spacing w:val="-13"/>
        </w:rPr>
        <w:t> </w:t>
      </w:r>
      <w:r>
        <w:rPr/>
        <w:t>requirements.</w:t>
      </w:r>
    </w:p>
    <w:p>
      <w:pPr>
        <w:pStyle w:val="Heading3"/>
        <w:ind w:left="198" w:right="389"/>
        <w:jc w:val="left"/>
      </w:pPr>
      <w:r>
        <w:rPr/>
        <w:t>The full costs to Regional Councils of implementing the new requirements is $210 million per annum</w:t>
      </w:r>
    </w:p>
    <w:p>
      <w:pPr>
        <w:pStyle w:val="BodyText"/>
        <w:spacing w:before="81"/>
        <w:ind w:left="198" w:right="191"/>
        <w:jc w:val="both"/>
      </w:pPr>
      <w:r>
        <w:rPr/>
        <w:t>The total administrative cost to regional councils of implementing all of the 20 new requirements under the Package is shown in </w:t>
      </w:r>
      <w:hyperlink w:history="true" w:anchor="_bookmark9">
        <w:r>
          <w:rPr/>
          <w:t>Table 3.1</w:t>
        </w:r>
      </w:hyperlink>
      <w:r>
        <w:rPr/>
        <w:t>. On average, each Regional Council will incur costs of approximately $13 million per annum. This equates to 5.8 percent of Regional Council’s total operating expenditure in 2018.</w:t>
      </w:r>
    </w:p>
    <w:p>
      <w:pPr>
        <w:pStyle w:val="Heading3"/>
        <w:spacing w:before="120" w:after="19"/>
        <w:ind w:left="140"/>
      </w:pPr>
      <w:bookmarkStart w:name="_bookmark9" w:id="13"/>
      <w:bookmarkEnd w:id="13"/>
      <w:r>
        <w:rPr>
          <w:b w:val="0"/>
        </w:rPr>
      </w:r>
      <w:r>
        <w:rPr/>
        <w:t>Table 3.1: Full Per-Annum Cost of Implementing the New Requirements</w:t>
      </w: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8001pt" strokecolor="#000000">
              <v:stroke dashstyle="solid"/>
            </v:line>
          </v:group>
        </w:pict>
      </w:r>
      <w:r>
        <w:rPr>
          <w:sz w:val="2"/>
        </w:rPr>
      </w:r>
    </w:p>
    <w:p>
      <w:pPr>
        <w:pStyle w:val="BodyText"/>
        <w:spacing w:before="12"/>
        <w:rPr>
          <w:b/>
          <w:sz w:val="8"/>
        </w:rPr>
      </w:pPr>
    </w:p>
    <w:tbl>
      <w:tblPr>
        <w:tblW w:w="0" w:type="auto"/>
        <w:jc w:val="left"/>
        <w:tblInd w:w="111"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32"/>
        <w:gridCol w:w="5814"/>
        <w:gridCol w:w="2408"/>
        <w:gridCol w:w="132"/>
      </w:tblGrid>
      <w:tr>
        <w:trPr>
          <w:trHeight w:val="432" w:hRule="exact"/>
        </w:trPr>
        <w:tc>
          <w:tcPr>
            <w:tcW w:w="132" w:type="dxa"/>
            <w:vMerge w:val="restart"/>
          </w:tcPr>
          <w:p>
            <w:pPr/>
          </w:p>
        </w:tc>
        <w:tc>
          <w:tcPr>
            <w:tcW w:w="5814" w:type="dxa"/>
            <w:tcBorders>
              <w:bottom w:val="single" w:sz="4" w:space="0" w:color="000000"/>
              <w:right w:val="single" w:sz="4" w:space="0" w:color="000000"/>
            </w:tcBorders>
            <w:shd w:val="clear" w:color="auto" w:fill="8DB3E1"/>
          </w:tcPr>
          <w:p>
            <w:pPr/>
          </w:p>
        </w:tc>
        <w:tc>
          <w:tcPr>
            <w:tcW w:w="2408" w:type="dxa"/>
            <w:tcBorders>
              <w:left w:val="single" w:sz="4" w:space="0" w:color="000000"/>
              <w:bottom w:val="single" w:sz="4" w:space="0" w:color="000000"/>
            </w:tcBorders>
            <w:shd w:val="clear" w:color="auto" w:fill="8DB3E1"/>
          </w:tcPr>
          <w:p>
            <w:pPr>
              <w:pStyle w:val="TableParagraph"/>
              <w:ind w:left="0" w:right="82"/>
              <w:jc w:val="right"/>
              <w:rPr>
                <w:b/>
                <w:sz w:val="24"/>
              </w:rPr>
            </w:pPr>
            <w:r>
              <w:rPr>
                <w:b/>
                <w:sz w:val="24"/>
              </w:rPr>
              <w:t>Base-Case Estimate</w:t>
            </w:r>
          </w:p>
        </w:tc>
        <w:tc>
          <w:tcPr>
            <w:tcW w:w="132" w:type="dxa"/>
            <w:vMerge w:val="restart"/>
          </w:tcPr>
          <w:p>
            <w:pPr/>
          </w:p>
        </w:tc>
      </w:tr>
      <w:tr>
        <w:trPr>
          <w:trHeight w:val="437" w:hRule="exact"/>
        </w:trPr>
        <w:tc>
          <w:tcPr>
            <w:tcW w:w="132" w:type="dxa"/>
            <w:vMerge/>
          </w:tcPr>
          <w:p>
            <w:pPr/>
          </w:p>
        </w:tc>
        <w:tc>
          <w:tcPr>
            <w:tcW w:w="5814" w:type="dxa"/>
            <w:tcBorders>
              <w:top w:val="single" w:sz="12" w:space="0" w:color="8DB3E1"/>
              <w:bottom w:val="single" w:sz="4" w:space="0" w:color="000000"/>
              <w:right w:val="single" w:sz="4" w:space="0" w:color="000000"/>
            </w:tcBorders>
          </w:tcPr>
          <w:p>
            <w:pPr>
              <w:pStyle w:val="TableParagraph"/>
              <w:spacing w:before="49"/>
              <w:ind w:left="134"/>
              <w:rPr>
                <w:b/>
                <w:sz w:val="22"/>
              </w:rPr>
            </w:pPr>
            <w:r>
              <w:rPr>
                <w:b/>
                <w:sz w:val="22"/>
              </w:rPr>
              <w:t>Total Cost of the Package for Regional Councils Nationally</w:t>
            </w:r>
          </w:p>
        </w:tc>
        <w:tc>
          <w:tcPr>
            <w:tcW w:w="2408" w:type="dxa"/>
            <w:tcBorders>
              <w:top w:val="single" w:sz="12" w:space="0" w:color="8DB3E1"/>
              <w:left w:val="single" w:sz="4" w:space="0" w:color="000000"/>
              <w:bottom w:val="single" w:sz="4" w:space="0" w:color="000000"/>
            </w:tcBorders>
          </w:tcPr>
          <w:p>
            <w:pPr>
              <w:pStyle w:val="TableParagraph"/>
              <w:spacing w:before="50"/>
              <w:ind w:left="0" w:right="79"/>
              <w:jc w:val="right"/>
              <w:rPr>
                <w:b/>
                <w:sz w:val="24"/>
              </w:rPr>
            </w:pPr>
            <w:r>
              <w:rPr>
                <w:b/>
                <w:sz w:val="24"/>
              </w:rPr>
              <w:t>$210,220,000</w:t>
            </w:r>
          </w:p>
        </w:tc>
        <w:tc>
          <w:tcPr>
            <w:tcW w:w="132" w:type="dxa"/>
            <w:vMerge/>
          </w:tcPr>
          <w:p>
            <w:pPr/>
          </w:p>
        </w:tc>
      </w:tr>
      <w:tr>
        <w:trPr>
          <w:trHeight w:val="446" w:hRule="exact"/>
        </w:trPr>
        <w:tc>
          <w:tcPr>
            <w:tcW w:w="132" w:type="dxa"/>
            <w:vMerge/>
          </w:tcPr>
          <w:p>
            <w:pPr/>
          </w:p>
        </w:tc>
        <w:tc>
          <w:tcPr>
            <w:tcW w:w="5814" w:type="dxa"/>
            <w:tcBorders>
              <w:top w:val="single" w:sz="4" w:space="0" w:color="000000"/>
              <w:bottom w:val="single" w:sz="4" w:space="0" w:color="000000"/>
              <w:right w:val="single" w:sz="4" w:space="0" w:color="000000"/>
            </w:tcBorders>
          </w:tcPr>
          <w:p>
            <w:pPr>
              <w:pStyle w:val="TableParagraph"/>
              <w:ind w:left="134"/>
              <w:rPr>
                <w:b/>
                <w:sz w:val="22"/>
              </w:rPr>
            </w:pPr>
            <w:r>
              <w:rPr>
                <w:b/>
                <w:sz w:val="22"/>
              </w:rPr>
              <w:t>Total Cost of the Package for the Average Regional Council</w:t>
            </w:r>
          </w:p>
        </w:tc>
        <w:tc>
          <w:tcPr>
            <w:tcW w:w="2408" w:type="dxa"/>
            <w:tcBorders>
              <w:top w:val="single" w:sz="4" w:space="0" w:color="000000"/>
              <w:left w:val="single" w:sz="4" w:space="0" w:color="000000"/>
              <w:bottom w:val="single" w:sz="4" w:space="0" w:color="000000"/>
            </w:tcBorders>
          </w:tcPr>
          <w:p>
            <w:pPr>
              <w:pStyle w:val="TableParagraph"/>
              <w:ind w:left="0" w:right="83"/>
              <w:jc w:val="right"/>
              <w:rPr>
                <w:b/>
                <w:sz w:val="24"/>
              </w:rPr>
            </w:pPr>
            <w:r>
              <w:rPr>
                <w:b/>
                <w:sz w:val="24"/>
              </w:rPr>
              <w:t>$13,139,000</w:t>
            </w:r>
          </w:p>
        </w:tc>
        <w:tc>
          <w:tcPr>
            <w:tcW w:w="132" w:type="dxa"/>
            <w:vMerge/>
          </w:tcPr>
          <w:p>
            <w:pPr/>
          </w:p>
        </w:tc>
      </w:tr>
      <w:tr>
        <w:trPr>
          <w:trHeight w:val="658" w:hRule="exact"/>
        </w:trPr>
        <w:tc>
          <w:tcPr>
            <w:tcW w:w="132" w:type="dxa"/>
            <w:vMerge/>
          </w:tcPr>
          <w:p>
            <w:pPr/>
          </w:p>
        </w:tc>
        <w:tc>
          <w:tcPr>
            <w:tcW w:w="5814" w:type="dxa"/>
            <w:tcBorders>
              <w:top w:val="single" w:sz="4" w:space="0" w:color="000000"/>
              <w:right w:val="single" w:sz="4" w:space="0" w:color="000000"/>
            </w:tcBorders>
          </w:tcPr>
          <w:p>
            <w:pPr>
              <w:pStyle w:val="TableParagraph"/>
              <w:spacing w:line="242" w:lineRule="auto" w:before="54"/>
              <w:ind w:left="84" w:right="122"/>
              <w:rPr>
                <w:b/>
                <w:sz w:val="22"/>
              </w:rPr>
            </w:pPr>
            <w:r>
              <w:rPr>
                <w:b/>
                <w:sz w:val="22"/>
              </w:rPr>
              <w:t>Proportion of Regional Councils’ Total Operating Expenditure in 2018</w:t>
            </w:r>
          </w:p>
        </w:tc>
        <w:tc>
          <w:tcPr>
            <w:tcW w:w="2408" w:type="dxa"/>
            <w:tcBorders>
              <w:top w:val="single" w:sz="4" w:space="0" w:color="000000"/>
              <w:left w:val="single" w:sz="4" w:space="0" w:color="000000"/>
            </w:tcBorders>
          </w:tcPr>
          <w:p>
            <w:pPr>
              <w:pStyle w:val="TableParagraph"/>
              <w:spacing w:before="57"/>
              <w:ind w:left="0" w:right="78"/>
              <w:jc w:val="right"/>
              <w:rPr>
                <w:b/>
                <w:sz w:val="24"/>
              </w:rPr>
            </w:pPr>
            <w:r>
              <w:rPr>
                <w:b/>
                <w:sz w:val="24"/>
              </w:rPr>
              <w:t>5.8%</w:t>
            </w:r>
          </w:p>
        </w:tc>
        <w:tc>
          <w:tcPr>
            <w:tcW w:w="132" w:type="dxa"/>
            <w:vMerge/>
          </w:tcPr>
          <w:p>
            <w:pPr/>
          </w:p>
        </w:tc>
      </w:tr>
      <w:tr>
        <w:trPr>
          <w:trHeight w:val="96" w:hRule="exact"/>
        </w:trPr>
        <w:tc>
          <w:tcPr>
            <w:tcW w:w="8485" w:type="dxa"/>
            <w:gridSpan w:val="4"/>
            <w:tcBorders>
              <w:bottom w:val="single" w:sz="4" w:space="0" w:color="000000"/>
            </w:tcBorders>
          </w:tcPr>
          <w:p>
            <w:pPr/>
          </w:p>
        </w:tc>
      </w:tr>
    </w:tbl>
    <w:p>
      <w:pPr>
        <w:pStyle w:val="BodyText"/>
        <w:spacing w:before="6"/>
        <w:rPr>
          <w:b/>
          <w:sz w:val="25"/>
        </w:rPr>
      </w:pPr>
    </w:p>
    <w:p>
      <w:pPr>
        <w:pStyle w:val="BodyText"/>
        <w:ind w:left="198" w:right="190"/>
        <w:jc w:val="both"/>
      </w:pPr>
      <w:r>
        <w:rPr/>
        <w:t>The total annual costs of sixteen material requirements, and the uncertainty associated with these estimates, are illustrated in </w:t>
      </w:r>
      <w:hyperlink w:history="true" w:anchor="_bookmark10">
        <w:r>
          <w:rPr/>
          <w:t>Figure 3.1</w:t>
        </w:r>
      </w:hyperlink>
      <w:r>
        <w:rPr/>
        <w:t>. We estimate that the requirements for Regional Councils to direct clearer ecological outcomes for river flows and water levels will cost $42 million per year at a national level. These costs reflect staffing costs (including overheads and resourcing) for the planning and monitoring exercises relating to improving ecological outcomes from river flows and water levels. These costs will depend on the level of extractive water use in each region.</w:t>
      </w:r>
    </w:p>
    <w:p>
      <w:pPr>
        <w:pStyle w:val="BodyText"/>
        <w:spacing w:before="122"/>
        <w:ind w:left="198" w:right="189"/>
        <w:jc w:val="both"/>
      </w:pPr>
      <w:r>
        <w:rPr/>
        <w:t>We estimate that improving water quality through better farm practice will cost $38 million per annum nationally. This reflects the high costs of monitoring and  verifying</w:t>
      </w:r>
    </w:p>
    <w:p>
      <w:pPr>
        <w:spacing w:after="0"/>
        <w:jc w:val="both"/>
        <w:sectPr>
          <w:headerReference w:type="default" r:id="rId13"/>
          <w:footerReference w:type="default" r:id="rId14"/>
          <w:pgSz w:w="11910" w:h="16840"/>
          <w:pgMar w:header="750" w:footer="713" w:top="940" w:bottom="900" w:left="1600" w:right="1600"/>
          <w:pgNumType w:start="8"/>
        </w:sectPr>
      </w:pPr>
    </w:p>
    <w:p>
      <w:pPr>
        <w:pStyle w:val="BodyText"/>
        <w:rPr>
          <w:sz w:val="20"/>
        </w:rPr>
      </w:pPr>
    </w:p>
    <w:p>
      <w:pPr>
        <w:pStyle w:val="BodyText"/>
        <w:spacing w:before="10"/>
        <w:rPr>
          <w:sz w:val="15"/>
        </w:rPr>
      </w:pPr>
    </w:p>
    <w:p>
      <w:pPr>
        <w:pStyle w:val="BodyText"/>
        <w:spacing w:before="52"/>
        <w:ind w:left="198" w:right="191"/>
        <w:jc w:val="both"/>
      </w:pPr>
      <w:r>
        <w:rPr/>
        <w:t>audited farm plans and the large number of farms nationwide. We view this estimate as</w:t>
      </w:r>
      <w:r>
        <w:rPr>
          <w:spacing w:val="-4"/>
        </w:rPr>
        <w:t> </w:t>
      </w:r>
      <w:r>
        <w:rPr/>
        <w:t>highly</w:t>
      </w:r>
      <w:r>
        <w:rPr>
          <w:spacing w:val="-7"/>
        </w:rPr>
        <w:t> </w:t>
      </w:r>
      <w:r>
        <w:rPr/>
        <w:t>uncertain,</w:t>
      </w:r>
      <w:r>
        <w:rPr>
          <w:spacing w:val="-6"/>
        </w:rPr>
        <w:t> </w:t>
      </w:r>
      <w:r>
        <w:rPr/>
        <w:t>and</w:t>
      </w:r>
      <w:r>
        <w:rPr>
          <w:spacing w:val="-8"/>
        </w:rPr>
        <w:t> </w:t>
      </w:r>
      <w:r>
        <w:rPr/>
        <w:t>we</w:t>
      </w:r>
      <w:r>
        <w:rPr>
          <w:spacing w:val="-6"/>
        </w:rPr>
        <w:t> </w:t>
      </w:r>
      <w:r>
        <w:rPr/>
        <w:t>expect</w:t>
      </w:r>
      <w:r>
        <w:rPr>
          <w:spacing w:val="-8"/>
        </w:rPr>
        <w:t> </w:t>
      </w:r>
      <w:r>
        <w:rPr/>
        <w:t>the</w:t>
      </w:r>
      <w:r>
        <w:rPr>
          <w:spacing w:val="-8"/>
        </w:rPr>
        <w:t> </w:t>
      </w:r>
      <w:r>
        <w:rPr/>
        <w:t>true</w:t>
      </w:r>
      <w:r>
        <w:rPr>
          <w:spacing w:val="-6"/>
        </w:rPr>
        <w:t> </w:t>
      </w:r>
      <w:r>
        <w:rPr/>
        <w:t>cost</w:t>
      </w:r>
      <w:r>
        <w:rPr>
          <w:spacing w:val="-5"/>
        </w:rPr>
        <w:t> </w:t>
      </w:r>
      <w:r>
        <w:rPr/>
        <w:t>of</w:t>
      </w:r>
      <w:r>
        <w:rPr>
          <w:spacing w:val="-4"/>
        </w:rPr>
        <w:t> </w:t>
      </w:r>
      <w:r>
        <w:rPr/>
        <w:t>this</w:t>
      </w:r>
      <w:r>
        <w:rPr>
          <w:spacing w:val="-1"/>
        </w:rPr>
        <w:t> </w:t>
      </w:r>
      <w:r>
        <w:rPr/>
        <w:t>requirement</w:t>
      </w:r>
      <w:r>
        <w:rPr>
          <w:spacing w:val="-5"/>
        </w:rPr>
        <w:t> </w:t>
      </w:r>
      <w:r>
        <w:rPr/>
        <w:t>to</w:t>
      </w:r>
      <w:r>
        <w:rPr>
          <w:spacing w:val="-6"/>
        </w:rPr>
        <w:t> </w:t>
      </w:r>
      <w:r>
        <w:rPr/>
        <w:t>depend</w:t>
      </w:r>
      <w:r>
        <w:rPr>
          <w:spacing w:val="-5"/>
        </w:rPr>
        <w:t> </w:t>
      </w:r>
      <w:r>
        <w:rPr/>
        <w:t>on</w:t>
      </w:r>
      <w:r>
        <w:rPr>
          <w:spacing w:val="-4"/>
        </w:rPr>
        <w:t> </w:t>
      </w:r>
      <w:r>
        <w:rPr/>
        <w:t>the degree of on-farm monitoring necessary to verify farm</w:t>
      </w:r>
      <w:r>
        <w:rPr>
          <w:spacing w:val="-20"/>
        </w:rPr>
        <w:t> </w:t>
      </w:r>
      <w:r>
        <w:rPr/>
        <w:t>plans.</w:t>
      </w:r>
    </w:p>
    <w:p>
      <w:pPr>
        <w:pStyle w:val="BodyText"/>
        <w:spacing w:before="119"/>
        <w:ind w:left="198" w:right="193"/>
        <w:jc w:val="both"/>
      </w:pPr>
      <w:r>
        <w:rPr/>
        <w:t>We estimate the costs of measurement and reporting of water takes will cost $27 million. This reflects the labour costs of monitoring and enforcement, the large number of consented water takes nationally, and the costs of data management.</w:t>
      </w:r>
    </w:p>
    <w:p>
      <w:pPr>
        <w:pStyle w:val="Heading3"/>
        <w:spacing w:after="19"/>
        <w:ind w:left="140"/>
      </w:pPr>
      <w:bookmarkStart w:name="_bookmark10" w:id="14"/>
      <w:bookmarkEnd w:id="14"/>
      <w:r>
        <w:rPr>
          <w:b w:val="0"/>
        </w:rPr>
      </w:r>
      <w:r>
        <w:rPr/>
        <w:t>Figure 3.1: Total Costs of Each Requirement for Regional Councils Nationally</w:t>
      </w: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8pt" strokecolor="#000000">
              <v:stroke dashstyle="solid"/>
            </v:line>
          </v:group>
        </w:pict>
      </w:r>
      <w:r>
        <w:rPr>
          <w:sz w:val="2"/>
        </w:rPr>
      </w:r>
    </w:p>
    <w:p>
      <w:pPr>
        <w:pStyle w:val="BodyText"/>
        <w:spacing w:before="11"/>
        <w:rPr>
          <w:b/>
          <w:sz w:val="5"/>
        </w:rPr>
      </w:pPr>
      <w:r>
        <w:rPr/>
        <w:drawing>
          <wp:anchor distT="0" distB="0" distL="0" distR="0" allowOverlap="1" layoutInCell="1" locked="0" behindDoc="0" simplePos="0" relativeHeight="1408">
            <wp:simplePos x="0" y="0"/>
            <wp:positionH relativeFrom="page">
              <wp:posOffset>1141094</wp:posOffset>
            </wp:positionH>
            <wp:positionV relativeFrom="paragraph">
              <wp:posOffset>70993</wp:posOffset>
            </wp:positionV>
            <wp:extent cx="5309989" cy="3515867"/>
            <wp:effectExtent l="0" t="0" r="0" b="0"/>
            <wp:wrapTopAndBottom/>
            <wp:docPr id="7" name="image3.png" descr=""/>
            <wp:cNvGraphicFramePr>
              <a:graphicFrameLocks noChangeAspect="1"/>
            </wp:cNvGraphicFramePr>
            <a:graphic>
              <a:graphicData uri="http://schemas.openxmlformats.org/drawingml/2006/picture">
                <pic:pic>
                  <pic:nvPicPr>
                    <pic:cNvPr id="8" name="image3.png"/>
                    <pic:cNvPicPr/>
                  </pic:nvPicPr>
                  <pic:blipFill>
                    <a:blip r:embed="rId9" cstate="print"/>
                    <a:stretch>
                      <a:fillRect/>
                    </a:stretch>
                  </pic:blipFill>
                  <pic:spPr>
                    <a:xfrm>
                      <a:off x="0" y="0"/>
                      <a:ext cx="5309989" cy="3515867"/>
                    </a:xfrm>
                    <a:prstGeom prst="rect">
                      <a:avLst/>
                    </a:prstGeom>
                  </pic:spPr>
                </pic:pic>
              </a:graphicData>
            </a:graphic>
          </wp:anchor>
        </w:drawing>
      </w:r>
    </w:p>
    <w:p>
      <w:pPr>
        <w:pStyle w:val="BodyText"/>
        <w:spacing w:before="2"/>
        <w:rPr>
          <w:b/>
          <w:sz w:val="6"/>
        </w:rPr>
      </w:pP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8001pt" strokecolor="#000000">
              <v:stroke dashstyle="solid"/>
            </v:line>
          </v:group>
        </w:pict>
      </w:r>
      <w:r>
        <w:rPr>
          <w:sz w:val="2"/>
        </w:rPr>
      </w:r>
    </w:p>
    <w:p>
      <w:pPr>
        <w:pStyle w:val="BodyText"/>
        <w:spacing w:before="2"/>
        <w:rPr>
          <w:b/>
          <w:sz w:val="33"/>
        </w:rPr>
      </w:pPr>
    </w:p>
    <w:p>
      <w:pPr>
        <w:pStyle w:val="Heading2"/>
        <w:numPr>
          <w:ilvl w:val="1"/>
          <w:numId w:val="45"/>
        </w:numPr>
        <w:tabs>
          <w:tab w:pos="918" w:val="left" w:leader="none"/>
        </w:tabs>
        <w:spacing w:line="240" w:lineRule="auto" w:before="0" w:after="0"/>
        <w:ind w:left="918" w:right="0" w:hanging="720"/>
        <w:jc w:val="both"/>
      </w:pPr>
      <w:bookmarkStart w:name="_bookmark11" w:id="15"/>
      <w:bookmarkEnd w:id="15"/>
      <w:r>
        <w:rPr>
          <w:b w:val="0"/>
        </w:rPr>
      </w:r>
      <w:bookmarkStart w:name="_bookmark11" w:id="16"/>
      <w:bookmarkEnd w:id="16"/>
      <w:r>
        <w:rPr/>
        <w:t>Co</w:t>
      </w:r>
      <w:r>
        <w:rPr/>
        <w:t>sts of the New</w:t>
      </w:r>
      <w:r>
        <w:rPr>
          <w:spacing w:val="-20"/>
        </w:rPr>
        <w:t> </w:t>
      </w:r>
      <w:r>
        <w:rPr/>
        <w:t>Requirements</w:t>
      </w:r>
    </w:p>
    <w:p>
      <w:pPr>
        <w:pStyle w:val="BodyText"/>
        <w:spacing w:before="77"/>
        <w:ind w:left="198" w:right="192"/>
        <w:jc w:val="both"/>
      </w:pPr>
      <w:r>
        <w:rPr/>
        <w:t>We have estimated the administrative costs of the 16 material requirements under the</w:t>
      </w:r>
      <w:r>
        <w:rPr>
          <w:spacing w:val="-4"/>
        </w:rPr>
        <w:t> </w:t>
      </w:r>
      <w:r>
        <w:rPr/>
        <w:t>Package.</w:t>
      </w:r>
      <w:r>
        <w:rPr>
          <w:spacing w:val="-6"/>
        </w:rPr>
        <w:t> </w:t>
      </w:r>
      <w:r>
        <w:rPr/>
        <w:t>Estimates</w:t>
      </w:r>
      <w:r>
        <w:rPr>
          <w:spacing w:val="-5"/>
        </w:rPr>
        <w:t> </w:t>
      </w:r>
      <w:r>
        <w:rPr/>
        <w:t>of</w:t>
      </w:r>
      <w:r>
        <w:rPr>
          <w:spacing w:val="-4"/>
        </w:rPr>
        <w:t> </w:t>
      </w:r>
      <w:r>
        <w:rPr/>
        <w:t>the</w:t>
      </w:r>
      <w:r>
        <w:rPr>
          <w:spacing w:val="-7"/>
        </w:rPr>
        <w:t> </w:t>
      </w:r>
      <w:r>
        <w:rPr/>
        <w:t>national</w:t>
      </w:r>
      <w:r>
        <w:rPr>
          <w:spacing w:val="-5"/>
        </w:rPr>
        <w:t> </w:t>
      </w:r>
      <w:r>
        <w:rPr/>
        <w:t>administrative</w:t>
      </w:r>
      <w:r>
        <w:rPr>
          <w:spacing w:val="-3"/>
        </w:rPr>
        <w:t> </w:t>
      </w:r>
      <w:r>
        <w:rPr/>
        <w:t>costs</w:t>
      </w:r>
      <w:r>
        <w:rPr>
          <w:spacing w:val="-5"/>
        </w:rPr>
        <w:t> </w:t>
      </w:r>
      <w:r>
        <w:rPr/>
        <w:t>of</w:t>
      </w:r>
      <w:r>
        <w:rPr>
          <w:spacing w:val="-3"/>
        </w:rPr>
        <w:t> </w:t>
      </w:r>
      <w:r>
        <w:rPr/>
        <w:t>each</w:t>
      </w:r>
      <w:r>
        <w:rPr>
          <w:spacing w:val="-4"/>
        </w:rPr>
        <w:t> </w:t>
      </w:r>
      <w:r>
        <w:rPr/>
        <w:t>new</w:t>
      </w:r>
      <w:r>
        <w:rPr>
          <w:spacing w:val="-4"/>
        </w:rPr>
        <w:t> </w:t>
      </w:r>
      <w:r>
        <w:rPr/>
        <w:t>requirement, and descriptions of the methods used to estimate these are given in the following 16 tables. We have ordered the tables by cost from largest to</w:t>
      </w:r>
      <w:r>
        <w:rPr>
          <w:spacing w:val="-20"/>
        </w:rPr>
        <w:t> </w:t>
      </w:r>
      <w:r>
        <w:rPr/>
        <w:t>smallest.</w:t>
      </w:r>
    </w:p>
    <w:p>
      <w:pPr>
        <w:pStyle w:val="Heading3"/>
        <w:ind w:left="198"/>
      </w:pPr>
      <w:r>
        <w:rPr/>
        <w:t>The fully loaded Regional Council staff cost is a key assumption</w:t>
      </w:r>
    </w:p>
    <w:p>
      <w:pPr>
        <w:pStyle w:val="BodyText"/>
        <w:spacing w:before="81"/>
        <w:ind w:left="198" w:right="190"/>
        <w:jc w:val="both"/>
      </w:pPr>
      <w:r>
        <w:rPr/>
        <w:t>A key assumption underpinning many of the estimates is the fully loaded Regional Council staff cost. Where additional personnel costs are estimated, we used a fully loaded staffing cost measure which includes salaries and all associated overheads (office space and support resources). We estimated the fully loaded council staff cost at $145 per hour, which is the average of fully loaded staff costs reported by all Regional Councils in New Zealand and charged to resource consent applicants.</w:t>
      </w:r>
    </w:p>
    <w:p>
      <w:pPr>
        <w:pStyle w:val="BodyText"/>
        <w:spacing w:before="119"/>
        <w:ind w:left="198" w:right="189"/>
        <w:jc w:val="both"/>
      </w:pPr>
      <w:r>
        <w:rPr/>
        <w:t>We derived the average from the hourly staff costs for a range of Regional Council consenting roles (including Director, Senior Planner, Senior Scientist, Planner, Scientist,</w:t>
      </w:r>
      <w:r>
        <w:rPr>
          <w:spacing w:val="-12"/>
        </w:rPr>
        <w:t> </w:t>
      </w:r>
      <w:r>
        <w:rPr/>
        <w:t>and</w:t>
      </w:r>
      <w:r>
        <w:rPr>
          <w:spacing w:val="-11"/>
        </w:rPr>
        <w:t> </w:t>
      </w:r>
      <w:r>
        <w:rPr/>
        <w:t>Administration)</w:t>
      </w:r>
      <w:r>
        <w:rPr>
          <w:spacing w:val="-11"/>
        </w:rPr>
        <w:t> </w:t>
      </w:r>
      <w:r>
        <w:rPr/>
        <w:t>in</w:t>
      </w:r>
      <w:r>
        <w:rPr>
          <w:spacing w:val="-11"/>
        </w:rPr>
        <w:t> </w:t>
      </w:r>
      <w:r>
        <w:rPr/>
        <w:t>all</w:t>
      </w:r>
      <w:r>
        <w:rPr>
          <w:spacing w:val="-12"/>
        </w:rPr>
        <w:t> </w:t>
      </w:r>
      <w:r>
        <w:rPr/>
        <w:t>Regional</w:t>
      </w:r>
      <w:r>
        <w:rPr>
          <w:spacing w:val="-9"/>
        </w:rPr>
        <w:t> </w:t>
      </w:r>
      <w:r>
        <w:rPr/>
        <w:t>Councils.</w:t>
      </w:r>
      <w:r>
        <w:rPr>
          <w:spacing w:val="-10"/>
        </w:rPr>
        <w:t> </w:t>
      </w:r>
      <w:r>
        <w:rPr/>
        <w:t>We</w:t>
      </w:r>
      <w:r>
        <w:rPr>
          <w:spacing w:val="-9"/>
        </w:rPr>
        <w:t> </w:t>
      </w:r>
      <w:r>
        <w:rPr/>
        <w:t>also</w:t>
      </w:r>
      <w:r>
        <w:rPr>
          <w:spacing w:val="-14"/>
        </w:rPr>
        <w:t> </w:t>
      </w:r>
      <w:r>
        <w:rPr/>
        <w:t>tested</w:t>
      </w:r>
      <w:r>
        <w:rPr>
          <w:spacing w:val="-11"/>
        </w:rPr>
        <w:t> </w:t>
      </w:r>
      <w:r>
        <w:rPr/>
        <w:t>our</w:t>
      </w:r>
      <w:r>
        <w:rPr>
          <w:spacing w:val="-10"/>
        </w:rPr>
        <w:t> </w:t>
      </w:r>
      <w:r>
        <w:rPr/>
        <w:t>assumptions about the time (and therefore resource costs) associated with each new requirement against</w:t>
      </w:r>
      <w:r>
        <w:rPr>
          <w:spacing w:val="14"/>
        </w:rPr>
        <w:t> </w:t>
      </w:r>
      <w:r>
        <w:rPr/>
        <w:t>the</w:t>
      </w:r>
      <w:r>
        <w:rPr>
          <w:spacing w:val="17"/>
        </w:rPr>
        <w:t> </w:t>
      </w:r>
      <w:r>
        <w:rPr/>
        <w:t>average</w:t>
      </w:r>
      <w:r>
        <w:rPr>
          <w:spacing w:val="14"/>
        </w:rPr>
        <w:t> </w:t>
      </w:r>
      <w:r>
        <w:rPr/>
        <w:t>time</w:t>
      </w:r>
      <w:r>
        <w:rPr>
          <w:spacing w:val="17"/>
        </w:rPr>
        <w:t> </w:t>
      </w:r>
      <w:r>
        <w:rPr/>
        <w:t>across</w:t>
      </w:r>
      <w:r>
        <w:rPr>
          <w:spacing w:val="16"/>
        </w:rPr>
        <w:t> </w:t>
      </w:r>
      <w:r>
        <w:rPr/>
        <w:t>all</w:t>
      </w:r>
      <w:r>
        <w:rPr>
          <w:spacing w:val="17"/>
        </w:rPr>
        <w:t> </w:t>
      </w:r>
      <w:r>
        <w:rPr/>
        <w:t>Regional</w:t>
      </w:r>
      <w:r>
        <w:rPr>
          <w:spacing w:val="14"/>
        </w:rPr>
        <w:t> </w:t>
      </w:r>
      <w:r>
        <w:rPr/>
        <w:t>Councils</w:t>
      </w:r>
      <w:r>
        <w:rPr>
          <w:spacing w:val="16"/>
        </w:rPr>
        <w:t> </w:t>
      </w:r>
      <w:r>
        <w:rPr/>
        <w:t>charged</w:t>
      </w:r>
      <w:r>
        <w:rPr>
          <w:spacing w:val="15"/>
        </w:rPr>
        <w:t> </w:t>
      </w:r>
      <w:r>
        <w:rPr/>
        <w:t>to</w:t>
      </w:r>
      <w:r>
        <w:rPr>
          <w:spacing w:val="14"/>
        </w:rPr>
        <w:t> </w:t>
      </w:r>
      <w:r>
        <w:rPr/>
        <w:t>applicants</w:t>
      </w:r>
      <w:r>
        <w:rPr>
          <w:spacing w:val="13"/>
        </w:rPr>
        <w:t> </w:t>
      </w:r>
      <w:r>
        <w:rPr/>
        <w:t>for</w:t>
      </w:r>
      <w:r>
        <w:rPr>
          <w:spacing w:val="15"/>
        </w:rPr>
        <w:t> </w:t>
      </w:r>
      <w:r>
        <w:rPr/>
        <w:t>non-</w:t>
      </w:r>
    </w:p>
    <w:p>
      <w:pPr>
        <w:spacing w:after="0"/>
        <w:jc w:val="both"/>
        <w:sectPr>
          <w:pgSz w:w="11910" w:h="16840"/>
          <w:pgMar w:header="750" w:footer="713" w:top="940" w:bottom="900" w:left="1600" w:right="1600"/>
        </w:sectPr>
      </w:pPr>
    </w:p>
    <w:p>
      <w:pPr>
        <w:pStyle w:val="BodyText"/>
        <w:rPr>
          <w:sz w:val="20"/>
        </w:rPr>
      </w:pPr>
    </w:p>
    <w:p>
      <w:pPr>
        <w:pStyle w:val="BodyText"/>
        <w:spacing w:before="10"/>
        <w:rPr>
          <w:sz w:val="15"/>
        </w:rPr>
      </w:pPr>
    </w:p>
    <w:p>
      <w:pPr>
        <w:pStyle w:val="BodyText"/>
        <w:spacing w:before="52"/>
        <w:ind w:left="118" w:right="112"/>
        <w:jc w:val="both"/>
      </w:pPr>
      <w:r>
        <w:rPr/>
        <w:t>notified and notified freshwater-related resource consents. We recognise that not all consent processes are the same, and the issues are different, but nevertheless it is analogous in so far as it is an administrative process operated within all councils utilising</w:t>
      </w:r>
      <w:r>
        <w:rPr>
          <w:spacing w:val="-10"/>
        </w:rPr>
        <w:t> </w:t>
      </w:r>
      <w:r>
        <w:rPr/>
        <w:t>skilled</w:t>
      </w:r>
      <w:r>
        <w:rPr>
          <w:spacing w:val="-9"/>
        </w:rPr>
        <w:t> </w:t>
      </w:r>
      <w:r>
        <w:rPr/>
        <w:t>and</w:t>
      </w:r>
      <w:r>
        <w:rPr>
          <w:spacing w:val="-9"/>
        </w:rPr>
        <w:t> </w:t>
      </w:r>
      <w:r>
        <w:rPr/>
        <w:t>unskilled</w:t>
      </w:r>
      <w:r>
        <w:rPr>
          <w:spacing w:val="-8"/>
        </w:rPr>
        <w:t> </w:t>
      </w:r>
      <w:r>
        <w:rPr/>
        <w:t>staff,</w:t>
      </w:r>
      <w:r>
        <w:rPr>
          <w:spacing w:val="-10"/>
        </w:rPr>
        <w:t> </w:t>
      </w:r>
      <w:r>
        <w:rPr/>
        <w:t>implementing</w:t>
      </w:r>
      <w:r>
        <w:rPr>
          <w:spacing w:val="-8"/>
        </w:rPr>
        <w:t> </w:t>
      </w:r>
      <w:r>
        <w:rPr/>
        <w:t>legislation</w:t>
      </w:r>
      <w:r>
        <w:rPr>
          <w:spacing w:val="-7"/>
        </w:rPr>
        <w:t> </w:t>
      </w:r>
      <w:r>
        <w:rPr/>
        <w:t>and</w:t>
      </w:r>
      <w:r>
        <w:rPr>
          <w:spacing w:val="-9"/>
        </w:rPr>
        <w:t> </w:t>
      </w:r>
      <w:r>
        <w:rPr/>
        <w:t>regulatory</w:t>
      </w:r>
      <w:r>
        <w:rPr>
          <w:spacing w:val="-10"/>
        </w:rPr>
        <w:t> </w:t>
      </w:r>
      <w:r>
        <w:rPr/>
        <w:t>processes.</w:t>
      </w:r>
    </w:p>
    <w:p>
      <w:pPr>
        <w:pStyle w:val="BodyText"/>
        <w:spacing w:before="119"/>
        <w:ind w:left="118" w:right="110"/>
        <w:jc w:val="both"/>
      </w:pPr>
      <w:r>
        <w:rPr/>
        <w:t>The hourly charges are the best representation of the marginal additional cost of providing regulatory services. These are reasonably uniform across all Regional Councils (with one or two outliers at the high and low end). Sometimes Regional Councils may not pass on the full costs of consenting in fees (to reflect some public good functions of consents). However, we think this is more likely to occur with fixed sum</w:t>
      </w:r>
      <w:r>
        <w:rPr>
          <w:spacing w:val="-8"/>
        </w:rPr>
        <w:t> </w:t>
      </w:r>
      <w:r>
        <w:rPr/>
        <w:t>fees</w:t>
      </w:r>
      <w:r>
        <w:rPr>
          <w:spacing w:val="-9"/>
        </w:rPr>
        <w:t> </w:t>
      </w:r>
      <w:r>
        <w:rPr/>
        <w:t>and</w:t>
      </w:r>
      <w:r>
        <w:rPr>
          <w:spacing w:val="-8"/>
        </w:rPr>
        <w:t> </w:t>
      </w:r>
      <w:r>
        <w:rPr/>
        <w:t>charges</w:t>
      </w:r>
      <w:r>
        <w:rPr>
          <w:spacing w:val="-10"/>
        </w:rPr>
        <w:t> </w:t>
      </w:r>
      <w:r>
        <w:rPr/>
        <w:t>for</w:t>
      </w:r>
      <w:r>
        <w:rPr>
          <w:spacing w:val="-10"/>
        </w:rPr>
        <w:t> </w:t>
      </w:r>
      <w:r>
        <w:rPr/>
        <w:t>consents,</w:t>
      </w:r>
      <w:r>
        <w:rPr>
          <w:spacing w:val="-9"/>
        </w:rPr>
        <w:t> </w:t>
      </w:r>
      <w:r>
        <w:rPr/>
        <w:t>rather</w:t>
      </w:r>
      <w:r>
        <w:rPr>
          <w:spacing w:val="-11"/>
        </w:rPr>
        <w:t> </w:t>
      </w:r>
      <w:r>
        <w:rPr/>
        <w:t>than</w:t>
      </w:r>
      <w:r>
        <w:rPr>
          <w:spacing w:val="-8"/>
        </w:rPr>
        <w:t> </w:t>
      </w:r>
      <w:r>
        <w:rPr/>
        <w:t>in</w:t>
      </w:r>
      <w:r>
        <w:rPr>
          <w:spacing w:val="-10"/>
        </w:rPr>
        <w:t> </w:t>
      </w:r>
      <w:r>
        <w:rPr/>
        <w:t>the</w:t>
      </w:r>
      <w:r>
        <w:rPr>
          <w:spacing w:val="-11"/>
        </w:rPr>
        <w:t> </w:t>
      </w:r>
      <w:r>
        <w:rPr/>
        <w:t>hourly</w:t>
      </w:r>
      <w:r>
        <w:rPr>
          <w:spacing w:val="-9"/>
        </w:rPr>
        <w:t> </w:t>
      </w:r>
      <w:r>
        <w:rPr/>
        <w:t>rates</w:t>
      </w:r>
      <w:r>
        <w:rPr>
          <w:spacing w:val="-6"/>
        </w:rPr>
        <w:t> </w:t>
      </w:r>
      <w:r>
        <w:rPr/>
        <w:t>for</w:t>
      </w:r>
      <w:r>
        <w:rPr>
          <w:spacing w:val="-10"/>
        </w:rPr>
        <w:t> </w:t>
      </w:r>
      <w:r>
        <w:rPr/>
        <w:t>additional</w:t>
      </w:r>
      <w:r>
        <w:rPr>
          <w:spacing w:val="-11"/>
        </w:rPr>
        <w:t> </w:t>
      </w:r>
      <w:r>
        <w:rPr/>
        <w:t>work.</w:t>
      </w:r>
    </w:p>
    <w:p>
      <w:pPr>
        <w:pStyle w:val="Heading3"/>
        <w:ind w:left="118" w:right="973"/>
        <w:jc w:val="left"/>
      </w:pPr>
      <w:r>
        <w:rPr/>
        <w:t>Regional characteristics vary the amount of resources needed and the split between fixed and variable costs</w:t>
      </w:r>
    </w:p>
    <w:p>
      <w:pPr>
        <w:pStyle w:val="BodyText"/>
        <w:spacing w:before="78"/>
        <w:ind w:left="118" w:right="110"/>
        <w:jc w:val="both"/>
      </w:pPr>
      <w:r>
        <w:rPr/>
        <w:t>Several cost estimates relied on adjusting judgements about the additional resources required by an example council based on factors reflecting regional characteristics. The</w:t>
      </w:r>
      <w:r>
        <w:rPr>
          <w:spacing w:val="-15"/>
        </w:rPr>
        <w:t> </w:t>
      </w:r>
      <w:r>
        <w:rPr/>
        <w:t>factors</w:t>
      </w:r>
      <w:r>
        <w:rPr>
          <w:spacing w:val="-15"/>
        </w:rPr>
        <w:t> </w:t>
      </w:r>
      <w:r>
        <w:rPr/>
        <w:t>that</w:t>
      </w:r>
      <w:r>
        <w:rPr>
          <w:spacing w:val="-17"/>
        </w:rPr>
        <w:t> </w:t>
      </w:r>
      <w:r>
        <w:rPr/>
        <w:t>determine</w:t>
      </w:r>
      <w:r>
        <w:rPr>
          <w:spacing w:val="-15"/>
        </w:rPr>
        <w:t> </w:t>
      </w:r>
      <w:r>
        <w:rPr/>
        <w:t>this</w:t>
      </w:r>
      <w:r>
        <w:rPr>
          <w:spacing w:val="-16"/>
        </w:rPr>
        <w:t> </w:t>
      </w:r>
      <w:r>
        <w:rPr/>
        <w:t>variance,</w:t>
      </w:r>
      <w:r>
        <w:rPr>
          <w:spacing w:val="-15"/>
        </w:rPr>
        <w:t> </w:t>
      </w:r>
      <w:r>
        <w:rPr/>
        <w:t>as</w:t>
      </w:r>
      <w:r>
        <w:rPr>
          <w:spacing w:val="-18"/>
        </w:rPr>
        <w:t> </w:t>
      </w:r>
      <w:r>
        <w:rPr/>
        <w:t>well</w:t>
      </w:r>
      <w:r>
        <w:rPr>
          <w:spacing w:val="-16"/>
        </w:rPr>
        <w:t> </w:t>
      </w:r>
      <w:r>
        <w:rPr/>
        <w:t>as</w:t>
      </w:r>
      <w:r>
        <w:rPr>
          <w:spacing w:val="-16"/>
        </w:rPr>
        <w:t> </w:t>
      </w:r>
      <w:r>
        <w:rPr/>
        <w:t>the</w:t>
      </w:r>
      <w:r>
        <w:rPr>
          <w:spacing w:val="-15"/>
        </w:rPr>
        <w:t> </w:t>
      </w:r>
      <w:r>
        <w:rPr/>
        <w:t>split</w:t>
      </w:r>
      <w:r>
        <w:rPr>
          <w:spacing w:val="-15"/>
        </w:rPr>
        <w:t> </w:t>
      </w:r>
      <w:r>
        <w:rPr/>
        <w:t>between</w:t>
      </w:r>
      <w:r>
        <w:rPr>
          <w:spacing w:val="-15"/>
        </w:rPr>
        <w:t> </w:t>
      </w:r>
      <w:r>
        <w:rPr/>
        <w:t>fixed</w:t>
      </w:r>
      <w:r>
        <w:rPr>
          <w:spacing w:val="-17"/>
        </w:rPr>
        <w:t> </w:t>
      </w:r>
      <w:r>
        <w:rPr/>
        <w:t>and</w:t>
      </w:r>
      <w:r>
        <w:rPr>
          <w:spacing w:val="-15"/>
        </w:rPr>
        <w:t> </w:t>
      </w:r>
      <w:r>
        <w:rPr/>
        <w:t>variable components of each cost category, are shown in </w:t>
      </w:r>
      <w:hyperlink w:history="true" w:anchor="_bookmark12">
        <w:r>
          <w:rPr/>
          <w:t>Table 3.2</w:t>
        </w:r>
      </w:hyperlink>
      <w:r>
        <w:rPr/>
        <w:t>. Some requirements, including standard planning, evaluation, and reporting tasks, are likely to impose similar costs across all regional councils. The costs of meeting other requirements are likely to vary by regional characteristics such as river length or the demand for water abstraction. The proportional split between fixed and variable costs, and the specific factors for each requirement, are based on professional judgement, and contribute additional uncertainty to the distribution of costs by Regional Council described in </w:t>
      </w:r>
      <w:hyperlink w:history="true" w:anchor="_bookmark48">
        <w:r>
          <w:rPr/>
          <w:t>Figure</w:t>
        </w:r>
        <w:r>
          <w:rPr>
            <w:spacing w:val="-4"/>
          </w:rPr>
          <w:t> </w:t>
        </w:r>
        <w:r>
          <w:rPr/>
          <w:t>3.2</w:t>
        </w:r>
      </w:hyperlink>
      <w:r>
        <w:rPr/>
        <w:t>.</w:t>
      </w:r>
    </w:p>
    <w:p>
      <w:pPr>
        <w:spacing w:after="0"/>
        <w:jc w:val="both"/>
        <w:sectPr>
          <w:footerReference w:type="default" r:id="rId15"/>
          <w:pgSz w:w="11910" w:h="16840"/>
          <w:pgMar w:footer="713" w:header="750" w:top="940" w:bottom="900" w:left="1680" w:right="1680"/>
        </w:sectPr>
      </w:pPr>
    </w:p>
    <w:p>
      <w:pPr>
        <w:pStyle w:val="BodyText"/>
        <w:rPr>
          <w:sz w:val="20"/>
        </w:rPr>
      </w:pPr>
    </w:p>
    <w:p>
      <w:pPr>
        <w:pStyle w:val="BodyText"/>
        <w:spacing w:before="10"/>
        <w:rPr>
          <w:sz w:val="15"/>
        </w:rPr>
      </w:pPr>
    </w:p>
    <w:p>
      <w:pPr>
        <w:pStyle w:val="Heading3"/>
        <w:spacing w:before="52" w:after="19"/>
        <w:ind w:left="820" w:right="1388"/>
        <w:jc w:val="left"/>
      </w:pPr>
      <w:bookmarkStart w:name="_bookmark12" w:id="17"/>
      <w:bookmarkEnd w:id="17"/>
      <w:r>
        <w:rPr>
          <w:b w:val="0"/>
        </w:rPr>
      </w:r>
      <w:r>
        <w:rPr/>
        <w:t>Table 3.2: Proportion of the Costs of Each Requirement that Varies by Regional Characteristics</w:t>
      </w:r>
    </w:p>
    <w:p>
      <w:pPr>
        <w:pStyle w:val="BodyText"/>
        <w:spacing w:line="20" w:lineRule="exact"/>
        <w:ind w:left="786"/>
        <w:rPr>
          <w:sz w:val="2"/>
        </w:rPr>
      </w:pPr>
      <w:r>
        <w:rPr>
          <w:sz w:val="2"/>
        </w:rPr>
        <w:pict>
          <v:group style="width:424.8pt;height:.5pt;mso-position-horizontal-relative:char;mso-position-vertical-relative:line" coordorigin="0,0" coordsize="8496,10">
            <v:line style="position:absolute" from="5,5" to="8490,5" stroked="true" strokeweight=".48pt" strokecolor="#000000">
              <v:stroke dashstyle="solid"/>
            </v:line>
          </v:group>
        </w:pict>
      </w:r>
      <w:r>
        <w:rPr>
          <w:sz w:val="2"/>
        </w:rPr>
      </w:r>
    </w:p>
    <w:p>
      <w:pPr>
        <w:pStyle w:val="BodyText"/>
        <w:spacing w:before="12"/>
        <w:rPr>
          <w:b/>
          <w:sz w:val="8"/>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1699"/>
        <w:gridCol w:w="4727"/>
      </w:tblGrid>
      <w:tr>
        <w:trPr>
          <w:trHeight w:val="660" w:hRule="exact"/>
        </w:trPr>
        <w:tc>
          <w:tcPr>
            <w:tcW w:w="3404" w:type="dxa"/>
            <w:tcBorders>
              <w:top w:val="nil"/>
              <w:left w:val="nil"/>
            </w:tcBorders>
            <w:shd w:val="clear" w:color="auto" w:fill="8DB3E1"/>
          </w:tcPr>
          <w:p>
            <w:pPr>
              <w:pStyle w:val="TableParagraph"/>
              <w:ind w:left="83"/>
              <w:rPr>
                <w:b/>
                <w:sz w:val="22"/>
              </w:rPr>
            </w:pPr>
            <w:r>
              <w:rPr>
                <w:b/>
                <w:sz w:val="22"/>
              </w:rPr>
              <w:t>EFW Package Requirement</w:t>
            </w:r>
          </w:p>
        </w:tc>
        <w:tc>
          <w:tcPr>
            <w:tcW w:w="1699" w:type="dxa"/>
            <w:tcBorders>
              <w:top w:val="nil"/>
            </w:tcBorders>
            <w:shd w:val="clear" w:color="auto" w:fill="8DB3E1"/>
          </w:tcPr>
          <w:p>
            <w:pPr>
              <w:pStyle w:val="TableParagraph"/>
              <w:spacing w:line="242" w:lineRule="auto" w:before="57"/>
              <w:ind w:right="379"/>
              <w:rPr>
                <w:b/>
                <w:sz w:val="22"/>
              </w:rPr>
            </w:pPr>
            <w:r>
              <w:rPr>
                <w:b/>
                <w:sz w:val="22"/>
              </w:rPr>
              <w:t>Proportion Variable Cost</w:t>
            </w:r>
          </w:p>
        </w:tc>
        <w:tc>
          <w:tcPr>
            <w:tcW w:w="4727" w:type="dxa"/>
            <w:tcBorders>
              <w:top w:val="nil"/>
              <w:right w:val="nil"/>
            </w:tcBorders>
            <w:shd w:val="clear" w:color="auto" w:fill="8DB3E1"/>
          </w:tcPr>
          <w:p>
            <w:pPr>
              <w:pStyle w:val="TableParagraph"/>
              <w:rPr>
                <w:b/>
                <w:sz w:val="22"/>
              </w:rPr>
            </w:pPr>
            <w:r>
              <w:rPr>
                <w:b/>
                <w:sz w:val="22"/>
              </w:rPr>
              <w:t>Regional Characteristic Factors</w:t>
            </w:r>
          </w:p>
        </w:tc>
      </w:tr>
      <w:tr>
        <w:trPr>
          <w:trHeight w:val="662" w:hRule="exact"/>
        </w:trPr>
        <w:tc>
          <w:tcPr>
            <w:tcW w:w="3404" w:type="dxa"/>
            <w:tcBorders>
              <w:top w:val="single" w:sz="12" w:space="0" w:color="8DB3E1"/>
              <w:left w:val="nil"/>
            </w:tcBorders>
          </w:tcPr>
          <w:p>
            <w:pPr>
              <w:pStyle w:val="TableParagraph"/>
              <w:spacing w:before="47"/>
              <w:ind w:left="83" w:right="531"/>
              <w:rPr>
                <w:sz w:val="22"/>
              </w:rPr>
            </w:pPr>
            <w:r>
              <w:rPr>
                <w:sz w:val="22"/>
              </w:rPr>
              <w:t>Recognising All Components of Ecosystem Health</w:t>
            </w:r>
          </w:p>
        </w:tc>
        <w:tc>
          <w:tcPr>
            <w:tcW w:w="1699" w:type="dxa"/>
            <w:tcBorders>
              <w:top w:val="single" w:sz="12" w:space="0" w:color="8DB3E1"/>
            </w:tcBorders>
          </w:tcPr>
          <w:p>
            <w:pPr>
              <w:pStyle w:val="TableParagraph"/>
              <w:spacing w:before="49"/>
              <w:ind w:left="0" w:right="75"/>
              <w:jc w:val="right"/>
              <w:rPr>
                <w:sz w:val="22"/>
              </w:rPr>
            </w:pPr>
            <w:r>
              <w:rPr>
                <w:sz w:val="22"/>
              </w:rPr>
              <w:t>50%</w:t>
            </w:r>
          </w:p>
        </w:tc>
        <w:tc>
          <w:tcPr>
            <w:tcW w:w="4727" w:type="dxa"/>
            <w:tcBorders>
              <w:top w:val="single" w:sz="12" w:space="0" w:color="8DB3E1"/>
              <w:right w:val="nil"/>
            </w:tcBorders>
          </w:tcPr>
          <w:p>
            <w:pPr>
              <w:pStyle w:val="TableParagraph"/>
              <w:spacing w:before="47"/>
              <w:ind w:right="120"/>
              <w:rPr>
                <w:sz w:val="22"/>
              </w:rPr>
            </w:pPr>
            <w:r>
              <w:rPr>
                <w:sz w:val="22"/>
              </w:rPr>
              <w:t>River length on land with a mean slope of up to 10 degrees</w:t>
            </w:r>
          </w:p>
        </w:tc>
      </w:tr>
      <w:tr>
        <w:trPr>
          <w:trHeight w:val="662" w:hRule="exact"/>
        </w:trPr>
        <w:tc>
          <w:tcPr>
            <w:tcW w:w="3404" w:type="dxa"/>
            <w:tcBorders>
              <w:left w:val="nil"/>
            </w:tcBorders>
          </w:tcPr>
          <w:p>
            <w:pPr>
              <w:pStyle w:val="TableParagraph"/>
              <w:ind w:left="83"/>
              <w:rPr>
                <w:sz w:val="22"/>
              </w:rPr>
            </w:pPr>
            <w:r>
              <w:rPr>
                <w:sz w:val="22"/>
              </w:rPr>
              <w:t>Preventing Further Loss of Streams</w:t>
            </w:r>
          </w:p>
        </w:tc>
        <w:tc>
          <w:tcPr>
            <w:tcW w:w="1699" w:type="dxa"/>
          </w:tcPr>
          <w:p>
            <w:pPr>
              <w:pStyle w:val="TableParagraph"/>
              <w:ind w:left="0" w:right="76"/>
              <w:jc w:val="right"/>
              <w:rPr>
                <w:sz w:val="22"/>
              </w:rPr>
            </w:pPr>
            <w:r>
              <w:rPr>
                <w:sz w:val="22"/>
              </w:rPr>
              <w:t>90%</w:t>
            </w:r>
          </w:p>
        </w:tc>
        <w:tc>
          <w:tcPr>
            <w:tcW w:w="4727" w:type="dxa"/>
            <w:tcBorders>
              <w:right w:val="nil"/>
            </w:tcBorders>
          </w:tcPr>
          <w:p>
            <w:pPr>
              <w:pStyle w:val="TableParagraph"/>
              <w:spacing w:before="57"/>
              <w:ind w:right="384"/>
              <w:rPr>
                <w:sz w:val="22"/>
              </w:rPr>
            </w:pPr>
            <w:r>
              <w:rPr>
                <w:sz w:val="22"/>
              </w:rPr>
              <w:t>Annual rate of land use intensification between 2012 and 2016</w:t>
            </w:r>
          </w:p>
        </w:tc>
      </w:tr>
      <w:tr>
        <w:trPr>
          <w:trHeight w:val="934" w:hRule="exact"/>
        </w:trPr>
        <w:tc>
          <w:tcPr>
            <w:tcW w:w="3404" w:type="dxa"/>
            <w:tcBorders>
              <w:left w:val="nil"/>
            </w:tcBorders>
          </w:tcPr>
          <w:p>
            <w:pPr>
              <w:pStyle w:val="TableParagraph"/>
              <w:spacing w:before="57"/>
              <w:ind w:left="83" w:right="619"/>
              <w:rPr>
                <w:sz w:val="22"/>
              </w:rPr>
            </w:pPr>
            <w:r>
              <w:rPr>
                <w:sz w:val="22"/>
              </w:rPr>
              <w:t>Directing Clearer Ecological Outcomes for River Flows and Water Levels</w:t>
            </w:r>
          </w:p>
        </w:tc>
        <w:tc>
          <w:tcPr>
            <w:tcW w:w="1699" w:type="dxa"/>
          </w:tcPr>
          <w:p>
            <w:pPr>
              <w:pStyle w:val="TableParagraph"/>
              <w:ind w:left="0" w:right="76"/>
              <w:jc w:val="right"/>
              <w:rPr>
                <w:sz w:val="22"/>
              </w:rPr>
            </w:pPr>
            <w:r>
              <w:rPr>
                <w:sz w:val="22"/>
              </w:rPr>
              <w:t>80%</w:t>
            </w:r>
          </w:p>
        </w:tc>
        <w:tc>
          <w:tcPr>
            <w:tcW w:w="4727" w:type="dxa"/>
            <w:tcBorders>
              <w:right w:val="nil"/>
            </w:tcBorders>
          </w:tcPr>
          <w:p>
            <w:pPr>
              <w:pStyle w:val="TableParagraph"/>
              <w:spacing w:line="242" w:lineRule="auto" w:before="57"/>
              <w:ind w:right="101"/>
              <w:rPr>
                <w:sz w:val="22"/>
              </w:rPr>
            </w:pPr>
            <w:r>
              <w:rPr>
                <w:sz w:val="22"/>
              </w:rPr>
              <w:t>Proportion of national consented freshwater takes by volume</w:t>
            </w:r>
          </w:p>
        </w:tc>
      </w:tr>
      <w:tr>
        <w:trPr>
          <w:trHeight w:val="663" w:hRule="exact"/>
        </w:trPr>
        <w:tc>
          <w:tcPr>
            <w:tcW w:w="3404" w:type="dxa"/>
            <w:tcBorders>
              <w:left w:val="nil"/>
            </w:tcBorders>
          </w:tcPr>
          <w:p>
            <w:pPr>
              <w:pStyle w:val="TableParagraph"/>
              <w:spacing w:line="242" w:lineRule="auto" w:before="54"/>
              <w:ind w:left="83" w:right="340"/>
              <w:rPr>
                <w:sz w:val="22"/>
              </w:rPr>
            </w:pPr>
            <w:r>
              <w:rPr>
                <w:sz w:val="22"/>
              </w:rPr>
              <w:t>Nutrient Attributes for Managing Ecosystem Health</w:t>
            </w:r>
          </w:p>
        </w:tc>
        <w:tc>
          <w:tcPr>
            <w:tcW w:w="1699" w:type="dxa"/>
          </w:tcPr>
          <w:p>
            <w:pPr>
              <w:pStyle w:val="TableParagraph"/>
              <w:spacing w:before="57"/>
              <w:ind w:left="0" w:right="75"/>
              <w:jc w:val="right"/>
              <w:rPr>
                <w:sz w:val="22"/>
              </w:rPr>
            </w:pPr>
            <w:r>
              <w:rPr>
                <w:sz w:val="22"/>
              </w:rPr>
              <w:t>50%</w:t>
            </w:r>
          </w:p>
        </w:tc>
        <w:tc>
          <w:tcPr>
            <w:tcW w:w="4727" w:type="dxa"/>
            <w:tcBorders>
              <w:right w:val="nil"/>
            </w:tcBorders>
          </w:tcPr>
          <w:p>
            <w:pPr>
              <w:pStyle w:val="TableParagraph"/>
              <w:spacing w:before="57"/>
              <w:rPr>
                <w:sz w:val="22"/>
              </w:rPr>
            </w:pPr>
            <w:r>
              <w:rPr>
                <w:sz w:val="22"/>
              </w:rPr>
              <w:t>Stock units per hectare of agricultural land</w:t>
            </w:r>
          </w:p>
        </w:tc>
      </w:tr>
      <w:tr>
        <w:trPr>
          <w:trHeight w:val="931" w:hRule="exact"/>
        </w:trPr>
        <w:tc>
          <w:tcPr>
            <w:tcW w:w="3404" w:type="dxa"/>
            <w:tcBorders>
              <w:left w:val="nil"/>
            </w:tcBorders>
          </w:tcPr>
          <w:p>
            <w:pPr>
              <w:pStyle w:val="TableParagraph"/>
              <w:spacing w:before="57"/>
              <w:ind w:left="83" w:right="185"/>
              <w:rPr>
                <w:sz w:val="22"/>
              </w:rPr>
            </w:pPr>
            <w:r>
              <w:rPr>
                <w:sz w:val="22"/>
              </w:rPr>
              <w:t>Reporting on the Five Components of Ecosystem Health</w:t>
            </w:r>
          </w:p>
        </w:tc>
        <w:tc>
          <w:tcPr>
            <w:tcW w:w="1699" w:type="dxa"/>
          </w:tcPr>
          <w:p>
            <w:pPr>
              <w:pStyle w:val="TableParagraph"/>
              <w:ind w:left="0" w:right="76"/>
              <w:jc w:val="right"/>
              <w:rPr>
                <w:sz w:val="22"/>
              </w:rPr>
            </w:pPr>
            <w:r>
              <w:rPr>
                <w:sz w:val="22"/>
              </w:rPr>
              <w:t>10%</w:t>
            </w:r>
          </w:p>
        </w:tc>
        <w:tc>
          <w:tcPr>
            <w:tcW w:w="4727" w:type="dxa"/>
            <w:tcBorders>
              <w:right w:val="nil"/>
            </w:tcBorders>
          </w:tcPr>
          <w:p>
            <w:pPr>
              <w:pStyle w:val="TableParagraph"/>
              <w:spacing w:before="57"/>
              <w:ind w:right="123"/>
              <w:rPr>
                <w:sz w:val="22"/>
              </w:rPr>
            </w:pPr>
            <w:r>
              <w:rPr>
                <w:sz w:val="22"/>
              </w:rPr>
              <w:t>Proportion of the overall costs of the Package (estimated in Castalia’s report to LGNZ, November 2019).</w:t>
            </w:r>
          </w:p>
        </w:tc>
      </w:tr>
      <w:tr>
        <w:trPr>
          <w:trHeight w:val="662" w:hRule="exact"/>
        </w:trPr>
        <w:tc>
          <w:tcPr>
            <w:tcW w:w="3404" w:type="dxa"/>
            <w:tcBorders>
              <w:left w:val="nil"/>
            </w:tcBorders>
          </w:tcPr>
          <w:p>
            <w:pPr>
              <w:pStyle w:val="TableParagraph"/>
              <w:ind w:left="83"/>
              <w:rPr>
                <w:sz w:val="22"/>
              </w:rPr>
            </w:pPr>
            <w:r>
              <w:rPr>
                <w:sz w:val="22"/>
              </w:rPr>
              <w:t>Sediment Management</w:t>
            </w:r>
          </w:p>
        </w:tc>
        <w:tc>
          <w:tcPr>
            <w:tcW w:w="1699" w:type="dxa"/>
          </w:tcPr>
          <w:p>
            <w:pPr>
              <w:pStyle w:val="TableParagraph"/>
              <w:ind w:left="0" w:right="76"/>
              <w:jc w:val="right"/>
              <w:rPr>
                <w:sz w:val="22"/>
              </w:rPr>
            </w:pPr>
            <w:r>
              <w:rPr>
                <w:sz w:val="22"/>
              </w:rPr>
              <w:t>70%</w:t>
            </w:r>
          </w:p>
        </w:tc>
        <w:tc>
          <w:tcPr>
            <w:tcW w:w="4727" w:type="dxa"/>
            <w:tcBorders>
              <w:right w:val="nil"/>
            </w:tcBorders>
          </w:tcPr>
          <w:p>
            <w:pPr>
              <w:pStyle w:val="TableParagraph"/>
              <w:spacing w:before="57"/>
              <w:ind w:right="120"/>
              <w:rPr>
                <w:sz w:val="22"/>
              </w:rPr>
            </w:pPr>
            <w:r>
              <w:rPr>
                <w:sz w:val="22"/>
              </w:rPr>
              <w:t>River length on land with a mean slope of up to 10 degrees</w:t>
            </w:r>
          </w:p>
        </w:tc>
      </w:tr>
      <w:tr>
        <w:trPr>
          <w:trHeight w:val="665" w:hRule="exact"/>
        </w:trPr>
        <w:tc>
          <w:tcPr>
            <w:tcW w:w="3404" w:type="dxa"/>
            <w:tcBorders>
              <w:left w:val="nil"/>
            </w:tcBorders>
          </w:tcPr>
          <w:p>
            <w:pPr>
              <w:pStyle w:val="TableParagraph"/>
              <w:spacing w:line="242" w:lineRule="auto" w:before="57"/>
              <w:ind w:left="83" w:right="312"/>
              <w:rPr>
                <w:sz w:val="22"/>
              </w:rPr>
            </w:pPr>
            <w:r>
              <w:rPr>
                <w:sz w:val="22"/>
              </w:rPr>
              <w:t>Maori Involvement in Freshwater Management</w:t>
            </w:r>
          </w:p>
        </w:tc>
        <w:tc>
          <w:tcPr>
            <w:tcW w:w="1699" w:type="dxa"/>
          </w:tcPr>
          <w:p>
            <w:pPr>
              <w:pStyle w:val="TableParagraph"/>
              <w:ind w:left="0" w:right="75"/>
              <w:jc w:val="right"/>
              <w:rPr>
                <w:sz w:val="22"/>
              </w:rPr>
            </w:pPr>
            <w:r>
              <w:rPr>
                <w:sz w:val="22"/>
              </w:rPr>
              <w:t>50%</w:t>
            </w:r>
          </w:p>
        </w:tc>
        <w:tc>
          <w:tcPr>
            <w:tcW w:w="4727" w:type="dxa"/>
            <w:tcBorders>
              <w:right w:val="nil"/>
            </w:tcBorders>
          </w:tcPr>
          <w:p>
            <w:pPr>
              <w:pStyle w:val="TableParagraph"/>
              <w:rPr>
                <w:sz w:val="22"/>
              </w:rPr>
            </w:pPr>
            <w:r>
              <w:rPr>
                <w:sz w:val="22"/>
              </w:rPr>
              <w:t>Maori population in region</w:t>
            </w:r>
          </w:p>
        </w:tc>
      </w:tr>
      <w:tr>
        <w:trPr>
          <w:trHeight w:val="662" w:hRule="exact"/>
        </w:trPr>
        <w:tc>
          <w:tcPr>
            <w:tcW w:w="3404" w:type="dxa"/>
            <w:tcBorders>
              <w:left w:val="nil"/>
            </w:tcBorders>
          </w:tcPr>
          <w:p>
            <w:pPr>
              <w:pStyle w:val="TableParagraph"/>
              <w:spacing w:line="242" w:lineRule="auto" w:before="54"/>
              <w:ind w:left="83" w:right="410"/>
              <w:rPr>
                <w:sz w:val="22"/>
              </w:rPr>
            </w:pPr>
            <w:r>
              <w:rPr>
                <w:sz w:val="22"/>
              </w:rPr>
              <w:t>Maintaining or Improving Water Quality</w:t>
            </w:r>
          </w:p>
        </w:tc>
        <w:tc>
          <w:tcPr>
            <w:tcW w:w="1699" w:type="dxa"/>
          </w:tcPr>
          <w:p>
            <w:pPr>
              <w:pStyle w:val="TableParagraph"/>
              <w:spacing w:before="57"/>
              <w:ind w:left="0" w:right="76"/>
              <w:jc w:val="right"/>
              <w:rPr>
                <w:sz w:val="22"/>
              </w:rPr>
            </w:pPr>
            <w:r>
              <w:rPr>
                <w:sz w:val="22"/>
              </w:rPr>
              <w:t>15%</w:t>
            </w:r>
          </w:p>
        </w:tc>
        <w:tc>
          <w:tcPr>
            <w:tcW w:w="4727" w:type="dxa"/>
            <w:tcBorders>
              <w:right w:val="nil"/>
            </w:tcBorders>
          </w:tcPr>
          <w:p>
            <w:pPr>
              <w:pStyle w:val="TableParagraph"/>
              <w:spacing w:line="242" w:lineRule="auto" w:before="54"/>
              <w:ind w:right="384"/>
              <w:rPr>
                <w:sz w:val="22"/>
              </w:rPr>
            </w:pPr>
            <w:r>
              <w:rPr>
                <w:sz w:val="22"/>
              </w:rPr>
              <w:t>Annual rate of land use intensification between 2012 and 2016</w:t>
            </w:r>
          </w:p>
        </w:tc>
      </w:tr>
      <w:tr>
        <w:trPr>
          <w:trHeight w:val="394" w:hRule="exact"/>
        </w:trPr>
        <w:tc>
          <w:tcPr>
            <w:tcW w:w="3404" w:type="dxa"/>
            <w:tcBorders>
              <w:left w:val="nil"/>
            </w:tcBorders>
          </w:tcPr>
          <w:p>
            <w:pPr>
              <w:pStyle w:val="TableParagraph"/>
              <w:ind w:left="83"/>
              <w:rPr>
                <w:sz w:val="22"/>
              </w:rPr>
            </w:pPr>
            <w:r>
              <w:rPr>
                <w:sz w:val="22"/>
              </w:rPr>
              <w:t>Wetlands</w:t>
            </w:r>
          </w:p>
        </w:tc>
        <w:tc>
          <w:tcPr>
            <w:tcW w:w="1699" w:type="dxa"/>
          </w:tcPr>
          <w:p>
            <w:pPr>
              <w:pStyle w:val="TableParagraph"/>
              <w:ind w:left="0" w:right="76"/>
              <w:jc w:val="right"/>
              <w:rPr>
                <w:sz w:val="22"/>
              </w:rPr>
            </w:pPr>
            <w:r>
              <w:rPr>
                <w:sz w:val="22"/>
              </w:rPr>
              <w:t>20%</w:t>
            </w:r>
          </w:p>
        </w:tc>
        <w:tc>
          <w:tcPr>
            <w:tcW w:w="4727" w:type="dxa"/>
            <w:tcBorders>
              <w:right w:val="nil"/>
            </w:tcBorders>
          </w:tcPr>
          <w:p>
            <w:pPr>
              <w:pStyle w:val="TableParagraph"/>
              <w:rPr>
                <w:sz w:val="22"/>
              </w:rPr>
            </w:pPr>
            <w:r>
              <w:rPr>
                <w:sz w:val="22"/>
              </w:rPr>
              <w:t>Number of wetlands per region</w:t>
            </w:r>
          </w:p>
        </w:tc>
      </w:tr>
      <w:tr>
        <w:trPr>
          <w:trHeight w:val="665" w:hRule="exact"/>
        </w:trPr>
        <w:tc>
          <w:tcPr>
            <w:tcW w:w="3404" w:type="dxa"/>
            <w:tcBorders>
              <w:left w:val="nil"/>
            </w:tcBorders>
          </w:tcPr>
          <w:p>
            <w:pPr>
              <w:pStyle w:val="TableParagraph"/>
              <w:spacing w:line="242" w:lineRule="auto" w:before="57"/>
              <w:ind w:left="83" w:right="317"/>
              <w:rPr>
                <w:sz w:val="22"/>
              </w:rPr>
            </w:pPr>
            <w:r>
              <w:rPr>
                <w:sz w:val="22"/>
              </w:rPr>
              <w:t>Improving Water Quality through Better Farm Practice</w:t>
            </w:r>
          </w:p>
        </w:tc>
        <w:tc>
          <w:tcPr>
            <w:tcW w:w="1699" w:type="dxa"/>
          </w:tcPr>
          <w:p>
            <w:pPr>
              <w:pStyle w:val="TableParagraph"/>
              <w:ind w:left="0" w:right="76"/>
              <w:jc w:val="right"/>
              <w:rPr>
                <w:sz w:val="22"/>
              </w:rPr>
            </w:pPr>
            <w:r>
              <w:rPr>
                <w:sz w:val="22"/>
              </w:rPr>
              <w:t>90%</w:t>
            </w:r>
          </w:p>
        </w:tc>
        <w:tc>
          <w:tcPr>
            <w:tcW w:w="4727" w:type="dxa"/>
            <w:tcBorders>
              <w:right w:val="nil"/>
            </w:tcBorders>
          </w:tcPr>
          <w:p>
            <w:pPr>
              <w:pStyle w:val="TableParagraph"/>
              <w:rPr>
                <w:sz w:val="22"/>
              </w:rPr>
            </w:pPr>
            <w:r>
              <w:rPr>
                <w:sz w:val="22"/>
              </w:rPr>
              <w:t>Number of farms per region</w:t>
            </w:r>
          </w:p>
        </w:tc>
      </w:tr>
      <w:tr>
        <w:trPr>
          <w:trHeight w:val="931" w:hRule="exact"/>
        </w:trPr>
        <w:tc>
          <w:tcPr>
            <w:tcW w:w="3404" w:type="dxa"/>
            <w:tcBorders>
              <w:left w:val="nil"/>
            </w:tcBorders>
          </w:tcPr>
          <w:p>
            <w:pPr>
              <w:pStyle w:val="TableParagraph"/>
              <w:spacing w:line="242" w:lineRule="auto" w:before="54"/>
              <w:ind w:left="83" w:right="143"/>
              <w:rPr>
                <w:sz w:val="22"/>
              </w:rPr>
            </w:pPr>
            <w:r>
              <w:rPr>
                <w:sz w:val="22"/>
              </w:rPr>
              <w:t>Reducing Excessively High Nitrogen Leaching</w:t>
            </w:r>
          </w:p>
        </w:tc>
        <w:tc>
          <w:tcPr>
            <w:tcW w:w="1699" w:type="dxa"/>
          </w:tcPr>
          <w:p>
            <w:pPr>
              <w:pStyle w:val="TableParagraph"/>
              <w:spacing w:before="57"/>
              <w:ind w:left="0" w:right="75"/>
              <w:jc w:val="right"/>
              <w:rPr>
                <w:sz w:val="22"/>
              </w:rPr>
            </w:pPr>
            <w:r>
              <w:rPr>
                <w:sz w:val="22"/>
              </w:rPr>
              <w:t>100%</w:t>
            </w:r>
          </w:p>
        </w:tc>
        <w:tc>
          <w:tcPr>
            <w:tcW w:w="4727" w:type="dxa"/>
            <w:tcBorders>
              <w:right w:val="nil"/>
            </w:tcBorders>
          </w:tcPr>
          <w:p>
            <w:pPr>
              <w:pStyle w:val="TableParagraph"/>
              <w:spacing w:line="242" w:lineRule="auto" w:before="54"/>
              <w:ind w:right="645"/>
              <w:rPr>
                <w:sz w:val="22"/>
              </w:rPr>
            </w:pPr>
            <w:r>
              <w:rPr>
                <w:sz w:val="22"/>
              </w:rPr>
              <w:t>Number of high nitrate-nitrogen catchments identified per region in the EFW discussion document</w:t>
            </w:r>
          </w:p>
        </w:tc>
      </w:tr>
      <w:tr>
        <w:trPr>
          <w:trHeight w:val="394" w:hRule="exact"/>
        </w:trPr>
        <w:tc>
          <w:tcPr>
            <w:tcW w:w="3404" w:type="dxa"/>
            <w:tcBorders>
              <w:left w:val="nil"/>
            </w:tcBorders>
          </w:tcPr>
          <w:p>
            <w:pPr>
              <w:pStyle w:val="TableParagraph"/>
              <w:ind w:left="83"/>
              <w:rPr>
                <w:sz w:val="22"/>
              </w:rPr>
            </w:pPr>
            <w:r>
              <w:rPr>
                <w:sz w:val="22"/>
              </w:rPr>
              <w:t>Stock Holding Areas and Feedlots</w:t>
            </w:r>
          </w:p>
        </w:tc>
        <w:tc>
          <w:tcPr>
            <w:tcW w:w="1699" w:type="dxa"/>
          </w:tcPr>
          <w:p>
            <w:pPr>
              <w:pStyle w:val="TableParagraph"/>
              <w:ind w:left="0" w:right="76"/>
              <w:jc w:val="right"/>
              <w:rPr>
                <w:sz w:val="22"/>
              </w:rPr>
            </w:pPr>
            <w:r>
              <w:rPr>
                <w:sz w:val="22"/>
              </w:rPr>
              <w:t>90%</w:t>
            </w:r>
          </w:p>
        </w:tc>
        <w:tc>
          <w:tcPr>
            <w:tcW w:w="4727" w:type="dxa"/>
            <w:tcBorders>
              <w:right w:val="nil"/>
            </w:tcBorders>
          </w:tcPr>
          <w:p>
            <w:pPr>
              <w:pStyle w:val="TableParagraph"/>
              <w:rPr>
                <w:sz w:val="22"/>
              </w:rPr>
            </w:pPr>
            <w:r>
              <w:rPr>
                <w:sz w:val="22"/>
              </w:rPr>
              <w:t>Beef and dairy cattle per region</w:t>
            </w:r>
          </w:p>
        </w:tc>
      </w:tr>
      <w:tr>
        <w:trPr>
          <w:trHeight w:val="2006" w:hRule="exact"/>
        </w:trPr>
        <w:tc>
          <w:tcPr>
            <w:tcW w:w="3404" w:type="dxa"/>
            <w:tcBorders>
              <w:left w:val="nil"/>
            </w:tcBorders>
          </w:tcPr>
          <w:p>
            <w:pPr>
              <w:pStyle w:val="TableParagraph"/>
              <w:spacing w:before="57"/>
              <w:ind w:left="83" w:right="139"/>
              <w:rPr>
                <w:sz w:val="22"/>
              </w:rPr>
            </w:pPr>
            <w:r>
              <w:rPr>
                <w:sz w:val="22"/>
              </w:rPr>
              <w:t>Intensive Winter Grazing on Forage Crops</w:t>
            </w:r>
          </w:p>
        </w:tc>
        <w:tc>
          <w:tcPr>
            <w:tcW w:w="1699" w:type="dxa"/>
          </w:tcPr>
          <w:p>
            <w:pPr>
              <w:pStyle w:val="TableParagraph"/>
              <w:ind w:left="0" w:right="74"/>
              <w:jc w:val="right"/>
              <w:rPr>
                <w:sz w:val="22"/>
              </w:rPr>
            </w:pPr>
            <w:r>
              <w:rPr>
                <w:sz w:val="22"/>
              </w:rPr>
              <w:t>100%</w:t>
            </w:r>
          </w:p>
        </w:tc>
        <w:tc>
          <w:tcPr>
            <w:tcW w:w="4727" w:type="dxa"/>
            <w:tcBorders>
              <w:right w:val="nil"/>
            </w:tcBorders>
          </w:tcPr>
          <w:p>
            <w:pPr>
              <w:pStyle w:val="TableParagraph"/>
              <w:spacing w:before="57"/>
              <w:ind w:right="222"/>
              <w:rPr>
                <w:sz w:val="22"/>
              </w:rPr>
            </w:pPr>
            <w:r>
              <w:rPr>
                <w:sz w:val="22"/>
              </w:rPr>
              <w:t>Regions with high usage of winter forage crops identified in MFE‘s Draft RIS (Southland Canterbury and Otago) were assumed to account for 15% of the national total each, while all other regions apart from Auckland and Northland were assumed to account for 5% of the national total each</w:t>
            </w:r>
          </w:p>
        </w:tc>
      </w:tr>
      <w:tr>
        <w:trPr>
          <w:trHeight w:val="663" w:hRule="exact"/>
        </w:trPr>
        <w:tc>
          <w:tcPr>
            <w:tcW w:w="3404" w:type="dxa"/>
            <w:tcBorders>
              <w:left w:val="nil"/>
            </w:tcBorders>
          </w:tcPr>
          <w:p>
            <w:pPr>
              <w:pStyle w:val="TableParagraph"/>
              <w:spacing w:before="60"/>
              <w:ind w:left="83"/>
              <w:rPr>
                <w:sz w:val="22"/>
              </w:rPr>
            </w:pPr>
            <w:r>
              <w:rPr>
                <w:sz w:val="22"/>
              </w:rPr>
              <w:t>Agricultural Intensification</w:t>
            </w:r>
          </w:p>
        </w:tc>
        <w:tc>
          <w:tcPr>
            <w:tcW w:w="1699" w:type="dxa"/>
          </w:tcPr>
          <w:p>
            <w:pPr>
              <w:pStyle w:val="TableParagraph"/>
              <w:spacing w:before="60"/>
              <w:ind w:left="0" w:right="76"/>
              <w:jc w:val="right"/>
              <w:rPr>
                <w:sz w:val="22"/>
              </w:rPr>
            </w:pPr>
            <w:r>
              <w:rPr>
                <w:sz w:val="22"/>
              </w:rPr>
              <w:t>80%</w:t>
            </w:r>
          </w:p>
        </w:tc>
        <w:tc>
          <w:tcPr>
            <w:tcW w:w="4727" w:type="dxa"/>
            <w:tcBorders>
              <w:right w:val="nil"/>
            </w:tcBorders>
          </w:tcPr>
          <w:p>
            <w:pPr>
              <w:pStyle w:val="TableParagraph"/>
              <w:spacing w:before="57"/>
              <w:ind w:right="384"/>
              <w:rPr>
                <w:sz w:val="22"/>
              </w:rPr>
            </w:pPr>
            <w:r>
              <w:rPr>
                <w:sz w:val="22"/>
              </w:rPr>
              <w:t>Annual rate of land use intensification between 2012 and 2016</w:t>
            </w:r>
          </w:p>
        </w:tc>
      </w:tr>
      <w:tr>
        <w:trPr>
          <w:trHeight w:val="665" w:hRule="exact"/>
        </w:trPr>
        <w:tc>
          <w:tcPr>
            <w:tcW w:w="3404" w:type="dxa"/>
            <w:tcBorders>
              <w:left w:val="nil"/>
            </w:tcBorders>
          </w:tcPr>
          <w:p>
            <w:pPr>
              <w:pStyle w:val="TableParagraph"/>
              <w:spacing w:line="242" w:lineRule="auto" w:before="57"/>
              <w:ind w:left="83" w:right="481"/>
              <w:rPr>
                <w:sz w:val="22"/>
              </w:rPr>
            </w:pPr>
            <w:r>
              <w:rPr>
                <w:sz w:val="22"/>
              </w:rPr>
              <w:t>Measurement and Reporting of Water Takes</w:t>
            </w:r>
          </w:p>
        </w:tc>
        <w:tc>
          <w:tcPr>
            <w:tcW w:w="1699" w:type="dxa"/>
          </w:tcPr>
          <w:p>
            <w:pPr>
              <w:pStyle w:val="TableParagraph"/>
              <w:ind w:left="0" w:right="75"/>
              <w:jc w:val="right"/>
              <w:rPr>
                <w:sz w:val="22"/>
              </w:rPr>
            </w:pPr>
            <w:r>
              <w:rPr>
                <w:sz w:val="22"/>
              </w:rPr>
              <w:t>70%</w:t>
            </w:r>
          </w:p>
        </w:tc>
        <w:tc>
          <w:tcPr>
            <w:tcW w:w="4727" w:type="dxa"/>
            <w:tcBorders>
              <w:right w:val="nil"/>
            </w:tcBorders>
          </w:tcPr>
          <w:p>
            <w:pPr>
              <w:pStyle w:val="TableParagraph"/>
              <w:rPr>
                <w:sz w:val="22"/>
              </w:rPr>
            </w:pPr>
            <w:r>
              <w:rPr>
                <w:sz w:val="22"/>
              </w:rPr>
              <w:t>Number of extractive water takes per region</w:t>
            </w:r>
          </w:p>
        </w:tc>
      </w:tr>
      <w:tr>
        <w:trPr>
          <w:trHeight w:val="658" w:hRule="exact"/>
        </w:trPr>
        <w:tc>
          <w:tcPr>
            <w:tcW w:w="3404" w:type="dxa"/>
            <w:tcBorders>
              <w:left w:val="nil"/>
              <w:bottom w:val="nil"/>
            </w:tcBorders>
          </w:tcPr>
          <w:p>
            <w:pPr>
              <w:pStyle w:val="TableParagraph"/>
              <w:spacing w:before="57"/>
              <w:ind w:left="83"/>
              <w:rPr>
                <w:sz w:val="22"/>
              </w:rPr>
            </w:pPr>
            <w:r>
              <w:rPr>
                <w:sz w:val="22"/>
              </w:rPr>
              <w:t>Stock Exclusion</w:t>
            </w:r>
          </w:p>
        </w:tc>
        <w:tc>
          <w:tcPr>
            <w:tcW w:w="1699" w:type="dxa"/>
            <w:tcBorders>
              <w:bottom w:val="nil"/>
            </w:tcBorders>
          </w:tcPr>
          <w:p>
            <w:pPr>
              <w:pStyle w:val="TableParagraph"/>
              <w:spacing w:before="57"/>
              <w:ind w:left="0" w:right="76"/>
              <w:jc w:val="right"/>
              <w:rPr>
                <w:sz w:val="22"/>
              </w:rPr>
            </w:pPr>
            <w:r>
              <w:rPr>
                <w:sz w:val="22"/>
              </w:rPr>
              <w:t>90%</w:t>
            </w:r>
          </w:p>
        </w:tc>
        <w:tc>
          <w:tcPr>
            <w:tcW w:w="4727" w:type="dxa"/>
            <w:tcBorders>
              <w:bottom w:val="nil"/>
              <w:right w:val="nil"/>
            </w:tcBorders>
          </w:tcPr>
          <w:p>
            <w:pPr>
              <w:pStyle w:val="TableParagraph"/>
              <w:spacing w:line="242" w:lineRule="auto" w:before="54"/>
              <w:ind w:right="120"/>
              <w:rPr>
                <w:sz w:val="22"/>
              </w:rPr>
            </w:pPr>
            <w:r>
              <w:rPr>
                <w:sz w:val="22"/>
              </w:rPr>
              <w:t>River length on land with a mean slope of up to 10 degrees</w:t>
            </w:r>
          </w:p>
        </w:tc>
      </w:tr>
    </w:tbl>
    <w:p>
      <w:pPr>
        <w:spacing w:after="0" w:line="242" w:lineRule="auto"/>
        <w:rPr>
          <w:sz w:val="22"/>
        </w:rPr>
        <w:sectPr>
          <w:footerReference w:type="default" r:id="rId16"/>
          <w:pgSz w:w="11910" w:h="16840"/>
          <w:pgMar w:footer="713" w:header="750" w:top="940" w:bottom="900" w:left="920" w:right="920"/>
          <w:pgNumType w:start="11"/>
        </w:sectPr>
      </w:pPr>
    </w:p>
    <w:p>
      <w:pPr>
        <w:pStyle w:val="BodyText"/>
        <w:rPr>
          <w:b/>
          <w:sz w:val="20"/>
        </w:rPr>
      </w:pPr>
    </w:p>
    <w:p>
      <w:pPr>
        <w:pStyle w:val="BodyText"/>
        <w:spacing w:before="10"/>
        <w:rPr>
          <w:b/>
          <w:sz w:val="15"/>
        </w:rPr>
      </w:pPr>
    </w:p>
    <w:p>
      <w:pPr>
        <w:spacing w:before="52"/>
        <w:ind w:left="718" w:right="0" w:firstLine="0"/>
        <w:jc w:val="both"/>
        <w:rPr>
          <w:b/>
          <w:sz w:val="24"/>
        </w:rPr>
      </w:pPr>
      <w:r>
        <w:rPr>
          <w:b/>
          <w:sz w:val="24"/>
        </w:rPr>
        <w:t>We applied uncertainty levels to each new requirement of low, medium, and high</w:t>
      </w:r>
    </w:p>
    <w:p>
      <w:pPr>
        <w:pStyle w:val="BodyText"/>
        <w:spacing w:before="79"/>
        <w:ind w:left="718" w:right="862"/>
      </w:pPr>
      <w:r>
        <w:rPr/>
        <w:t>We estimated the level of uncertainty underlying our cost estimates for each new requirement. Uncertainty was broken into three categories, described in </w:t>
      </w:r>
      <w:hyperlink w:history="true" w:anchor="_bookmark13">
        <w:r>
          <w:rPr/>
          <w:t>Table 3.3</w:t>
        </w:r>
      </w:hyperlink>
      <w:r>
        <w:rPr/>
        <w:t>.</w:t>
      </w:r>
    </w:p>
    <w:p>
      <w:pPr>
        <w:pStyle w:val="Heading3"/>
        <w:spacing w:before="122" w:after="17"/>
        <w:ind w:left="660" w:right="1155"/>
        <w:jc w:val="left"/>
      </w:pPr>
      <w:bookmarkStart w:name="_bookmark13" w:id="18"/>
      <w:bookmarkEnd w:id="18"/>
      <w:r>
        <w:rPr>
          <w:b w:val="0"/>
        </w:rPr>
      </w:r>
      <w:r>
        <w:rPr/>
        <w:t>Table 3.3: Uncertainty Classifications and Lower and Upper-Bound Adjustments Used in this Analysis</w:t>
      </w:r>
    </w:p>
    <w:p>
      <w:pPr>
        <w:pStyle w:val="BodyText"/>
        <w:spacing w:line="20" w:lineRule="exact"/>
        <w:ind w:left="626"/>
        <w:rPr>
          <w:sz w:val="2"/>
        </w:rPr>
      </w:pPr>
      <w:r>
        <w:rPr>
          <w:sz w:val="2"/>
        </w:rPr>
        <w:pict>
          <v:group style="width:424.8pt;height:.5pt;mso-position-horizontal-relative:char;mso-position-vertical-relative:line" coordorigin="0,0" coordsize="8496,10">
            <v:line style="position:absolute" from="5,5" to="8490,5" stroked="true" strokeweight=".48001pt" strokecolor="#000000">
              <v:stroke dashstyle="solid"/>
            </v:line>
          </v:group>
        </w:pict>
      </w:r>
      <w:r>
        <w:rPr>
          <w:sz w:val="2"/>
        </w:rPr>
      </w:r>
    </w:p>
    <w:p>
      <w:pPr>
        <w:pStyle w:val="BodyText"/>
        <w:spacing w:before="2"/>
        <w:rPr>
          <w:b/>
          <w:sz w:val="9"/>
        </w:rPr>
      </w:pPr>
    </w:p>
    <w:tbl>
      <w:tblPr>
        <w:tblW w:w="0" w:type="auto"/>
        <w:jc w:val="left"/>
        <w:tblInd w:w="631"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86"/>
        <w:gridCol w:w="4157"/>
        <w:gridCol w:w="4155"/>
        <w:gridCol w:w="86"/>
      </w:tblGrid>
      <w:tr>
        <w:trPr>
          <w:trHeight w:val="389" w:hRule="exact"/>
        </w:trPr>
        <w:tc>
          <w:tcPr>
            <w:tcW w:w="86" w:type="dxa"/>
            <w:vMerge w:val="restart"/>
          </w:tcPr>
          <w:p>
            <w:pPr/>
          </w:p>
        </w:tc>
        <w:tc>
          <w:tcPr>
            <w:tcW w:w="4157" w:type="dxa"/>
            <w:tcBorders>
              <w:bottom w:val="single" w:sz="4" w:space="0" w:color="000000"/>
              <w:right w:val="single" w:sz="4" w:space="0" w:color="000000"/>
            </w:tcBorders>
            <w:shd w:val="clear" w:color="auto" w:fill="8DB3E1"/>
          </w:tcPr>
          <w:p>
            <w:pPr>
              <w:pStyle w:val="TableParagraph"/>
              <w:ind w:left="911"/>
              <w:rPr>
                <w:b/>
                <w:sz w:val="22"/>
              </w:rPr>
            </w:pPr>
            <w:r>
              <w:rPr>
                <w:b/>
                <w:sz w:val="22"/>
              </w:rPr>
              <w:t>Uncertainty Classification</w:t>
            </w:r>
          </w:p>
        </w:tc>
        <w:tc>
          <w:tcPr>
            <w:tcW w:w="4155" w:type="dxa"/>
            <w:tcBorders>
              <w:left w:val="single" w:sz="4" w:space="0" w:color="000000"/>
              <w:bottom w:val="single" w:sz="4" w:space="0" w:color="000000"/>
            </w:tcBorders>
            <w:shd w:val="clear" w:color="auto" w:fill="8DB3E1"/>
          </w:tcPr>
          <w:p>
            <w:pPr>
              <w:pStyle w:val="TableParagraph"/>
              <w:ind w:left="1517" w:right="1518"/>
              <w:jc w:val="center"/>
              <w:rPr>
                <w:b/>
                <w:sz w:val="22"/>
              </w:rPr>
            </w:pPr>
            <w:r>
              <w:rPr>
                <w:b/>
                <w:sz w:val="22"/>
              </w:rPr>
              <w:t>Adjustment</w:t>
            </w:r>
          </w:p>
        </w:tc>
        <w:tc>
          <w:tcPr>
            <w:tcW w:w="86" w:type="dxa"/>
            <w:vMerge w:val="restart"/>
          </w:tcPr>
          <w:p>
            <w:pPr/>
          </w:p>
        </w:tc>
      </w:tr>
      <w:tr>
        <w:trPr>
          <w:trHeight w:val="396" w:hRule="exact"/>
        </w:trPr>
        <w:tc>
          <w:tcPr>
            <w:tcW w:w="86" w:type="dxa"/>
            <w:vMerge/>
          </w:tcPr>
          <w:p>
            <w:pPr/>
          </w:p>
        </w:tc>
        <w:tc>
          <w:tcPr>
            <w:tcW w:w="4157" w:type="dxa"/>
            <w:tcBorders>
              <w:top w:val="single" w:sz="15" w:space="0" w:color="8DB3E1"/>
              <w:bottom w:val="single" w:sz="4" w:space="0" w:color="000000"/>
              <w:right w:val="single" w:sz="4" w:space="0" w:color="000000"/>
            </w:tcBorders>
          </w:tcPr>
          <w:p>
            <w:pPr>
              <w:pStyle w:val="TableParagraph"/>
              <w:spacing w:before="45"/>
              <w:ind w:left="84"/>
              <w:rPr>
                <w:sz w:val="22"/>
              </w:rPr>
            </w:pPr>
            <w:r>
              <w:rPr>
                <w:sz w:val="22"/>
              </w:rPr>
              <w:t>Low</w:t>
            </w:r>
          </w:p>
        </w:tc>
        <w:tc>
          <w:tcPr>
            <w:tcW w:w="4155" w:type="dxa"/>
            <w:tcBorders>
              <w:top w:val="single" w:sz="15" w:space="0" w:color="8DB3E1"/>
              <w:left w:val="single" w:sz="4" w:space="0" w:color="000000"/>
              <w:bottom w:val="single" w:sz="4" w:space="0" w:color="000000"/>
            </w:tcBorders>
          </w:tcPr>
          <w:p>
            <w:pPr>
              <w:pStyle w:val="TableParagraph"/>
              <w:spacing w:before="45"/>
              <w:rPr>
                <w:sz w:val="22"/>
              </w:rPr>
            </w:pPr>
            <w:r>
              <w:rPr>
                <w:sz w:val="22"/>
              </w:rPr>
              <w:t>+/- 10 percent</w:t>
            </w:r>
          </w:p>
        </w:tc>
        <w:tc>
          <w:tcPr>
            <w:tcW w:w="86" w:type="dxa"/>
            <w:vMerge/>
          </w:tcPr>
          <w:p>
            <w:pPr/>
          </w:p>
        </w:tc>
      </w:tr>
      <w:tr>
        <w:trPr>
          <w:trHeight w:val="394" w:hRule="exact"/>
        </w:trPr>
        <w:tc>
          <w:tcPr>
            <w:tcW w:w="86" w:type="dxa"/>
            <w:vMerge/>
          </w:tcPr>
          <w:p>
            <w:pPr/>
          </w:p>
        </w:tc>
        <w:tc>
          <w:tcPr>
            <w:tcW w:w="4157" w:type="dxa"/>
            <w:tcBorders>
              <w:top w:val="single" w:sz="4" w:space="0" w:color="000000"/>
              <w:bottom w:val="single" w:sz="4" w:space="0" w:color="000000"/>
              <w:right w:val="single" w:sz="4" w:space="0" w:color="000000"/>
            </w:tcBorders>
          </w:tcPr>
          <w:p>
            <w:pPr>
              <w:pStyle w:val="TableParagraph"/>
              <w:ind w:left="84"/>
              <w:rPr>
                <w:sz w:val="22"/>
              </w:rPr>
            </w:pPr>
            <w:r>
              <w:rPr>
                <w:sz w:val="22"/>
              </w:rPr>
              <w:t>Medium</w:t>
            </w:r>
          </w:p>
        </w:tc>
        <w:tc>
          <w:tcPr>
            <w:tcW w:w="4155" w:type="dxa"/>
            <w:tcBorders>
              <w:top w:val="single" w:sz="4" w:space="0" w:color="000000"/>
              <w:left w:val="single" w:sz="4" w:space="0" w:color="000000"/>
              <w:bottom w:val="single" w:sz="4" w:space="0" w:color="000000"/>
            </w:tcBorders>
          </w:tcPr>
          <w:p>
            <w:pPr>
              <w:pStyle w:val="TableParagraph"/>
              <w:rPr>
                <w:sz w:val="22"/>
              </w:rPr>
            </w:pPr>
            <w:r>
              <w:rPr>
                <w:sz w:val="22"/>
              </w:rPr>
              <w:t>+/- 25 percent</w:t>
            </w:r>
          </w:p>
        </w:tc>
        <w:tc>
          <w:tcPr>
            <w:tcW w:w="86" w:type="dxa"/>
            <w:vMerge/>
          </w:tcPr>
          <w:p>
            <w:pPr/>
          </w:p>
        </w:tc>
      </w:tr>
      <w:tr>
        <w:trPr>
          <w:trHeight w:val="391" w:hRule="exact"/>
        </w:trPr>
        <w:tc>
          <w:tcPr>
            <w:tcW w:w="86" w:type="dxa"/>
            <w:vMerge/>
          </w:tcPr>
          <w:p>
            <w:pPr/>
          </w:p>
        </w:tc>
        <w:tc>
          <w:tcPr>
            <w:tcW w:w="4157" w:type="dxa"/>
            <w:tcBorders>
              <w:top w:val="single" w:sz="4" w:space="0" w:color="000000"/>
              <w:right w:val="single" w:sz="4" w:space="0" w:color="000000"/>
            </w:tcBorders>
          </w:tcPr>
          <w:p>
            <w:pPr>
              <w:pStyle w:val="TableParagraph"/>
              <w:ind w:left="84"/>
              <w:rPr>
                <w:sz w:val="22"/>
              </w:rPr>
            </w:pPr>
            <w:r>
              <w:rPr>
                <w:sz w:val="22"/>
              </w:rPr>
              <w:t>High</w:t>
            </w:r>
          </w:p>
        </w:tc>
        <w:tc>
          <w:tcPr>
            <w:tcW w:w="4155" w:type="dxa"/>
            <w:tcBorders>
              <w:top w:val="single" w:sz="4" w:space="0" w:color="000000"/>
              <w:left w:val="single" w:sz="4" w:space="0" w:color="000000"/>
            </w:tcBorders>
          </w:tcPr>
          <w:p>
            <w:pPr>
              <w:pStyle w:val="TableParagraph"/>
              <w:rPr>
                <w:sz w:val="22"/>
              </w:rPr>
            </w:pPr>
            <w:r>
              <w:rPr>
                <w:sz w:val="22"/>
              </w:rPr>
              <w:t>+/- 50 percent</w:t>
            </w:r>
          </w:p>
        </w:tc>
        <w:tc>
          <w:tcPr>
            <w:tcW w:w="86" w:type="dxa"/>
            <w:vMerge/>
          </w:tcPr>
          <w:p>
            <w:pPr/>
          </w:p>
        </w:tc>
      </w:tr>
      <w:tr>
        <w:trPr>
          <w:trHeight w:val="96" w:hRule="exact"/>
        </w:trPr>
        <w:tc>
          <w:tcPr>
            <w:tcW w:w="8485" w:type="dxa"/>
            <w:gridSpan w:val="4"/>
            <w:tcBorders>
              <w:bottom w:val="single" w:sz="4" w:space="0" w:color="000000"/>
            </w:tcBorders>
          </w:tcPr>
          <w:p>
            <w:pPr/>
          </w:p>
        </w:tc>
      </w:tr>
    </w:tbl>
    <w:p>
      <w:pPr>
        <w:pStyle w:val="BodyText"/>
        <w:spacing w:before="6"/>
        <w:rPr>
          <w:b/>
          <w:sz w:val="25"/>
        </w:rPr>
      </w:pPr>
    </w:p>
    <w:p>
      <w:pPr>
        <w:pStyle w:val="ListParagraph"/>
        <w:numPr>
          <w:ilvl w:val="2"/>
          <w:numId w:val="45"/>
        </w:numPr>
        <w:tabs>
          <w:tab w:pos="1438" w:val="left" w:leader="none"/>
        </w:tabs>
        <w:spacing w:line="240" w:lineRule="auto" w:before="0" w:after="0"/>
        <w:ind w:left="1438" w:right="0" w:hanging="720"/>
        <w:jc w:val="both"/>
        <w:rPr>
          <w:b/>
          <w:sz w:val="24"/>
        </w:rPr>
      </w:pPr>
      <w:bookmarkStart w:name="_bookmark14" w:id="19"/>
      <w:bookmarkEnd w:id="19"/>
      <w:r>
        <w:rPr/>
      </w:r>
      <w:bookmarkStart w:name="_bookmark14" w:id="20"/>
      <w:bookmarkEnd w:id="20"/>
      <w:r>
        <w:rPr>
          <w:b/>
          <w:sz w:val="24"/>
        </w:rPr>
        <w:t>D</w:t>
      </w:r>
      <w:r>
        <w:rPr>
          <w:b/>
          <w:sz w:val="24"/>
        </w:rPr>
        <w:t>irecting clearer ecological outcomes for river flows and water</w:t>
      </w:r>
      <w:r>
        <w:rPr>
          <w:b/>
          <w:spacing w:val="-30"/>
          <w:sz w:val="24"/>
        </w:rPr>
        <w:t> </w:t>
      </w:r>
      <w:r>
        <w:rPr>
          <w:b/>
          <w:sz w:val="24"/>
        </w:rPr>
        <w:t>levels</w:t>
      </w:r>
    </w:p>
    <w:p>
      <w:pPr>
        <w:pStyle w:val="BodyText"/>
        <w:spacing w:before="79"/>
        <w:ind w:left="718" w:right="713"/>
        <w:jc w:val="both"/>
      </w:pPr>
      <w:r>
        <w:rPr/>
        <w:t>This new requirement imposes additional scientific and planning personnel costs on Regional Councils. We estimated the additional staffing requirements for an example Council using the method described in </w:t>
      </w:r>
      <w:hyperlink w:history="true" w:anchor="_bookmark15">
        <w:r>
          <w:rPr/>
          <w:t>Table 3.4</w:t>
        </w:r>
      </w:hyperlink>
      <w:r>
        <w:rPr/>
        <w:t>.</w:t>
      </w:r>
    </w:p>
    <w:p>
      <w:pPr>
        <w:pStyle w:val="Heading3"/>
        <w:spacing w:after="19"/>
        <w:ind w:left="660" w:right="862"/>
        <w:jc w:val="left"/>
      </w:pPr>
      <w:bookmarkStart w:name="_bookmark15" w:id="21"/>
      <w:bookmarkEnd w:id="21"/>
      <w:r>
        <w:rPr>
          <w:b w:val="0"/>
        </w:rPr>
      </w:r>
      <w:r>
        <w:rPr/>
        <w:t>Table 3.4: Cost of Directing Clearer Ecological Outcomes for River Flows and Water Levels</w:t>
      </w:r>
    </w:p>
    <w:p>
      <w:pPr>
        <w:pStyle w:val="BodyText"/>
        <w:spacing w:line="20" w:lineRule="exact"/>
        <w:ind w:left="626"/>
        <w:rPr>
          <w:sz w:val="2"/>
        </w:rPr>
      </w:pPr>
      <w:r>
        <w:rPr>
          <w:sz w:val="2"/>
        </w:rPr>
        <w:pict>
          <v:group style="width:424.8pt;height:.5pt;mso-position-horizontal-relative:char;mso-position-vertical-relative:line" coordorigin="0,0" coordsize="8496,10">
            <v:line style="position:absolute" from="5,5" to="8490,5" stroked="true" strokeweight=".47998pt" strokecolor="#000000">
              <v:stroke dashstyle="solid"/>
            </v:line>
          </v:group>
        </w:pict>
      </w:r>
      <w:r>
        <w:rPr>
          <w:sz w:val="2"/>
        </w:rPr>
      </w:r>
    </w:p>
    <w:p>
      <w:pPr>
        <w:pStyle w:val="BodyText"/>
        <w:spacing w:before="12"/>
        <w:rPr>
          <w:b/>
          <w:sz w:val="8"/>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8"/>
        <w:gridCol w:w="7518"/>
      </w:tblGrid>
      <w:tr>
        <w:trPr>
          <w:trHeight w:val="396" w:hRule="exact"/>
        </w:trPr>
        <w:tc>
          <w:tcPr>
            <w:tcW w:w="1988" w:type="dxa"/>
            <w:shd w:val="clear" w:color="auto" w:fill="BEBEBE"/>
          </w:tcPr>
          <w:p>
            <w:pPr>
              <w:pStyle w:val="TableParagraph"/>
              <w:rPr>
                <w:b/>
                <w:sz w:val="22"/>
              </w:rPr>
            </w:pPr>
            <w:r>
              <w:rPr>
                <w:b/>
                <w:sz w:val="22"/>
              </w:rPr>
              <w:t>Requirement</w:t>
            </w:r>
          </w:p>
        </w:tc>
        <w:tc>
          <w:tcPr>
            <w:tcW w:w="7518" w:type="dxa"/>
            <w:shd w:val="clear" w:color="auto" w:fill="BEBEBE"/>
          </w:tcPr>
          <w:p>
            <w:pPr>
              <w:pStyle w:val="TableParagraph"/>
              <w:rPr>
                <w:b/>
                <w:sz w:val="22"/>
              </w:rPr>
            </w:pPr>
            <w:r>
              <w:rPr>
                <w:b/>
                <w:sz w:val="22"/>
              </w:rPr>
              <w:t>Directing clearer ecological outcomes for river flows and water levels</w:t>
            </w:r>
          </w:p>
        </w:tc>
      </w:tr>
      <w:tr>
        <w:trPr>
          <w:trHeight w:val="5021" w:hRule="exact"/>
        </w:trPr>
        <w:tc>
          <w:tcPr>
            <w:tcW w:w="1988" w:type="dxa"/>
            <w:tcBorders>
              <w:top w:val="single" w:sz="15" w:space="0" w:color="BEBEBE"/>
            </w:tcBorders>
            <w:shd w:val="clear" w:color="auto" w:fill="C5D9F0"/>
          </w:tcPr>
          <w:p>
            <w:pPr>
              <w:pStyle w:val="TableParagraph"/>
              <w:spacing w:before="42"/>
              <w:ind w:right="126"/>
              <w:rPr>
                <w:sz w:val="22"/>
              </w:rPr>
            </w:pPr>
            <w:r>
              <w:rPr>
                <w:sz w:val="22"/>
              </w:rPr>
              <w:t>Method for Estimating Administrative Cost</w:t>
            </w:r>
          </w:p>
        </w:tc>
        <w:tc>
          <w:tcPr>
            <w:tcW w:w="7518" w:type="dxa"/>
            <w:tcBorders>
              <w:top w:val="single" w:sz="15" w:space="0" w:color="BEBEBE"/>
            </w:tcBorders>
          </w:tcPr>
          <w:p>
            <w:pPr>
              <w:pStyle w:val="TableParagraph"/>
              <w:spacing w:before="42"/>
              <w:ind w:right="91"/>
              <w:rPr>
                <w:sz w:val="22"/>
              </w:rPr>
            </w:pPr>
            <w:r>
              <w:rPr>
                <w:sz w:val="22"/>
              </w:rPr>
              <w:t>We estimated the number of additional staff the ‘average’ regional council would need to meet this requirement. To do this, we evaluated the business structure of an example council, and made judgements about the additional staffing requirements in each division based on the output (productivity) of that division currently.</w:t>
            </w:r>
          </w:p>
          <w:p>
            <w:pPr>
              <w:pStyle w:val="TableParagraph"/>
              <w:spacing w:before="31"/>
              <w:ind w:right="110"/>
              <w:rPr>
                <w:sz w:val="22"/>
              </w:rPr>
            </w:pPr>
            <w:r>
              <w:rPr>
                <w:sz w:val="22"/>
              </w:rPr>
              <w:t>In this case, we estimated that the example council would need a total of five additional FTEs, comprising one extra FTE in an Environmental Data team that currently consists of seven, one extra FTE in a Hydrology team that currently consists of 10, two extra FTEs in a Water Policy team that currently consists of six, and one extra FTE in an Integrated Catchment Management team that currently consists of eight.</w:t>
            </w:r>
          </w:p>
          <w:p>
            <w:pPr>
              <w:pStyle w:val="TableParagraph"/>
              <w:spacing w:before="29"/>
              <w:ind w:right="399"/>
              <w:rPr>
                <w:sz w:val="22"/>
              </w:rPr>
            </w:pPr>
            <w:r>
              <w:rPr>
                <w:sz w:val="22"/>
              </w:rPr>
              <w:t>We then adjusted this estimate based on the regional characteristic defined in Table 3.2 to scale the estimate from the example council to an estimate for an ‘average’ council and for the estimate for all other councils. This produced an estimate of 9.43 additional FTEs for a hypothetical ‘average’ council. We then multiplied this by the fully loaded FTE cost which we based on the fully loaded hourly rate for Regional Council staff, reported above to obtain the cost of this requirement.</w:t>
            </w:r>
          </w:p>
        </w:tc>
      </w:tr>
      <w:tr>
        <w:trPr>
          <w:trHeight w:val="1201" w:hRule="exact"/>
        </w:trPr>
        <w:tc>
          <w:tcPr>
            <w:tcW w:w="1988" w:type="dxa"/>
            <w:shd w:val="clear" w:color="auto" w:fill="C5D9F0"/>
          </w:tcPr>
          <w:p>
            <w:pPr>
              <w:pStyle w:val="TableParagraph"/>
              <w:spacing w:before="57"/>
              <w:ind w:right="175"/>
              <w:rPr>
                <w:sz w:val="22"/>
              </w:rPr>
            </w:pPr>
            <w:r>
              <w:rPr>
                <w:sz w:val="22"/>
              </w:rPr>
              <w:t>Total Cost to Councils Nationally Using Base Case Estimates</w:t>
            </w:r>
          </w:p>
        </w:tc>
        <w:tc>
          <w:tcPr>
            <w:tcW w:w="7518" w:type="dxa"/>
          </w:tcPr>
          <w:p>
            <w:pPr>
              <w:pStyle w:val="TableParagraph"/>
              <w:ind w:left="0" w:right="80"/>
              <w:jc w:val="right"/>
              <w:rPr>
                <w:b/>
                <w:sz w:val="28"/>
              </w:rPr>
            </w:pPr>
            <w:r>
              <w:rPr>
                <w:b/>
                <w:sz w:val="28"/>
              </w:rPr>
              <w:t>$42,033,000</w:t>
            </w:r>
          </w:p>
        </w:tc>
      </w:tr>
      <w:tr>
        <w:trPr>
          <w:trHeight w:val="468" w:hRule="exact"/>
        </w:trPr>
        <w:tc>
          <w:tcPr>
            <w:tcW w:w="1988" w:type="dxa"/>
            <w:shd w:val="clear" w:color="auto" w:fill="C5D9F0"/>
          </w:tcPr>
          <w:p>
            <w:pPr>
              <w:pStyle w:val="TableParagraph"/>
              <w:rPr>
                <w:sz w:val="22"/>
              </w:rPr>
            </w:pPr>
            <w:r>
              <w:rPr>
                <w:sz w:val="22"/>
              </w:rPr>
              <w:t>Level of Uncertainty</w:t>
            </w:r>
          </w:p>
        </w:tc>
        <w:tc>
          <w:tcPr>
            <w:tcW w:w="7518" w:type="dxa"/>
          </w:tcPr>
          <w:p>
            <w:pPr>
              <w:pStyle w:val="TableParagraph"/>
              <w:ind w:left="0" w:right="79"/>
              <w:jc w:val="right"/>
              <w:rPr>
                <w:b/>
                <w:sz w:val="28"/>
              </w:rPr>
            </w:pPr>
            <w:r>
              <w:rPr>
                <w:b/>
                <w:sz w:val="28"/>
              </w:rPr>
              <w:t>Medium</w:t>
            </w:r>
          </w:p>
        </w:tc>
      </w:tr>
      <w:tr>
        <w:trPr>
          <w:trHeight w:val="101" w:hRule="exact"/>
        </w:trPr>
        <w:tc>
          <w:tcPr>
            <w:tcW w:w="9506" w:type="dxa"/>
            <w:gridSpan w:val="2"/>
            <w:tcBorders>
              <w:left w:val="nil"/>
              <w:bottom w:val="nil"/>
              <w:right w:val="nil"/>
            </w:tcBorders>
          </w:tcPr>
          <w:p>
            <w:pPr/>
          </w:p>
        </w:tc>
      </w:tr>
    </w:tbl>
    <w:p>
      <w:pPr>
        <w:spacing w:after="0"/>
        <w:sectPr>
          <w:pgSz w:w="11910" w:h="16840"/>
          <w:pgMar w:header="750" w:footer="713" w:top="940" w:bottom="900" w:left="1080" w:right="1080"/>
        </w:sectPr>
      </w:pPr>
    </w:p>
    <w:p>
      <w:pPr>
        <w:pStyle w:val="BodyText"/>
        <w:rPr>
          <w:b/>
          <w:sz w:val="20"/>
        </w:rPr>
      </w:pPr>
    </w:p>
    <w:p>
      <w:pPr>
        <w:pStyle w:val="BodyText"/>
        <w:spacing w:before="10"/>
        <w:rPr>
          <w:b/>
          <w:sz w:val="15"/>
        </w:rPr>
      </w:pPr>
    </w:p>
    <w:p>
      <w:pPr>
        <w:pStyle w:val="ListParagraph"/>
        <w:numPr>
          <w:ilvl w:val="2"/>
          <w:numId w:val="45"/>
        </w:numPr>
        <w:tabs>
          <w:tab w:pos="1438" w:val="left" w:leader="none"/>
        </w:tabs>
        <w:spacing w:line="240" w:lineRule="auto" w:before="52" w:after="0"/>
        <w:ind w:left="1438" w:right="0" w:hanging="720"/>
        <w:jc w:val="both"/>
        <w:rPr>
          <w:b/>
          <w:sz w:val="24"/>
        </w:rPr>
      </w:pPr>
      <w:bookmarkStart w:name="_bookmark16" w:id="22"/>
      <w:bookmarkEnd w:id="22"/>
      <w:r>
        <w:rPr/>
      </w:r>
      <w:bookmarkStart w:name="_bookmark16" w:id="23"/>
      <w:bookmarkEnd w:id="23"/>
      <w:r>
        <w:rPr>
          <w:b/>
          <w:sz w:val="24"/>
        </w:rPr>
        <w:t>I</w:t>
      </w:r>
      <w:r>
        <w:rPr>
          <w:b/>
          <w:sz w:val="24"/>
        </w:rPr>
        <w:t>mproving water quality through better farm</w:t>
      </w:r>
      <w:r>
        <w:rPr>
          <w:b/>
          <w:spacing w:val="-22"/>
          <w:sz w:val="24"/>
        </w:rPr>
        <w:t> </w:t>
      </w:r>
      <w:r>
        <w:rPr>
          <w:b/>
          <w:sz w:val="24"/>
        </w:rPr>
        <w:t>practice</w:t>
      </w:r>
    </w:p>
    <w:p>
      <w:pPr>
        <w:pStyle w:val="BodyText"/>
        <w:spacing w:before="79"/>
        <w:ind w:left="718" w:right="711"/>
        <w:jc w:val="both"/>
      </w:pPr>
      <w:r>
        <w:rPr/>
        <w:t>This new requirement imposes additional compliance, monitoring, and enforcement costs. We understand that auditing of farm plans will be undertaken by third parties, and</w:t>
      </w:r>
      <w:r>
        <w:rPr>
          <w:spacing w:val="-10"/>
        </w:rPr>
        <w:t> </w:t>
      </w:r>
      <w:r>
        <w:rPr/>
        <w:t>the</w:t>
      </w:r>
      <w:r>
        <w:rPr>
          <w:spacing w:val="-11"/>
        </w:rPr>
        <w:t> </w:t>
      </w:r>
      <w:r>
        <w:rPr/>
        <w:t>costs</w:t>
      </w:r>
      <w:r>
        <w:rPr>
          <w:spacing w:val="-11"/>
        </w:rPr>
        <w:t> </w:t>
      </w:r>
      <w:r>
        <w:rPr/>
        <w:t>of</w:t>
      </w:r>
      <w:r>
        <w:rPr>
          <w:spacing w:val="-10"/>
        </w:rPr>
        <w:t> </w:t>
      </w:r>
      <w:r>
        <w:rPr/>
        <w:t>this</w:t>
      </w:r>
      <w:r>
        <w:rPr>
          <w:spacing w:val="-12"/>
        </w:rPr>
        <w:t> </w:t>
      </w:r>
      <w:r>
        <w:rPr/>
        <w:t>auditing</w:t>
      </w:r>
      <w:r>
        <w:rPr>
          <w:spacing w:val="-11"/>
        </w:rPr>
        <w:t> </w:t>
      </w:r>
      <w:r>
        <w:rPr/>
        <w:t>would</w:t>
      </w:r>
      <w:r>
        <w:rPr>
          <w:spacing w:val="-10"/>
        </w:rPr>
        <w:t> </w:t>
      </w:r>
      <w:r>
        <w:rPr/>
        <w:t>be</w:t>
      </w:r>
      <w:r>
        <w:rPr>
          <w:spacing w:val="-13"/>
        </w:rPr>
        <w:t> </w:t>
      </w:r>
      <w:r>
        <w:rPr/>
        <w:t>placed</w:t>
      </w:r>
      <w:r>
        <w:rPr>
          <w:spacing w:val="-10"/>
        </w:rPr>
        <w:t> </w:t>
      </w:r>
      <w:r>
        <w:rPr/>
        <w:t>on</w:t>
      </w:r>
      <w:r>
        <w:rPr>
          <w:spacing w:val="-10"/>
        </w:rPr>
        <w:t> </w:t>
      </w:r>
      <w:r>
        <w:rPr/>
        <w:t>landowners.</w:t>
      </w:r>
      <w:r>
        <w:rPr>
          <w:spacing w:val="-8"/>
        </w:rPr>
        <w:t> </w:t>
      </w:r>
      <w:r>
        <w:rPr/>
        <w:t>We</w:t>
      </w:r>
      <w:r>
        <w:rPr>
          <w:spacing w:val="-11"/>
        </w:rPr>
        <w:t> </w:t>
      </w:r>
      <w:r>
        <w:rPr/>
        <w:t>expect</w:t>
      </w:r>
      <w:r>
        <w:rPr>
          <w:spacing w:val="-13"/>
        </w:rPr>
        <w:t> </w:t>
      </w:r>
      <w:r>
        <w:rPr/>
        <w:t>that</w:t>
      </w:r>
      <w:r>
        <w:rPr>
          <w:spacing w:val="-10"/>
        </w:rPr>
        <w:t> </w:t>
      </w:r>
      <w:r>
        <w:rPr/>
        <w:t>regional councils would be required to verify these audited farm plans through farm visits and ground</w:t>
      </w:r>
      <w:r>
        <w:rPr>
          <w:spacing w:val="-7"/>
        </w:rPr>
        <w:t> </w:t>
      </w:r>
      <w:r>
        <w:rPr/>
        <w:t>truthing.</w:t>
      </w:r>
    </w:p>
    <w:p>
      <w:pPr>
        <w:pStyle w:val="Heading3"/>
        <w:spacing w:before="120" w:after="17"/>
        <w:ind w:left="660"/>
      </w:pPr>
      <w:bookmarkStart w:name="_bookmark17" w:id="24"/>
      <w:bookmarkEnd w:id="24"/>
      <w:r>
        <w:rPr>
          <w:b w:val="0"/>
        </w:rPr>
      </w:r>
      <w:r>
        <w:rPr/>
        <w:t>Table 3.5: Cost of Improving Water Quality through Better Farm Practice</w:t>
      </w:r>
    </w:p>
    <w:p>
      <w:pPr>
        <w:pStyle w:val="BodyText"/>
        <w:spacing w:line="20" w:lineRule="exact"/>
        <w:ind w:left="626"/>
        <w:rPr>
          <w:sz w:val="2"/>
        </w:rPr>
      </w:pPr>
      <w:r>
        <w:rPr>
          <w:sz w:val="2"/>
        </w:rPr>
        <w:pict>
          <v:group style="width:424.8pt;height:.5pt;mso-position-horizontal-relative:char;mso-position-vertical-relative:line" coordorigin="0,0" coordsize="8496,10">
            <v:line style="position:absolute" from="5,5" to="8490,5" stroked="true" strokeweight=".48001pt" strokecolor="#000000">
              <v:stroke dashstyle="solid"/>
            </v:line>
          </v:group>
        </w:pict>
      </w:r>
      <w:r>
        <w:rPr>
          <w:sz w:val="2"/>
        </w:rPr>
      </w:r>
    </w:p>
    <w:p>
      <w:pPr>
        <w:pStyle w:val="BodyText"/>
        <w:spacing w:before="12"/>
        <w:rPr>
          <w:b/>
          <w:sz w:val="8"/>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8"/>
        <w:gridCol w:w="7518"/>
      </w:tblGrid>
      <w:tr>
        <w:trPr>
          <w:trHeight w:val="398" w:hRule="exact"/>
        </w:trPr>
        <w:tc>
          <w:tcPr>
            <w:tcW w:w="1988" w:type="dxa"/>
            <w:shd w:val="clear" w:color="auto" w:fill="BEBEBE"/>
          </w:tcPr>
          <w:p>
            <w:pPr>
              <w:pStyle w:val="TableParagraph"/>
              <w:rPr>
                <w:b/>
                <w:sz w:val="22"/>
              </w:rPr>
            </w:pPr>
            <w:r>
              <w:rPr>
                <w:b/>
                <w:sz w:val="22"/>
              </w:rPr>
              <w:t>Requirement</w:t>
            </w:r>
          </w:p>
        </w:tc>
        <w:tc>
          <w:tcPr>
            <w:tcW w:w="7518" w:type="dxa"/>
            <w:shd w:val="clear" w:color="auto" w:fill="BEBEBE"/>
          </w:tcPr>
          <w:p>
            <w:pPr>
              <w:pStyle w:val="TableParagraph"/>
              <w:rPr>
                <w:b/>
                <w:sz w:val="22"/>
              </w:rPr>
            </w:pPr>
            <w:r>
              <w:rPr>
                <w:b/>
                <w:sz w:val="22"/>
              </w:rPr>
              <w:t>Improving water quality through better farm practice</w:t>
            </w:r>
          </w:p>
        </w:tc>
      </w:tr>
      <w:tr>
        <w:trPr>
          <w:trHeight w:val="2305" w:hRule="exact"/>
        </w:trPr>
        <w:tc>
          <w:tcPr>
            <w:tcW w:w="1988" w:type="dxa"/>
            <w:tcBorders>
              <w:top w:val="single" w:sz="15" w:space="0" w:color="BEBEBE"/>
            </w:tcBorders>
            <w:shd w:val="clear" w:color="auto" w:fill="C5D9F0"/>
          </w:tcPr>
          <w:p>
            <w:pPr>
              <w:pStyle w:val="TableParagraph"/>
              <w:spacing w:before="42"/>
              <w:ind w:right="126"/>
              <w:rPr>
                <w:sz w:val="22"/>
              </w:rPr>
            </w:pPr>
            <w:r>
              <w:rPr>
                <w:sz w:val="22"/>
              </w:rPr>
              <w:t>Method for Estimating Administrative Cost</w:t>
            </w:r>
          </w:p>
        </w:tc>
        <w:tc>
          <w:tcPr>
            <w:tcW w:w="7518" w:type="dxa"/>
            <w:tcBorders>
              <w:top w:val="single" w:sz="15" w:space="0" w:color="BEBEBE"/>
            </w:tcBorders>
          </w:tcPr>
          <w:p>
            <w:pPr>
              <w:pStyle w:val="TableParagraph"/>
              <w:spacing w:before="42"/>
              <w:ind w:right="272"/>
              <w:rPr>
                <w:sz w:val="22"/>
              </w:rPr>
            </w:pPr>
            <w:r>
              <w:rPr>
                <w:sz w:val="22"/>
              </w:rPr>
              <w:t>We estimate that each farm verification visit will take one Regional Council staff member 8 hours to complete and 2 hours of desktop reporting work to close.</w:t>
            </w:r>
          </w:p>
          <w:p>
            <w:pPr>
              <w:pStyle w:val="TableParagraph"/>
              <w:spacing w:before="0"/>
              <w:ind w:right="443"/>
              <w:rPr>
                <w:sz w:val="22"/>
              </w:rPr>
            </w:pPr>
            <w:r>
              <w:rPr>
                <w:sz w:val="22"/>
              </w:rPr>
              <w:t>Therefore, we anticipate 10 hours of Regional Council staff time per farm plan verification visit.</w:t>
            </w:r>
          </w:p>
          <w:p>
            <w:pPr>
              <w:pStyle w:val="TableParagraph"/>
              <w:spacing w:before="29"/>
              <w:ind w:right="82"/>
              <w:rPr>
                <w:sz w:val="22"/>
              </w:rPr>
            </w:pPr>
            <w:r>
              <w:rPr>
                <w:sz w:val="22"/>
              </w:rPr>
              <w:t>We multiplied the staff costs for this time by the number of farms in the average region. We then divided this cost by two because we do not anticipate these visits occurring every year, rather, we expect they will occur every second year, on average</w:t>
            </w:r>
            <w:r>
              <w:rPr>
                <w:rFonts w:ascii="Garamond"/>
                <w:position w:val="4"/>
                <w:sz w:val="12"/>
              </w:rPr>
              <w:t>3</w:t>
            </w:r>
            <w:r>
              <w:rPr>
                <w:sz w:val="22"/>
              </w:rPr>
              <w:t>.</w:t>
            </w:r>
          </w:p>
        </w:tc>
      </w:tr>
      <w:tr>
        <w:trPr>
          <w:trHeight w:val="1200" w:hRule="exact"/>
        </w:trPr>
        <w:tc>
          <w:tcPr>
            <w:tcW w:w="1988" w:type="dxa"/>
            <w:shd w:val="clear" w:color="auto" w:fill="C5D9F0"/>
          </w:tcPr>
          <w:p>
            <w:pPr>
              <w:pStyle w:val="TableParagraph"/>
              <w:spacing w:before="57"/>
              <w:ind w:right="175"/>
              <w:rPr>
                <w:sz w:val="22"/>
              </w:rPr>
            </w:pPr>
            <w:r>
              <w:rPr>
                <w:sz w:val="22"/>
              </w:rPr>
              <w:t>Total Cost to Councils Nationally Using Base Case Estimates</w:t>
            </w:r>
          </w:p>
        </w:tc>
        <w:tc>
          <w:tcPr>
            <w:tcW w:w="7518" w:type="dxa"/>
          </w:tcPr>
          <w:p>
            <w:pPr>
              <w:pStyle w:val="TableParagraph"/>
              <w:ind w:left="0" w:right="80"/>
              <w:jc w:val="right"/>
              <w:rPr>
                <w:b/>
                <w:sz w:val="28"/>
              </w:rPr>
            </w:pPr>
            <w:r>
              <w:rPr>
                <w:b/>
                <w:sz w:val="28"/>
              </w:rPr>
              <w:t>$38,266,000</w:t>
            </w:r>
          </w:p>
        </w:tc>
      </w:tr>
      <w:tr>
        <w:trPr>
          <w:trHeight w:val="468" w:hRule="exact"/>
        </w:trPr>
        <w:tc>
          <w:tcPr>
            <w:tcW w:w="1988" w:type="dxa"/>
            <w:shd w:val="clear" w:color="auto" w:fill="C5D9F0"/>
          </w:tcPr>
          <w:p>
            <w:pPr>
              <w:pStyle w:val="TableParagraph"/>
              <w:rPr>
                <w:sz w:val="22"/>
              </w:rPr>
            </w:pPr>
            <w:r>
              <w:rPr>
                <w:sz w:val="22"/>
              </w:rPr>
              <w:t>Level of Uncertainty</w:t>
            </w:r>
          </w:p>
        </w:tc>
        <w:tc>
          <w:tcPr>
            <w:tcW w:w="7518" w:type="dxa"/>
          </w:tcPr>
          <w:p>
            <w:pPr>
              <w:pStyle w:val="TableParagraph"/>
              <w:ind w:left="0" w:right="80"/>
              <w:jc w:val="right"/>
              <w:rPr>
                <w:b/>
                <w:sz w:val="28"/>
              </w:rPr>
            </w:pPr>
            <w:r>
              <w:rPr>
                <w:b/>
                <w:sz w:val="28"/>
              </w:rPr>
              <w:t>High</w:t>
            </w:r>
          </w:p>
        </w:tc>
      </w:tr>
      <w:tr>
        <w:trPr>
          <w:trHeight w:val="101" w:hRule="exact"/>
        </w:trPr>
        <w:tc>
          <w:tcPr>
            <w:tcW w:w="9506" w:type="dxa"/>
            <w:gridSpan w:val="2"/>
            <w:tcBorders>
              <w:left w:val="nil"/>
              <w:bottom w:val="nil"/>
              <w:right w:val="nil"/>
            </w:tcBorders>
          </w:tcPr>
          <w:p>
            <w:pPr/>
          </w:p>
        </w:tc>
      </w:tr>
    </w:tbl>
    <w:p>
      <w:pPr>
        <w:pStyle w:val="BodyText"/>
        <w:spacing w:before="6"/>
        <w:rPr>
          <w:b/>
          <w:sz w:val="25"/>
        </w:rPr>
      </w:pPr>
    </w:p>
    <w:p>
      <w:pPr>
        <w:pStyle w:val="ListParagraph"/>
        <w:numPr>
          <w:ilvl w:val="2"/>
          <w:numId w:val="45"/>
        </w:numPr>
        <w:tabs>
          <w:tab w:pos="1438" w:val="left" w:leader="none"/>
        </w:tabs>
        <w:spacing w:line="240" w:lineRule="auto" w:before="0" w:after="0"/>
        <w:ind w:left="1438" w:right="0" w:hanging="720"/>
        <w:jc w:val="both"/>
        <w:rPr>
          <w:b/>
          <w:sz w:val="24"/>
        </w:rPr>
      </w:pPr>
      <w:bookmarkStart w:name="_bookmark18" w:id="25"/>
      <w:bookmarkEnd w:id="25"/>
      <w:r>
        <w:rPr/>
      </w:r>
      <w:bookmarkStart w:name="_bookmark18" w:id="26"/>
      <w:bookmarkEnd w:id="26"/>
      <w:r>
        <w:rPr>
          <w:b/>
          <w:sz w:val="24"/>
        </w:rPr>
        <w:t>M</w:t>
      </w:r>
      <w:r>
        <w:rPr>
          <w:b/>
          <w:sz w:val="24"/>
        </w:rPr>
        <w:t>easuring and reporting water</w:t>
      </w:r>
      <w:r>
        <w:rPr>
          <w:b/>
          <w:spacing w:val="-12"/>
          <w:sz w:val="24"/>
        </w:rPr>
        <w:t> </w:t>
      </w:r>
      <w:r>
        <w:rPr>
          <w:b/>
          <w:sz w:val="24"/>
        </w:rPr>
        <w:t>takes</w:t>
      </w:r>
    </w:p>
    <w:p>
      <w:pPr>
        <w:pStyle w:val="BodyText"/>
        <w:spacing w:before="81"/>
        <w:ind w:left="718" w:right="710"/>
        <w:jc w:val="both"/>
      </w:pPr>
      <w:r>
        <w:rPr/>
        <w:t>This new requirement imposes additional data management costs as well as monitoring, compliance, and enforcement costs. The data management costs were estimated for the Manawatu-Whanganui region. The costs for computer systems to process marginal additional data from telemeters in areas with different numbers or water</w:t>
      </w:r>
      <w:r>
        <w:rPr>
          <w:spacing w:val="-15"/>
        </w:rPr>
        <w:t> </w:t>
      </w:r>
      <w:r>
        <w:rPr/>
        <w:t>takes</w:t>
      </w:r>
      <w:r>
        <w:rPr>
          <w:spacing w:val="-13"/>
        </w:rPr>
        <w:t> </w:t>
      </w:r>
      <w:r>
        <w:rPr/>
        <w:t>is</w:t>
      </w:r>
      <w:r>
        <w:rPr>
          <w:spacing w:val="-14"/>
        </w:rPr>
        <w:t> </w:t>
      </w:r>
      <w:r>
        <w:rPr/>
        <w:t>likely</w:t>
      </w:r>
      <w:r>
        <w:rPr>
          <w:spacing w:val="-16"/>
        </w:rPr>
        <w:t> </w:t>
      </w:r>
      <w:r>
        <w:rPr/>
        <w:t>to</w:t>
      </w:r>
      <w:r>
        <w:rPr>
          <w:spacing w:val="-15"/>
        </w:rPr>
        <w:t> </w:t>
      </w:r>
      <w:r>
        <w:rPr/>
        <w:t>be</w:t>
      </w:r>
      <w:r>
        <w:rPr>
          <w:spacing w:val="-18"/>
        </w:rPr>
        <w:t> </w:t>
      </w:r>
      <w:r>
        <w:rPr/>
        <w:t>close</w:t>
      </w:r>
      <w:r>
        <w:rPr>
          <w:spacing w:val="-13"/>
        </w:rPr>
        <w:t> </w:t>
      </w:r>
      <w:r>
        <w:rPr/>
        <w:t>to</w:t>
      </w:r>
      <w:r>
        <w:rPr>
          <w:spacing w:val="-15"/>
        </w:rPr>
        <w:t> </w:t>
      </w:r>
      <w:r>
        <w:rPr/>
        <w:t>zero.</w:t>
      </w:r>
      <w:r>
        <w:rPr>
          <w:spacing w:val="-16"/>
        </w:rPr>
        <w:t> </w:t>
      </w:r>
      <w:r>
        <w:rPr/>
        <w:t>Therefore,</w:t>
      </w:r>
      <w:r>
        <w:rPr>
          <w:spacing w:val="-15"/>
        </w:rPr>
        <w:t> </w:t>
      </w:r>
      <w:r>
        <w:rPr/>
        <w:t>we</w:t>
      </w:r>
      <w:r>
        <w:rPr>
          <w:spacing w:val="-15"/>
        </w:rPr>
        <w:t> </w:t>
      </w:r>
      <w:r>
        <w:rPr/>
        <w:t>think</w:t>
      </w:r>
      <w:r>
        <w:rPr>
          <w:spacing w:val="-15"/>
        </w:rPr>
        <w:t> </w:t>
      </w:r>
      <w:r>
        <w:rPr/>
        <w:t>the</w:t>
      </w:r>
      <w:r>
        <w:rPr>
          <w:spacing w:val="-15"/>
        </w:rPr>
        <w:t> </w:t>
      </w:r>
      <w:r>
        <w:rPr/>
        <w:t>Manawatu-Whanganui estimate can apply to all 16 Regional Councils. In addition to this, we estimated the additional staffing requirements for an example Council using the method described in </w:t>
      </w:r>
      <w:hyperlink w:history="true" w:anchor="_bookmark19">
        <w:r>
          <w:rPr/>
          <w:t>Table 3.6</w:t>
        </w:r>
      </w:hyperlink>
      <w:hyperlink w:history="true" w:anchor="_bookmark15">
        <w:r>
          <w:rPr/>
          <w:t>.Table</w:t>
        </w:r>
        <w:r>
          <w:rPr>
            <w:spacing w:val="-8"/>
          </w:rPr>
          <w:t> </w:t>
        </w:r>
        <w:r>
          <w:rPr/>
          <w:t>3.4</w:t>
        </w:r>
      </w:hyperlink>
    </w:p>
    <w:p>
      <w:pPr>
        <w:pStyle w:val="Heading3"/>
        <w:spacing w:after="19"/>
        <w:ind w:left="660"/>
      </w:pPr>
      <w:bookmarkStart w:name="_bookmark19" w:id="27"/>
      <w:bookmarkEnd w:id="27"/>
      <w:r>
        <w:rPr>
          <w:b w:val="0"/>
        </w:rPr>
      </w:r>
      <w:r>
        <w:rPr/>
        <w:t>Table 3.6: Costs of Measuring and Reporting of Water Takes</w:t>
      </w:r>
    </w:p>
    <w:p>
      <w:pPr>
        <w:pStyle w:val="BodyText"/>
        <w:spacing w:line="20" w:lineRule="exact"/>
        <w:ind w:left="626"/>
        <w:rPr>
          <w:sz w:val="2"/>
        </w:rPr>
      </w:pPr>
      <w:r>
        <w:rPr>
          <w:sz w:val="2"/>
        </w:rPr>
        <w:pict>
          <v:group style="width:424.8pt;height:.5pt;mso-position-horizontal-relative:char;mso-position-vertical-relative:line" coordorigin="0,0" coordsize="8496,10">
            <v:line style="position:absolute" from="5,5" to="8490,5" stroked="true" strokeweight=".48004pt" strokecolor="#000000">
              <v:stroke dashstyle="solid"/>
            </v:line>
          </v:group>
        </w:pict>
      </w:r>
      <w:r>
        <w:rPr>
          <w:sz w:val="2"/>
        </w:rPr>
      </w:r>
    </w:p>
    <w:p>
      <w:pPr>
        <w:pStyle w:val="BodyText"/>
        <w:spacing w:before="2"/>
        <w:rPr>
          <w:b/>
          <w:sz w:val="9"/>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7516"/>
      </w:tblGrid>
      <w:tr>
        <w:trPr>
          <w:trHeight w:val="394" w:hRule="exact"/>
        </w:trPr>
        <w:tc>
          <w:tcPr>
            <w:tcW w:w="1985" w:type="dxa"/>
            <w:tcBorders>
              <w:bottom w:val="single" w:sz="15" w:space="0" w:color="C5D9F0"/>
            </w:tcBorders>
            <w:shd w:val="clear" w:color="auto" w:fill="BEBEBE"/>
          </w:tcPr>
          <w:p>
            <w:pPr>
              <w:pStyle w:val="TableParagraph"/>
              <w:rPr>
                <w:b/>
                <w:sz w:val="22"/>
              </w:rPr>
            </w:pPr>
            <w:r>
              <w:rPr>
                <w:b/>
                <w:sz w:val="22"/>
              </w:rPr>
              <w:t>Requirement</w:t>
            </w:r>
          </w:p>
        </w:tc>
        <w:tc>
          <w:tcPr>
            <w:tcW w:w="7516" w:type="dxa"/>
            <w:shd w:val="clear" w:color="auto" w:fill="BEBEBE"/>
          </w:tcPr>
          <w:p>
            <w:pPr>
              <w:pStyle w:val="TableParagraph"/>
              <w:rPr>
                <w:b/>
                <w:sz w:val="22"/>
              </w:rPr>
            </w:pPr>
            <w:r>
              <w:rPr>
                <w:b/>
                <w:sz w:val="22"/>
              </w:rPr>
              <w:t>Measurement and reporting of water takes</w:t>
            </w:r>
          </w:p>
        </w:tc>
      </w:tr>
      <w:tr>
        <w:trPr>
          <w:trHeight w:val="1201" w:hRule="exact"/>
        </w:trPr>
        <w:tc>
          <w:tcPr>
            <w:tcW w:w="1985" w:type="dxa"/>
            <w:tcBorders>
              <w:top w:val="single" w:sz="15" w:space="0" w:color="BEBEBE"/>
            </w:tcBorders>
            <w:shd w:val="clear" w:color="auto" w:fill="C5D9F0"/>
          </w:tcPr>
          <w:p>
            <w:pPr>
              <w:pStyle w:val="TableParagraph"/>
              <w:spacing w:before="42"/>
              <w:ind w:right="123"/>
              <w:rPr>
                <w:sz w:val="22"/>
              </w:rPr>
            </w:pPr>
            <w:r>
              <w:rPr>
                <w:sz w:val="22"/>
              </w:rPr>
              <w:t>Method for Estimating Administrative Cost</w:t>
            </w:r>
          </w:p>
        </w:tc>
        <w:tc>
          <w:tcPr>
            <w:tcW w:w="7516" w:type="dxa"/>
            <w:tcBorders>
              <w:top w:val="single" w:sz="15" w:space="0" w:color="BEBEBE"/>
            </w:tcBorders>
          </w:tcPr>
          <w:p>
            <w:pPr>
              <w:pStyle w:val="TableParagraph"/>
              <w:spacing w:before="42"/>
              <w:ind w:right="177"/>
              <w:rPr>
                <w:sz w:val="22"/>
              </w:rPr>
            </w:pPr>
            <w:r>
              <w:rPr>
                <w:sz w:val="22"/>
              </w:rPr>
              <w:t>We reviewed the ex post estimate of the cost of managing telemetry data in the Manawatu-Whanganui region ($180,000) reported in the evidence in MFE’s draft RIS. This equates to an additional 0.65 FTEs per council, which we see as reasonable.</w:t>
            </w:r>
          </w:p>
        </w:tc>
      </w:tr>
    </w:tbl>
    <w:p>
      <w:pPr>
        <w:pStyle w:val="BodyText"/>
        <w:rPr>
          <w:b/>
          <w:sz w:val="20"/>
        </w:rPr>
      </w:pPr>
    </w:p>
    <w:p>
      <w:pPr>
        <w:pStyle w:val="BodyText"/>
        <w:rPr>
          <w:b/>
          <w:sz w:val="21"/>
        </w:rPr>
      </w:pPr>
      <w:r>
        <w:rPr/>
        <w:pict>
          <v:line style="position:absolute;mso-position-horizontal-relative:page;mso-position-vertical-relative:paragraph;z-index:1576;mso-wrap-distance-left:0;mso-wrap-distance-right:0" from="89.903999pt,15.212954pt" to="233.923999pt,15.212954pt" stroked="true" strokeweight=".84003pt" strokecolor="#000000">
            <v:stroke dashstyle="solid"/>
            <w10:wrap type="topAndBottom"/>
          </v:line>
        </w:pict>
      </w:r>
    </w:p>
    <w:p>
      <w:pPr>
        <w:spacing w:before="80"/>
        <w:ind w:left="905" w:right="716" w:hanging="188"/>
        <w:jc w:val="both"/>
        <w:rPr>
          <w:sz w:val="18"/>
        </w:rPr>
      </w:pPr>
      <w:r>
        <w:rPr>
          <w:rFonts w:ascii="Garamond" w:hAnsi="Garamond"/>
          <w:position w:val="4"/>
          <w:sz w:val="12"/>
        </w:rPr>
        <w:t>3</w:t>
      </w:r>
      <w:r>
        <w:rPr>
          <w:rFonts w:ascii="Garamond" w:hAnsi="Garamond"/>
          <w:spacing w:val="3"/>
          <w:position w:val="4"/>
          <w:sz w:val="12"/>
        </w:rPr>
        <w:t> </w:t>
      </w:r>
      <w:r>
        <w:rPr>
          <w:sz w:val="18"/>
        </w:rPr>
        <w:t>We</w:t>
      </w:r>
      <w:r>
        <w:rPr>
          <w:spacing w:val="-7"/>
          <w:sz w:val="18"/>
        </w:rPr>
        <w:t> </w:t>
      </w:r>
      <w:r>
        <w:rPr>
          <w:sz w:val="18"/>
        </w:rPr>
        <w:t>expect</w:t>
      </w:r>
      <w:r>
        <w:rPr>
          <w:spacing w:val="-4"/>
          <w:sz w:val="18"/>
        </w:rPr>
        <w:t> </w:t>
      </w:r>
      <w:r>
        <w:rPr>
          <w:sz w:val="18"/>
        </w:rPr>
        <w:t>that</w:t>
      </w:r>
      <w:r>
        <w:rPr>
          <w:spacing w:val="-4"/>
          <w:sz w:val="18"/>
        </w:rPr>
        <w:t> </w:t>
      </w:r>
      <w:r>
        <w:rPr>
          <w:sz w:val="18"/>
        </w:rPr>
        <w:t>some</w:t>
      </w:r>
      <w:r>
        <w:rPr>
          <w:spacing w:val="-7"/>
          <w:sz w:val="18"/>
        </w:rPr>
        <w:t> </w:t>
      </w:r>
      <w:r>
        <w:rPr>
          <w:sz w:val="18"/>
        </w:rPr>
        <w:t>farms</w:t>
      </w:r>
      <w:r>
        <w:rPr>
          <w:spacing w:val="-4"/>
          <w:sz w:val="18"/>
        </w:rPr>
        <w:t> </w:t>
      </w:r>
      <w:r>
        <w:rPr>
          <w:sz w:val="18"/>
        </w:rPr>
        <w:t>may</w:t>
      </w:r>
      <w:r>
        <w:rPr>
          <w:spacing w:val="-3"/>
          <w:sz w:val="18"/>
        </w:rPr>
        <w:t> </w:t>
      </w:r>
      <w:r>
        <w:rPr>
          <w:sz w:val="18"/>
        </w:rPr>
        <w:t>be</w:t>
      </w:r>
      <w:r>
        <w:rPr>
          <w:spacing w:val="-7"/>
          <w:sz w:val="18"/>
        </w:rPr>
        <w:t> </w:t>
      </w:r>
      <w:r>
        <w:rPr>
          <w:sz w:val="18"/>
        </w:rPr>
        <w:t>visited</w:t>
      </w:r>
      <w:r>
        <w:rPr>
          <w:spacing w:val="-7"/>
          <w:sz w:val="18"/>
        </w:rPr>
        <w:t> </w:t>
      </w:r>
      <w:r>
        <w:rPr>
          <w:sz w:val="18"/>
        </w:rPr>
        <w:t>more</w:t>
      </w:r>
      <w:r>
        <w:rPr>
          <w:spacing w:val="-7"/>
          <w:sz w:val="18"/>
        </w:rPr>
        <w:t> </w:t>
      </w:r>
      <w:r>
        <w:rPr>
          <w:sz w:val="18"/>
        </w:rPr>
        <w:t>frequently</w:t>
      </w:r>
      <w:r>
        <w:rPr>
          <w:spacing w:val="-6"/>
          <w:sz w:val="18"/>
        </w:rPr>
        <w:t> </w:t>
      </w:r>
      <w:r>
        <w:rPr>
          <w:sz w:val="18"/>
        </w:rPr>
        <w:t>(particularly</w:t>
      </w:r>
      <w:r>
        <w:rPr>
          <w:spacing w:val="-6"/>
          <w:sz w:val="18"/>
        </w:rPr>
        <w:t> </w:t>
      </w:r>
      <w:r>
        <w:rPr>
          <w:sz w:val="18"/>
        </w:rPr>
        <w:t>those</w:t>
      </w:r>
      <w:r>
        <w:rPr>
          <w:spacing w:val="-5"/>
          <w:sz w:val="18"/>
        </w:rPr>
        <w:t> </w:t>
      </w:r>
      <w:r>
        <w:rPr>
          <w:sz w:val="18"/>
        </w:rPr>
        <w:t>that</w:t>
      </w:r>
      <w:r>
        <w:rPr>
          <w:spacing w:val="-6"/>
          <w:sz w:val="18"/>
        </w:rPr>
        <w:t> </w:t>
      </w:r>
      <w:r>
        <w:rPr>
          <w:sz w:val="18"/>
        </w:rPr>
        <w:t>fail</w:t>
      </w:r>
      <w:r>
        <w:rPr>
          <w:spacing w:val="-7"/>
          <w:sz w:val="18"/>
        </w:rPr>
        <w:t> </w:t>
      </w:r>
      <w:r>
        <w:rPr>
          <w:sz w:val="18"/>
        </w:rPr>
        <w:t>to</w:t>
      </w:r>
      <w:r>
        <w:rPr>
          <w:spacing w:val="-6"/>
          <w:sz w:val="18"/>
        </w:rPr>
        <w:t> </w:t>
      </w:r>
      <w:r>
        <w:rPr>
          <w:sz w:val="18"/>
        </w:rPr>
        <w:t>comply</w:t>
      </w:r>
      <w:r>
        <w:rPr>
          <w:spacing w:val="-2"/>
          <w:sz w:val="18"/>
        </w:rPr>
        <w:t> </w:t>
      </w:r>
      <w:r>
        <w:rPr>
          <w:sz w:val="18"/>
        </w:rPr>
        <w:t>with</w:t>
      </w:r>
      <w:r>
        <w:rPr>
          <w:spacing w:val="-8"/>
          <w:sz w:val="18"/>
        </w:rPr>
        <w:t> </w:t>
      </w:r>
      <w:r>
        <w:rPr>
          <w:sz w:val="18"/>
        </w:rPr>
        <w:t>standards) while others will be visited less frequently. We also expect that some councils will introduce a level of randomness in their verification activities or adopt a ‘spot check’ approach. However, the precise business models adopted by each council are not knowable in advance, so we use two year checks as a simplifying assumption.</w:t>
      </w:r>
    </w:p>
    <w:p>
      <w:pPr>
        <w:spacing w:after="0"/>
        <w:jc w:val="both"/>
        <w:rPr>
          <w:sz w:val="18"/>
        </w:rPr>
        <w:sectPr>
          <w:pgSz w:w="11910" w:h="16840"/>
          <w:pgMar w:header="750" w:footer="713" w:top="940" w:bottom="900" w:left="1080" w:right="1080"/>
        </w:sectPr>
      </w:pPr>
    </w:p>
    <w:p>
      <w:pPr>
        <w:pStyle w:val="BodyText"/>
        <w:rPr>
          <w:sz w:val="20"/>
        </w:rPr>
      </w:pPr>
    </w:p>
    <w:p>
      <w:pPr>
        <w:pStyle w:val="BodyText"/>
        <w:spacing w:before="11"/>
        <w:rPr>
          <w:sz w:val="19"/>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8"/>
        <w:gridCol w:w="7518"/>
      </w:tblGrid>
      <w:tr>
        <w:trPr>
          <w:trHeight w:val="4157" w:hRule="exact"/>
        </w:trPr>
        <w:tc>
          <w:tcPr>
            <w:tcW w:w="1988" w:type="dxa"/>
            <w:shd w:val="clear" w:color="auto" w:fill="C5D9F0"/>
          </w:tcPr>
          <w:p>
            <w:pPr/>
          </w:p>
        </w:tc>
        <w:tc>
          <w:tcPr>
            <w:tcW w:w="7518" w:type="dxa"/>
          </w:tcPr>
          <w:p>
            <w:pPr>
              <w:pStyle w:val="TableParagraph"/>
              <w:spacing w:before="28"/>
              <w:ind w:right="126"/>
              <w:rPr>
                <w:sz w:val="22"/>
              </w:rPr>
            </w:pPr>
            <w:r>
              <w:rPr>
                <w:sz w:val="22"/>
              </w:rPr>
              <w:t>We then estimated the number of additional staff the ‘average’ regional council would need to undertake monitoring, compliance, and enforcement responsibilities. To do this, we evaluated the business structure of an example council, and made judgements about the additional staffing requirements in each division based on the output (productivity) of that division currently.</w:t>
            </w:r>
          </w:p>
          <w:p>
            <w:pPr>
              <w:pStyle w:val="TableParagraph"/>
              <w:spacing w:before="31"/>
              <w:ind w:right="103"/>
              <w:rPr>
                <w:sz w:val="22"/>
              </w:rPr>
            </w:pPr>
            <w:r>
              <w:rPr>
                <w:sz w:val="22"/>
              </w:rPr>
              <w:t>In this case, we estimated that the example council would need a total of three additional FTEs, comprising one extra FTE in an Environmental Data team that currently consists of seven, one extra FTE in a Resource Use team that currently consists of eight, and one in a Water Allocation team that currently consists of six. We then used the regional characteristic defined in Table 3.2 to scale the estimate from the example council to an estimate for an ‘average’ council and for the estimate for all other councils. This produced an estimate of 5.41 additional FTEs for a hypothetical ‘average’ council. We then multiplied this by the fully loaded FTE cost which we based on the fully loaded hourly rate for Regional Council staff, reported above to obtain the cost of this</w:t>
            </w:r>
            <w:r>
              <w:rPr>
                <w:spacing w:val="-19"/>
                <w:sz w:val="22"/>
              </w:rPr>
              <w:t> </w:t>
            </w:r>
            <w:r>
              <w:rPr>
                <w:sz w:val="22"/>
              </w:rPr>
              <w:t>requirement.</w:t>
            </w:r>
          </w:p>
        </w:tc>
      </w:tr>
      <w:tr>
        <w:trPr>
          <w:trHeight w:val="1201" w:hRule="exact"/>
        </w:trPr>
        <w:tc>
          <w:tcPr>
            <w:tcW w:w="1988" w:type="dxa"/>
            <w:shd w:val="clear" w:color="auto" w:fill="C5D9F0"/>
          </w:tcPr>
          <w:p>
            <w:pPr>
              <w:pStyle w:val="TableParagraph"/>
              <w:spacing w:before="57"/>
              <w:ind w:right="175"/>
              <w:rPr>
                <w:sz w:val="22"/>
              </w:rPr>
            </w:pPr>
            <w:r>
              <w:rPr>
                <w:sz w:val="22"/>
              </w:rPr>
              <w:t>Total Cost to Councils Nationally Using Base Case Estimates</w:t>
            </w:r>
          </w:p>
        </w:tc>
        <w:tc>
          <w:tcPr>
            <w:tcW w:w="7518" w:type="dxa"/>
          </w:tcPr>
          <w:p>
            <w:pPr>
              <w:pStyle w:val="TableParagraph"/>
              <w:spacing w:before="60"/>
              <w:ind w:left="0" w:right="80"/>
              <w:jc w:val="right"/>
              <w:rPr>
                <w:b/>
                <w:sz w:val="28"/>
              </w:rPr>
            </w:pPr>
            <w:r>
              <w:rPr>
                <w:b/>
                <w:sz w:val="28"/>
              </w:rPr>
              <w:t>$26,997,000</w:t>
            </w:r>
          </w:p>
        </w:tc>
      </w:tr>
      <w:tr>
        <w:trPr>
          <w:trHeight w:val="468" w:hRule="exact"/>
        </w:trPr>
        <w:tc>
          <w:tcPr>
            <w:tcW w:w="1988" w:type="dxa"/>
            <w:shd w:val="clear" w:color="auto" w:fill="C5D9F0"/>
          </w:tcPr>
          <w:p>
            <w:pPr>
              <w:pStyle w:val="TableParagraph"/>
              <w:rPr>
                <w:sz w:val="22"/>
              </w:rPr>
            </w:pPr>
            <w:r>
              <w:rPr>
                <w:sz w:val="22"/>
              </w:rPr>
              <w:t>Level of Uncertainty</w:t>
            </w:r>
          </w:p>
        </w:tc>
        <w:tc>
          <w:tcPr>
            <w:tcW w:w="7518" w:type="dxa"/>
          </w:tcPr>
          <w:p>
            <w:pPr>
              <w:pStyle w:val="TableParagraph"/>
              <w:ind w:left="0" w:right="79"/>
              <w:jc w:val="right"/>
              <w:rPr>
                <w:b/>
                <w:sz w:val="28"/>
              </w:rPr>
            </w:pPr>
            <w:r>
              <w:rPr>
                <w:b/>
                <w:sz w:val="28"/>
              </w:rPr>
              <w:t>Medium</w:t>
            </w:r>
          </w:p>
        </w:tc>
      </w:tr>
      <w:tr>
        <w:trPr>
          <w:trHeight w:val="101" w:hRule="exact"/>
        </w:trPr>
        <w:tc>
          <w:tcPr>
            <w:tcW w:w="9506" w:type="dxa"/>
            <w:gridSpan w:val="2"/>
            <w:tcBorders>
              <w:left w:val="nil"/>
              <w:bottom w:val="nil"/>
              <w:right w:val="nil"/>
            </w:tcBorders>
          </w:tcPr>
          <w:p>
            <w:pPr/>
          </w:p>
        </w:tc>
      </w:tr>
    </w:tbl>
    <w:p>
      <w:pPr>
        <w:pStyle w:val="BodyText"/>
        <w:spacing w:before="3"/>
        <w:rPr>
          <w:sz w:val="21"/>
        </w:rPr>
      </w:pPr>
    </w:p>
    <w:p>
      <w:pPr>
        <w:pStyle w:val="Heading3"/>
        <w:numPr>
          <w:ilvl w:val="2"/>
          <w:numId w:val="45"/>
        </w:numPr>
        <w:tabs>
          <w:tab w:pos="1438" w:val="left" w:leader="none"/>
        </w:tabs>
        <w:spacing w:line="240" w:lineRule="auto" w:before="52" w:after="0"/>
        <w:ind w:left="1438" w:right="0" w:hanging="720"/>
        <w:jc w:val="both"/>
      </w:pPr>
      <w:bookmarkStart w:name="_bookmark20" w:id="28"/>
      <w:bookmarkEnd w:id="28"/>
      <w:r>
        <w:rPr>
          <w:b w:val="0"/>
        </w:rPr>
      </w:r>
      <w:bookmarkStart w:name="_bookmark20" w:id="29"/>
      <w:bookmarkEnd w:id="29"/>
      <w:r>
        <w:rPr/>
        <w:t>M</w:t>
      </w:r>
      <w:r>
        <w:rPr/>
        <w:t>aintaining or improving water</w:t>
      </w:r>
      <w:r>
        <w:rPr>
          <w:spacing w:val="-14"/>
        </w:rPr>
        <w:t> </w:t>
      </w:r>
      <w:r>
        <w:rPr/>
        <w:t>quality</w:t>
      </w:r>
    </w:p>
    <w:p>
      <w:pPr>
        <w:pStyle w:val="BodyText"/>
        <w:spacing w:before="81"/>
        <w:ind w:left="718" w:right="718"/>
        <w:jc w:val="both"/>
      </w:pPr>
      <w:r>
        <w:rPr/>
        <w:t>This new requirement imposes additional planning, scientific, monitoring, and reporting costs. We estimated the additional staffing requirements for an example Council using the method described in </w:t>
      </w:r>
      <w:hyperlink w:history="true" w:anchor="_bookmark21">
        <w:r>
          <w:rPr/>
          <w:t>Table 3.7</w:t>
        </w:r>
      </w:hyperlink>
      <w:r>
        <w:rPr/>
        <w:t>.</w:t>
      </w:r>
    </w:p>
    <w:p>
      <w:pPr>
        <w:pStyle w:val="Heading3"/>
        <w:spacing w:after="16"/>
        <w:ind w:left="660"/>
      </w:pPr>
      <w:bookmarkStart w:name="_bookmark21" w:id="30"/>
      <w:bookmarkEnd w:id="30"/>
      <w:r>
        <w:rPr>
          <w:b w:val="0"/>
        </w:rPr>
      </w:r>
      <w:r>
        <w:rPr/>
        <w:t>Table 3.7: Costs of Maintaining or Improving Water Quality</w:t>
      </w:r>
    </w:p>
    <w:p>
      <w:pPr>
        <w:pStyle w:val="BodyText"/>
        <w:spacing w:line="20" w:lineRule="exact"/>
        <w:ind w:left="626"/>
        <w:rPr>
          <w:sz w:val="2"/>
        </w:rPr>
      </w:pPr>
      <w:r>
        <w:rPr>
          <w:sz w:val="2"/>
        </w:rPr>
        <w:pict>
          <v:group style="width:424.8pt;height:.5pt;mso-position-horizontal-relative:char;mso-position-vertical-relative:line" coordorigin="0,0" coordsize="8496,10">
            <v:line style="position:absolute" from="5,5" to="8490,5" stroked="true" strokeweight=".48001pt" strokecolor="#000000">
              <v:stroke dashstyle="solid"/>
            </v:line>
          </v:group>
        </w:pict>
      </w:r>
      <w:r>
        <w:rPr>
          <w:sz w:val="2"/>
        </w:rPr>
      </w:r>
    </w:p>
    <w:p>
      <w:pPr>
        <w:pStyle w:val="BodyText"/>
        <w:spacing w:before="2"/>
        <w:rPr>
          <w:b/>
          <w:sz w:val="9"/>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7516"/>
      </w:tblGrid>
      <w:tr>
        <w:trPr>
          <w:trHeight w:val="396" w:hRule="exact"/>
        </w:trPr>
        <w:tc>
          <w:tcPr>
            <w:tcW w:w="1985" w:type="dxa"/>
            <w:tcBorders>
              <w:bottom w:val="single" w:sz="15" w:space="0" w:color="C5D9F0"/>
            </w:tcBorders>
            <w:shd w:val="clear" w:color="auto" w:fill="BEBEBE"/>
          </w:tcPr>
          <w:p>
            <w:pPr>
              <w:pStyle w:val="TableParagraph"/>
              <w:rPr>
                <w:b/>
                <w:sz w:val="22"/>
              </w:rPr>
            </w:pPr>
            <w:r>
              <w:rPr>
                <w:b/>
                <w:sz w:val="22"/>
              </w:rPr>
              <w:t>Requirement</w:t>
            </w:r>
          </w:p>
        </w:tc>
        <w:tc>
          <w:tcPr>
            <w:tcW w:w="7516" w:type="dxa"/>
            <w:shd w:val="clear" w:color="auto" w:fill="BEBEBE"/>
          </w:tcPr>
          <w:p>
            <w:pPr>
              <w:pStyle w:val="TableParagraph"/>
              <w:rPr>
                <w:b/>
                <w:sz w:val="22"/>
              </w:rPr>
            </w:pPr>
            <w:r>
              <w:rPr>
                <w:b/>
                <w:sz w:val="22"/>
              </w:rPr>
              <w:t>Maintaining or improving water quality</w:t>
            </w:r>
          </w:p>
        </w:tc>
      </w:tr>
      <w:tr>
        <w:trPr>
          <w:trHeight w:val="4990" w:hRule="exact"/>
        </w:trPr>
        <w:tc>
          <w:tcPr>
            <w:tcW w:w="1985" w:type="dxa"/>
            <w:tcBorders>
              <w:top w:val="single" w:sz="12" w:space="0" w:color="BEBEBE"/>
            </w:tcBorders>
            <w:shd w:val="clear" w:color="auto" w:fill="C5D9F0"/>
          </w:tcPr>
          <w:p>
            <w:pPr>
              <w:pStyle w:val="TableParagraph"/>
              <w:spacing w:before="47"/>
              <w:ind w:right="123"/>
              <w:rPr>
                <w:sz w:val="22"/>
              </w:rPr>
            </w:pPr>
            <w:r>
              <w:rPr>
                <w:sz w:val="22"/>
              </w:rPr>
              <w:t>Method for Estimating Administrative Cost</w:t>
            </w:r>
          </w:p>
        </w:tc>
        <w:tc>
          <w:tcPr>
            <w:tcW w:w="7516" w:type="dxa"/>
            <w:tcBorders>
              <w:top w:val="single" w:sz="12" w:space="0" w:color="BEBEBE"/>
            </w:tcBorders>
          </w:tcPr>
          <w:p>
            <w:pPr>
              <w:pStyle w:val="TableParagraph"/>
              <w:spacing w:before="47"/>
              <w:ind w:right="88"/>
              <w:rPr>
                <w:sz w:val="22"/>
              </w:rPr>
            </w:pPr>
            <w:r>
              <w:rPr>
                <w:sz w:val="22"/>
              </w:rPr>
              <w:t>We estimated the number of additional staff the ‘average’ regional council would need to meet this requirement. To do this, we evaluated the business structure of an example council, and made judgements about the additional staffing requirements in each division based on the output (productivity) of that division currently.</w:t>
            </w:r>
          </w:p>
          <w:p>
            <w:pPr>
              <w:pStyle w:val="TableParagraph"/>
              <w:spacing w:before="28"/>
              <w:ind w:right="90"/>
              <w:rPr>
                <w:sz w:val="22"/>
              </w:rPr>
            </w:pPr>
            <w:r>
              <w:rPr>
                <w:sz w:val="22"/>
              </w:rPr>
              <w:t>In this case, we estimated that the example council would need a total of eight additional FTEs comprising one additional FTE in a Science and Strategy Management team that currently consists of 11, two additional FTEs in a spatial analysis and monitoring team that currently consists of seven, two additional FTEs in a Water Quality, Coast and Ecology team that currently consists of 11, one additional FTE in an Environmental Data team that currently consists of seven, and two additional FTEs in a Water Policy team that currently consists of six. We then used the regional characteristics defined in Table 3.2 to change the estimate from the representative council to an estimate for a hypothetical ‘average’ council. This produced an estimate of 9.43 additional FTEs for a hypothetical ‘average’ council. We then multiplied this by the fully loaded FTE cost which we based on the fully loaded hourly rate for Regional Council staff, reported above to obtain the cost of this</w:t>
            </w:r>
            <w:r>
              <w:rPr>
                <w:spacing w:val="-7"/>
                <w:sz w:val="22"/>
              </w:rPr>
              <w:t> </w:t>
            </w:r>
            <w:r>
              <w:rPr>
                <w:sz w:val="22"/>
              </w:rPr>
              <w:t>requirement.</w:t>
            </w:r>
          </w:p>
        </w:tc>
      </w:tr>
    </w:tbl>
    <w:p>
      <w:pPr>
        <w:spacing w:after="0"/>
        <w:rPr>
          <w:sz w:val="22"/>
        </w:rPr>
        <w:sectPr>
          <w:pgSz w:w="11910" w:h="16840"/>
          <w:pgMar w:header="750" w:footer="713" w:top="940" w:bottom="900" w:left="1080" w:right="1080"/>
        </w:sectPr>
      </w:pPr>
    </w:p>
    <w:p>
      <w:pPr>
        <w:pStyle w:val="BodyText"/>
        <w:rPr>
          <w:b/>
          <w:sz w:val="20"/>
        </w:rPr>
      </w:pPr>
    </w:p>
    <w:p>
      <w:pPr>
        <w:pStyle w:val="BodyText"/>
        <w:spacing w:before="11"/>
        <w:rPr>
          <w:b/>
          <w:sz w:val="19"/>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8"/>
        <w:gridCol w:w="7518"/>
      </w:tblGrid>
      <w:tr>
        <w:trPr>
          <w:trHeight w:val="1203" w:hRule="exact"/>
        </w:trPr>
        <w:tc>
          <w:tcPr>
            <w:tcW w:w="1988" w:type="dxa"/>
            <w:shd w:val="clear" w:color="auto" w:fill="C5D9F0"/>
          </w:tcPr>
          <w:p>
            <w:pPr>
              <w:pStyle w:val="TableParagraph"/>
              <w:spacing w:before="57"/>
              <w:ind w:right="175"/>
              <w:rPr>
                <w:sz w:val="22"/>
              </w:rPr>
            </w:pPr>
            <w:r>
              <w:rPr>
                <w:sz w:val="22"/>
              </w:rPr>
              <w:t>Total Cost to Councils Nationally Using Base Case Estimates</w:t>
            </w:r>
          </w:p>
        </w:tc>
        <w:tc>
          <w:tcPr>
            <w:tcW w:w="7518" w:type="dxa"/>
          </w:tcPr>
          <w:p>
            <w:pPr>
              <w:pStyle w:val="TableParagraph"/>
              <w:ind w:left="0" w:right="80"/>
              <w:jc w:val="right"/>
              <w:rPr>
                <w:b/>
                <w:sz w:val="28"/>
              </w:rPr>
            </w:pPr>
            <w:r>
              <w:rPr>
                <w:b/>
                <w:sz w:val="28"/>
              </w:rPr>
              <w:t>$16,520,000</w:t>
            </w:r>
          </w:p>
        </w:tc>
      </w:tr>
      <w:tr>
        <w:trPr>
          <w:trHeight w:val="468" w:hRule="exact"/>
        </w:trPr>
        <w:tc>
          <w:tcPr>
            <w:tcW w:w="1988" w:type="dxa"/>
            <w:shd w:val="clear" w:color="auto" w:fill="C5D9F0"/>
          </w:tcPr>
          <w:p>
            <w:pPr>
              <w:pStyle w:val="TableParagraph"/>
              <w:rPr>
                <w:sz w:val="22"/>
              </w:rPr>
            </w:pPr>
            <w:r>
              <w:rPr>
                <w:sz w:val="22"/>
              </w:rPr>
              <w:t>Level of Uncertainty</w:t>
            </w:r>
          </w:p>
        </w:tc>
        <w:tc>
          <w:tcPr>
            <w:tcW w:w="7518" w:type="dxa"/>
          </w:tcPr>
          <w:p>
            <w:pPr>
              <w:pStyle w:val="TableParagraph"/>
              <w:ind w:left="0" w:right="80"/>
              <w:jc w:val="right"/>
              <w:rPr>
                <w:b/>
                <w:sz w:val="28"/>
              </w:rPr>
            </w:pPr>
            <w:r>
              <w:rPr>
                <w:b/>
                <w:sz w:val="28"/>
              </w:rPr>
              <w:t>High</w:t>
            </w:r>
          </w:p>
        </w:tc>
      </w:tr>
      <w:tr>
        <w:trPr>
          <w:trHeight w:val="101" w:hRule="exact"/>
        </w:trPr>
        <w:tc>
          <w:tcPr>
            <w:tcW w:w="9506" w:type="dxa"/>
            <w:gridSpan w:val="2"/>
            <w:tcBorders>
              <w:left w:val="nil"/>
              <w:bottom w:val="nil"/>
              <w:right w:val="nil"/>
            </w:tcBorders>
          </w:tcPr>
          <w:p>
            <w:pPr/>
          </w:p>
        </w:tc>
      </w:tr>
    </w:tbl>
    <w:p>
      <w:pPr>
        <w:pStyle w:val="BodyText"/>
        <w:spacing w:before="3"/>
        <w:rPr>
          <w:b/>
          <w:sz w:val="21"/>
        </w:rPr>
      </w:pPr>
    </w:p>
    <w:p>
      <w:pPr>
        <w:pStyle w:val="ListParagraph"/>
        <w:numPr>
          <w:ilvl w:val="2"/>
          <w:numId w:val="45"/>
        </w:numPr>
        <w:tabs>
          <w:tab w:pos="1438" w:val="left" w:leader="none"/>
        </w:tabs>
        <w:spacing w:line="240" w:lineRule="auto" w:before="52" w:after="0"/>
        <w:ind w:left="1438" w:right="0" w:hanging="720"/>
        <w:jc w:val="both"/>
        <w:rPr>
          <w:b/>
          <w:sz w:val="24"/>
        </w:rPr>
      </w:pPr>
      <w:bookmarkStart w:name="_bookmark22" w:id="31"/>
      <w:bookmarkEnd w:id="31"/>
      <w:r>
        <w:rPr/>
      </w:r>
      <w:bookmarkStart w:name="_bookmark22" w:id="32"/>
      <w:bookmarkEnd w:id="32"/>
      <w:r>
        <w:rPr>
          <w:b/>
          <w:sz w:val="24"/>
        </w:rPr>
        <w:t>R</w:t>
      </w:r>
      <w:r>
        <w:rPr>
          <w:b/>
          <w:sz w:val="24"/>
        </w:rPr>
        <w:t>estrictions on agricultural</w:t>
      </w:r>
      <w:r>
        <w:rPr>
          <w:b/>
          <w:spacing w:val="-22"/>
          <w:sz w:val="24"/>
        </w:rPr>
        <w:t> </w:t>
      </w:r>
      <w:r>
        <w:rPr>
          <w:b/>
          <w:sz w:val="24"/>
        </w:rPr>
        <w:t>intensification</w:t>
      </w:r>
    </w:p>
    <w:p>
      <w:pPr>
        <w:pStyle w:val="BodyText"/>
        <w:spacing w:before="81"/>
        <w:ind w:left="718" w:right="715"/>
        <w:jc w:val="both"/>
      </w:pPr>
      <w:r>
        <w:rPr/>
        <w:t>This new requirement imposes additional consenting, monitoring, and enforcement costs. We estimated the number of affected farms based on historical land use intensification and number of farms per region. We then assumed the time required for council staff to carry out the required functions for the affected farms.</w:t>
      </w:r>
    </w:p>
    <w:p>
      <w:pPr>
        <w:pStyle w:val="Heading3"/>
        <w:spacing w:after="16"/>
        <w:ind w:left="660"/>
      </w:pPr>
      <w:bookmarkStart w:name="_bookmark23" w:id="33"/>
      <w:bookmarkEnd w:id="33"/>
      <w:r>
        <w:rPr>
          <w:b w:val="0"/>
        </w:rPr>
      </w:r>
      <w:r>
        <w:rPr/>
        <w:t>Table 3.8: Cost of Restrictions on Agricultural Intensification</w:t>
      </w:r>
    </w:p>
    <w:p>
      <w:pPr>
        <w:pStyle w:val="BodyText"/>
        <w:spacing w:line="20" w:lineRule="exact"/>
        <w:ind w:left="626"/>
        <w:rPr>
          <w:sz w:val="2"/>
        </w:rPr>
      </w:pPr>
      <w:r>
        <w:rPr>
          <w:sz w:val="2"/>
        </w:rPr>
        <w:pict>
          <v:group style="width:424.8pt;height:.5pt;mso-position-horizontal-relative:char;mso-position-vertical-relative:line" coordorigin="0,0" coordsize="8496,10">
            <v:line style="position:absolute" from="5,5" to="8490,5" stroked="true" strokeweight=".47998pt" strokecolor="#000000">
              <v:stroke dashstyle="solid"/>
            </v:line>
          </v:group>
        </w:pict>
      </w:r>
      <w:r>
        <w:rPr>
          <w:sz w:val="2"/>
        </w:rPr>
      </w:r>
    </w:p>
    <w:p>
      <w:pPr>
        <w:pStyle w:val="BodyText"/>
        <w:spacing w:before="12"/>
        <w:rPr>
          <w:b/>
          <w:sz w:val="8"/>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8"/>
        <w:gridCol w:w="7518"/>
      </w:tblGrid>
      <w:tr>
        <w:trPr>
          <w:trHeight w:val="399" w:hRule="exact"/>
        </w:trPr>
        <w:tc>
          <w:tcPr>
            <w:tcW w:w="1988" w:type="dxa"/>
            <w:shd w:val="clear" w:color="auto" w:fill="BEBEBE"/>
          </w:tcPr>
          <w:p>
            <w:pPr>
              <w:pStyle w:val="TableParagraph"/>
              <w:spacing w:before="60"/>
              <w:rPr>
                <w:b/>
                <w:sz w:val="22"/>
              </w:rPr>
            </w:pPr>
            <w:r>
              <w:rPr>
                <w:b/>
                <w:sz w:val="22"/>
              </w:rPr>
              <w:t>Requirement</w:t>
            </w:r>
          </w:p>
        </w:tc>
        <w:tc>
          <w:tcPr>
            <w:tcW w:w="7518" w:type="dxa"/>
            <w:shd w:val="clear" w:color="auto" w:fill="BEBEBE"/>
          </w:tcPr>
          <w:p>
            <w:pPr>
              <w:pStyle w:val="TableParagraph"/>
              <w:spacing w:before="60"/>
              <w:rPr>
                <w:b/>
                <w:sz w:val="22"/>
              </w:rPr>
            </w:pPr>
            <w:r>
              <w:rPr>
                <w:b/>
                <w:sz w:val="22"/>
              </w:rPr>
              <w:t>Agricultural intensification</w:t>
            </w:r>
          </w:p>
        </w:tc>
      </w:tr>
      <w:tr>
        <w:trPr>
          <w:trHeight w:val="3110" w:hRule="exact"/>
        </w:trPr>
        <w:tc>
          <w:tcPr>
            <w:tcW w:w="1988" w:type="dxa"/>
            <w:tcBorders>
              <w:top w:val="single" w:sz="12" w:space="0" w:color="BEBEBE"/>
            </w:tcBorders>
            <w:shd w:val="clear" w:color="auto" w:fill="C5D9F0"/>
          </w:tcPr>
          <w:p>
            <w:pPr>
              <w:pStyle w:val="TableParagraph"/>
              <w:spacing w:before="47"/>
              <w:ind w:right="126"/>
              <w:rPr>
                <w:sz w:val="22"/>
              </w:rPr>
            </w:pPr>
            <w:r>
              <w:rPr>
                <w:sz w:val="22"/>
              </w:rPr>
              <w:t>Method for Estimating Administrative Cost</w:t>
            </w:r>
          </w:p>
        </w:tc>
        <w:tc>
          <w:tcPr>
            <w:tcW w:w="7518" w:type="dxa"/>
            <w:tcBorders>
              <w:top w:val="single" w:sz="12" w:space="0" w:color="BEBEBE"/>
            </w:tcBorders>
          </w:tcPr>
          <w:p>
            <w:pPr>
              <w:pStyle w:val="TableParagraph"/>
              <w:spacing w:before="47"/>
              <w:ind w:right="150"/>
              <w:rPr>
                <w:sz w:val="22"/>
              </w:rPr>
            </w:pPr>
            <w:r>
              <w:rPr>
                <w:sz w:val="22"/>
              </w:rPr>
              <w:t>We estimated this cost by first estimating the number of farms per region that could intensify further. We took this to be the average historical land use intensification rate in New Zealand between 2012 and 2016 (0.074 percent), multiplied by the average number of farms per region (3,297) which equals 244 farms per year. We then estimated the proportion of non-compliant intensification activities at 10 percent. We then multiplied the proportion of non- compliant conversions by the cost per investigation (which we estimated to be</w:t>
            </w:r>
          </w:p>
          <w:p>
            <w:pPr>
              <w:pStyle w:val="TableParagraph"/>
              <w:spacing w:before="0"/>
              <w:rPr>
                <w:sz w:val="22"/>
              </w:rPr>
            </w:pPr>
            <w:r>
              <w:rPr>
                <w:sz w:val="22"/>
              </w:rPr>
              <w:t>$20,000).</w:t>
            </w:r>
          </w:p>
          <w:p>
            <w:pPr>
              <w:pStyle w:val="TableParagraph"/>
              <w:spacing w:before="29"/>
              <w:ind w:right="371"/>
              <w:rPr>
                <w:sz w:val="22"/>
              </w:rPr>
            </w:pPr>
            <w:r>
              <w:rPr>
                <w:sz w:val="22"/>
              </w:rPr>
              <w:t>We assumed that each compliant intensification takes council staff 16 hours to process. The total cost is the sum of the cost of compliant and non-compliant intensification costs.</w:t>
            </w:r>
          </w:p>
        </w:tc>
      </w:tr>
      <w:tr>
        <w:trPr>
          <w:trHeight w:val="1229" w:hRule="exact"/>
        </w:trPr>
        <w:tc>
          <w:tcPr>
            <w:tcW w:w="1988" w:type="dxa"/>
            <w:shd w:val="clear" w:color="auto" w:fill="C5D9F0"/>
          </w:tcPr>
          <w:p>
            <w:pPr>
              <w:pStyle w:val="TableParagraph"/>
              <w:spacing w:line="249" w:lineRule="auto" w:before="57"/>
              <w:ind w:right="175"/>
              <w:rPr>
                <w:sz w:val="22"/>
              </w:rPr>
            </w:pPr>
            <w:r>
              <w:rPr>
                <w:sz w:val="22"/>
              </w:rPr>
              <w:t>Total Cost to Councils Nationally Using Base Case Estimates</w:t>
            </w:r>
          </w:p>
        </w:tc>
        <w:tc>
          <w:tcPr>
            <w:tcW w:w="7518" w:type="dxa"/>
          </w:tcPr>
          <w:p>
            <w:pPr>
              <w:pStyle w:val="TableParagraph"/>
              <w:spacing w:before="60"/>
              <w:ind w:left="0" w:right="81"/>
              <w:jc w:val="right"/>
              <w:rPr>
                <w:b/>
                <w:sz w:val="28"/>
              </w:rPr>
            </w:pPr>
            <w:r>
              <w:rPr>
                <w:b/>
                <w:sz w:val="28"/>
              </w:rPr>
              <w:t>$12,906,000</w:t>
            </w:r>
          </w:p>
        </w:tc>
      </w:tr>
      <w:tr>
        <w:trPr>
          <w:trHeight w:val="468" w:hRule="exact"/>
        </w:trPr>
        <w:tc>
          <w:tcPr>
            <w:tcW w:w="1988" w:type="dxa"/>
            <w:shd w:val="clear" w:color="auto" w:fill="C5D9F0"/>
          </w:tcPr>
          <w:p>
            <w:pPr>
              <w:pStyle w:val="TableParagraph"/>
              <w:rPr>
                <w:sz w:val="22"/>
              </w:rPr>
            </w:pPr>
            <w:r>
              <w:rPr>
                <w:sz w:val="22"/>
              </w:rPr>
              <w:t>Level of Uncertainty</w:t>
            </w:r>
          </w:p>
        </w:tc>
        <w:tc>
          <w:tcPr>
            <w:tcW w:w="7518" w:type="dxa"/>
          </w:tcPr>
          <w:p>
            <w:pPr>
              <w:pStyle w:val="TableParagraph"/>
              <w:ind w:left="0" w:right="80"/>
              <w:jc w:val="right"/>
              <w:rPr>
                <w:b/>
                <w:sz w:val="28"/>
              </w:rPr>
            </w:pPr>
            <w:r>
              <w:rPr>
                <w:b/>
                <w:sz w:val="28"/>
              </w:rPr>
              <w:t>High</w:t>
            </w:r>
          </w:p>
        </w:tc>
      </w:tr>
      <w:tr>
        <w:trPr>
          <w:trHeight w:val="101" w:hRule="exact"/>
        </w:trPr>
        <w:tc>
          <w:tcPr>
            <w:tcW w:w="9506" w:type="dxa"/>
            <w:gridSpan w:val="2"/>
            <w:tcBorders>
              <w:left w:val="nil"/>
              <w:bottom w:val="nil"/>
              <w:right w:val="nil"/>
            </w:tcBorders>
          </w:tcPr>
          <w:p>
            <w:pPr/>
          </w:p>
        </w:tc>
      </w:tr>
    </w:tbl>
    <w:p>
      <w:pPr>
        <w:pStyle w:val="BodyText"/>
        <w:spacing w:before="8"/>
        <w:rPr>
          <w:b/>
          <w:sz w:val="25"/>
        </w:rPr>
      </w:pPr>
    </w:p>
    <w:p>
      <w:pPr>
        <w:pStyle w:val="ListParagraph"/>
        <w:numPr>
          <w:ilvl w:val="2"/>
          <w:numId w:val="45"/>
        </w:numPr>
        <w:tabs>
          <w:tab w:pos="1438" w:val="left" w:leader="none"/>
        </w:tabs>
        <w:spacing w:line="240" w:lineRule="auto" w:before="0" w:after="0"/>
        <w:ind w:left="1438" w:right="0" w:hanging="720"/>
        <w:jc w:val="both"/>
        <w:rPr>
          <w:b/>
          <w:sz w:val="24"/>
        </w:rPr>
      </w:pPr>
      <w:bookmarkStart w:name="_bookmark24" w:id="34"/>
      <w:bookmarkEnd w:id="34"/>
      <w:r>
        <w:rPr/>
      </w:r>
      <w:bookmarkStart w:name="_bookmark24" w:id="35"/>
      <w:bookmarkEnd w:id="35"/>
      <w:r>
        <w:rPr>
          <w:b/>
          <w:sz w:val="24"/>
        </w:rPr>
        <w:t>R</w:t>
      </w:r>
      <w:r>
        <w:rPr>
          <w:b/>
          <w:sz w:val="24"/>
        </w:rPr>
        <w:t>equirements for intensive winter grazing on forage</w:t>
      </w:r>
      <w:r>
        <w:rPr>
          <w:b/>
          <w:spacing w:val="-27"/>
          <w:sz w:val="24"/>
        </w:rPr>
        <w:t> </w:t>
      </w:r>
      <w:r>
        <w:rPr>
          <w:b/>
          <w:sz w:val="24"/>
        </w:rPr>
        <w:t>crops</w:t>
      </w:r>
    </w:p>
    <w:p>
      <w:pPr>
        <w:pStyle w:val="BodyText"/>
        <w:spacing w:before="78"/>
        <w:ind w:left="718" w:right="708"/>
        <w:jc w:val="both"/>
      </w:pPr>
      <w:r>
        <w:rPr/>
        <w:t>This new requirement imposes additional planning, monitoring, resource management administration and enforcement costs. We estimated the additional staffing</w:t>
      </w:r>
      <w:r>
        <w:rPr>
          <w:spacing w:val="-13"/>
        </w:rPr>
        <w:t> </w:t>
      </w:r>
      <w:r>
        <w:rPr/>
        <w:t>requirements</w:t>
      </w:r>
      <w:r>
        <w:rPr>
          <w:spacing w:val="-13"/>
        </w:rPr>
        <w:t> </w:t>
      </w:r>
      <w:r>
        <w:rPr/>
        <w:t>for</w:t>
      </w:r>
      <w:r>
        <w:rPr>
          <w:spacing w:val="-14"/>
        </w:rPr>
        <w:t> </w:t>
      </w:r>
      <w:r>
        <w:rPr/>
        <w:t>an</w:t>
      </w:r>
      <w:r>
        <w:rPr>
          <w:spacing w:val="-12"/>
        </w:rPr>
        <w:t> </w:t>
      </w:r>
      <w:r>
        <w:rPr/>
        <w:t>example</w:t>
      </w:r>
      <w:r>
        <w:rPr>
          <w:spacing w:val="-13"/>
        </w:rPr>
        <w:t> </w:t>
      </w:r>
      <w:r>
        <w:rPr/>
        <w:t>Council</w:t>
      </w:r>
      <w:r>
        <w:rPr>
          <w:spacing w:val="-12"/>
        </w:rPr>
        <w:t> </w:t>
      </w:r>
      <w:r>
        <w:rPr/>
        <w:t>using</w:t>
      </w:r>
      <w:r>
        <w:rPr>
          <w:spacing w:val="-13"/>
        </w:rPr>
        <w:t> </w:t>
      </w:r>
      <w:r>
        <w:rPr/>
        <w:t>the</w:t>
      </w:r>
      <w:r>
        <w:rPr>
          <w:spacing w:val="-13"/>
        </w:rPr>
        <w:t> </w:t>
      </w:r>
      <w:r>
        <w:rPr/>
        <w:t>method</w:t>
      </w:r>
      <w:r>
        <w:rPr>
          <w:spacing w:val="-14"/>
        </w:rPr>
        <w:t> </w:t>
      </w:r>
      <w:r>
        <w:rPr/>
        <w:t>described</w:t>
      </w:r>
      <w:r>
        <w:rPr>
          <w:spacing w:val="-12"/>
        </w:rPr>
        <w:t> </w:t>
      </w:r>
      <w:r>
        <w:rPr/>
        <w:t>in</w:t>
      </w:r>
      <w:r>
        <w:rPr>
          <w:spacing w:val="-7"/>
        </w:rPr>
        <w:t> </w:t>
      </w:r>
      <w:hyperlink w:history="true" w:anchor="_bookmark25">
        <w:r>
          <w:rPr/>
          <w:t>Table</w:t>
        </w:r>
        <w:r>
          <w:rPr>
            <w:spacing w:val="-11"/>
          </w:rPr>
          <w:t> </w:t>
        </w:r>
        <w:r>
          <w:rPr/>
          <w:t>3.9</w:t>
        </w:r>
      </w:hyperlink>
      <w:r>
        <w:rPr/>
        <w:t>.</w:t>
      </w:r>
    </w:p>
    <w:p>
      <w:pPr>
        <w:pStyle w:val="Heading3"/>
        <w:ind w:left="718"/>
      </w:pPr>
      <w:bookmarkStart w:name="_bookmark25" w:id="36"/>
      <w:bookmarkEnd w:id="36"/>
      <w:r>
        <w:rPr>
          <w:b w:val="0"/>
        </w:rPr>
      </w:r>
      <w:r>
        <w:rPr/>
        <w:t>Table 3.9: Cost of Requirements for Intensive Winter Grazing on Forage Crops</w:t>
      </w:r>
    </w:p>
    <w:p>
      <w:pPr>
        <w:pStyle w:val="BodyText"/>
        <w:spacing w:before="10"/>
        <w:rPr>
          <w:b/>
          <w:sz w:val="9"/>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7516"/>
      </w:tblGrid>
      <w:tr>
        <w:trPr>
          <w:trHeight w:val="397" w:hRule="exact"/>
        </w:trPr>
        <w:tc>
          <w:tcPr>
            <w:tcW w:w="1985" w:type="dxa"/>
            <w:tcBorders>
              <w:bottom w:val="single" w:sz="15" w:space="0" w:color="C5D9F0"/>
            </w:tcBorders>
            <w:shd w:val="clear" w:color="auto" w:fill="BEBEBE"/>
          </w:tcPr>
          <w:p>
            <w:pPr>
              <w:pStyle w:val="TableParagraph"/>
              <w:spacing w:before="60"/>
              <w:rPr>
                <w:b/>
                <w:sz w:val="22"/>
              </w:rPr>
            </w:pPr>
            <w:r>
              <w:rPr>
                <w:b/>
                <w:sz w:val="22"/>
              </w:rPr>
              <w:t>Requirement</w:t>
            </w:r>
          </w:p>
        </w:tc>
        <w:tc>
          <w:tcPr>
            <w:tcW w:w="7516" w:type="dxa"/>
            <w:shd w:val="clear" w:color="auto" w:fill="BEBEBE"/>
          </w:tcPr>
          <w:p>
            <w:pPr>
              <w:pStyle w:val="TableParagraph"/>
              <w:spacing w:before="60"/>
              <w:rPr>
                <w:b/>
                <w:sz w:val="22"/>
              </w:rPr>
            </w:pPr>
            <w:r>
              <w:rPr>
                <w:b/>
                <w:sz w:val="22"/>
              </w:rPr>
              <w:t>Intensive winter grazing on forage crops</w:t>
            </w:r>
          </w:p>
        </w:tc>
      </w:tr>
      <w:tr>
        <w:trPr>
          <w:trHeight w:val="1738" w:hRule="exact"/>
        </w:trPr>
        <w:tc>
          <w:tcPr>
            <w:tcW w:w="1985" w:type="dxa"/>
            <w:tcBorders>
              <w:top w:val="single" w:sz="15" w:space="0" w:color="BEBEBE"/>
            </w:tcBorders>
            <w:shd w:val="clear" w:color="auto" w:fill="C5D9F0"/>
          </w:tcPr>
          <w:p>
            <w:pPr>
              <w:pStyle w:val="TableParagraph"/>
              <w:spacing w:line="242" w:lineRule="auto" w:before="40"/>
              <w:ind w:right="123"/>
              <w:rPr>
                <w:sz w:val="22"/>
              </w:rPr>
            </w:pPr>
            <w:r>
              <w:rPr>
                <w:sz w:val="22"/>
              </w:rPr>
              <w:t>Method for Estimating Administrative Cost</w:t>
            </w:r>
          </w:p>
        </w:tc>
        <w:tc>
          <w:tcPr>
            <w:tcW w:w="7516" w:type="dxa"/>
            <w:tcBorders>
              <w:top w:val="single" w:sz="15" w:space="0" w:color="BEBEBE"/>
            </w:tcBorders>
          </w:tcPr>
          <w:p>
            <w:pPr>
              <w:pStyle w:val="TableParagraph"/>
              <w:spacing w:before="40"/>
              <w:ind w:right="124"/>
              <w:rPr>
                <w:sz w:val="22"/>
              </w:rPr>
            </w:pPr>
            <w:r>
              <w:rPr>
                <w:sz w:val="22"/>
              </w:rPr>
              <w:t>This cost is highly regionally specific. We formed an estimate as a national average to fit the framework used for other costs. We estimated the number of additional staff the ‘average’ regional council would need to meet this requirement. To do this, we evaluated the business structure of an example council, and made judgements about the additional staffing requirements in each division based on the output (productivity) of that division currently.</w:t>
            </w:r>
          </w:p>
        </w:tc>
      </w:tr>
    </w:tbl>
    <w:p>
      <w:pPr>
        <w:spacing w:after="0"/>
        <w:rPr>
          <w:sz w:val="22"/>
        </w:rPr>
        <w:sectPr>
          <w:pgSz w:w="11910" w:h="16840"/>
          <w:pgMar w:header="750" w:footer="713" w:top="940" w:bottom="900" w:left="1080" w:right="1080"/>
        </w:sectPr>
      </w:pPr>
    </w:p>
    <w:p>
      <w:pPr>
        <w:pStyle w:val="BodyText"/>
        <w:rPr>
          <w:b/>
          <w:sz w:val="20"/>
        </w:rPr>
      </w:pPr>
    </w:p>
    <w:p>
      <w:pPr>
        <w:pStyle w:val="BodyText"/>
        <w:spacing w:before="11"/>
        <w:rPr>
          <w:b/>
          <w:sz w:val="19"/>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8"/>
        <w:gridCol w:w="7518"/>
      </w:tblGrid>
      <w:tr>
        <w:trPr>
          <w:trHeight w:val="2784" w:hRule="exact"/>
        </w:trPr>
        <w:tc>
          <w:tcPr>
            <w:tcW w:w="1988" w:type="dxa"/>
            <w:shd w:val="clear" w:color="auto" w:fill="C5D9F0"/>
          </w:tcPr>
          <w:p>
            <w:pPr/>
          </w:p>
        </w:tc>
        <w:tc>
          <w:tcPr>
            <w:tcW w:w="7518" w:type="dxa"/>
          </w:tcPr>
          <w:p>
            <w:pPr>
              <w:pStyle w:val="TableParagraph"/>
              <w:spacing w:before="28"/>
              <w:ind w:right="299"/>
              <w:rPr>
                <w:sz w:val="22"/>
              </w:rPr>
            </w:pPr>
            <w:r>
              <w:rPr>
                <w:sz w:val="22"/>
              </w:rPr>
              <w:t>In this case, we estimated that the example council would need a total of two additional FTEs, comprising one additional FTE in a Land Management Advisory Services team that currently consists of 10, and one additional FTE in an Environmental Compliance team that currently consists of four. We used the regional characteristic defined in Table 3.2 to scale the estimate from the example council to an estimate for an ‘average’ council and for the estimate for all other councils. This produced an estimate of 2.5 additional FTEs for a hypothetical ‘average’ council. We then multiplied this by the fully loaded FTE cost which we based on the fully loaded hourly rate for Regional Council staff, reported above to obtain the cost of this requirement.</w:t>
            </w:r>
          </w:p>
        </w:tc>
      </w:tr>
      <w:tr>
        <w:trPr>
          <w:trHeight w:val="1200" w:hRule="exact"/>
        </w:trPr>
        <w:tc>
          <w:tcPr>
            <w:tcW w:w="1988" w:type="dxa"/>
            <w:shd w:val="clear" w:color="auto" w:fill="C5D9F0"/>
          </w:tcPr>
          <w:p>
            <w:pPr>
              <w:pStyle w:val="TableParagraph"/>
              <w:spacing w:before="57"/>
              <w:ind w:right="175"/>
              <w:rPr>
                <w:sz w:val="22"/>
              </w:rPr>
            </w:pPr>
            <w:r>
              <w:rPr>
                <w:sz w:val="22"/>
              </w:rPr>
              <w:t>Total Cost to Councils Nationally Using Base Case Estimates</w:t>
            </w:r>
          </w:p>
        </w:tc>
        <w:tc>
          <w:tcPr>
            <w:tcW w:w="7518" w:type="dxa"/>
          </w:tcPr>
          <w:p>
            <w:pPr>
              <w:pStyle w:val="TableParagraph"/>
              <w:ind w:left="0" w:right="81"/>
              <w:jc w:val="right"/>
              <w:rPr>
                <w:b/>
                <w:sz w:val="28"/>
              </w:rPr>
            </w:pPr>
            <w:r>
              <w:rPr>
                <w:b/>
                <w:sz w:val="28"/>
              </w:rPr>
              <w:t>$11,143,000</w:t>
            </w:r>
          </w:p>
        </w:tc>
      </w:tr>
      <w:tr>
        <w:trPr>
          <w:trHeight w:val="469" w:hRule="exact"/>
        </w:trPr>
        <w:tc>
          <w:tcPr>
            <w:tcW w:w="1988" w:type="dxa"/>
            <w:shd w:val="clear" w:color="auto" w:fill="C5D9F0"/>
          </w:tcPr>
          <w:p>
            <w:pPr>
              <w:pStyle w:val="TableParagraph"/>
              <w:spacing w:before="60"/>
              <w:rPr>
                <w:sz w:val="22"/>
              </w:rPr>
            </w:pPr>
            <w:r>
              <w:rPr>
                <w:sz w:val="22"/>
              </w:rPr>
              <w:t>Level of Uncertainty</w:t>
            </w:r>
          </w:p>
        </w:tc>
        <w:tc>
          <w:tcPr>
            <w:tcW w:w="7518" w:type="dxa"/>
          </w:tcPr>
          <w:p>
            <w:pPr>
              <w:pStyle w:val="TableParagraph"/>
              <w:spacing w:before="60"/>
              <w:ind w:left="0" w:right="80"/>
              <w:jc w:val="right"/>
              <w:rPr>
                <w:b/>
                <w:sz w:val="28"/>
              </w:rPr>
            </w:pPr>
            <w:r>
              <w:rPr>
                <w:b/>
                <w:sz w:val="28"/>
              </w:rPr>
              <w:t>High</w:t>
            </w:r>
          </w:p>
        </w:tc>
      </w:tr>
      <w:tr>
        <w:trPr>
          <w:trHeight w:val="101" w:hRule="exact"/>
        </w:trPr>
        <w:tc>
          <w:tcPr>
            <w:tcW w:w="9506" w:type="dxa"/>
            <w:gridSpan w:val="2"/>
            <w:tcBorders>
              <w:left w:val="nil"/>
              <w:bottom w:val="nil"/>
              <w:right w:val="nil"/>
            </w:tcBorders>
          </w:tcPr>
          <w:p>
            <w:pPr/>
          </w:p>
        </w:tc>
      </w:tr>
    </w:tbl>
    <w:p>
      <w:pPr>
        <w:pStyle w:val="BodyText"/>
        <w:spacing w:before="3"/>
        <w:rPr>
          <w:b/>
          <w:sz w:val="21"/>
        </w:rPr>
      </w:pPr>
    </w:p>
    <w:p>
      <w:pPr>
        <w:pStyle w:val="ListParagraph"/>
        <w:numPr>
          <w:ilvl w:val="2"/>
          <w:numId w:val="45"/>
        </w:numPr>
        <w:tabs>
          <w:tab w:pos="1438" w:val="left" w:leader="none"/>
        </w:tabs>
        <w:spacing w:line="240" w:lineRule="auto" w:before="52" w:after="0"/>
        <w:ind w:left="1438" w:right="0" w:hanging="720"/>
        <w:jc w:val="both"/>
        <w:rPr>
          <w:b/>
          <w:sz w:val="24"/>
        </w:rPr>
      </w:pPr>
      <w:bookmarkStart w:name="_bookmark26" w:id="37"/>
      <w:bookmarkEnd w:id="37"/>
      <w:r>
        <w:rPr/>
      </w:r>
      <w:bookmarkStart w:name="_bookmark26" w:id="38"/>
      <w:bookmarkEnd w:id="38"/>
      <w:r>
        <w:rPr>
          <w:b/>
          <w:sz w:val="24"/>
        </w:rPr>
        <w:t>Stock</w:t>
      </w:r>
      <w:r>
        <w:rPr>
          <w:b/>
          <w:sz w:val="24"/>
        </w:rPr>
        <w:t> exclusion</w:t>
      </w:r>
      <w:r>
        <w:rPr>
          <w:b/>
          <w:spacing w:val="-12"/>
          <w:sz w:val="24"/>
        </w:rPr>
        <w:t> </w:t>
      </w:r>
      <w:r>
        <w:rPr>
          <w:b/>
          <w:sz w:val="24"/>
        </w:rPr>
        <w:t>requirements</w:t>
      </w:r>
    </w:p>
    <w:p>
      <w:pPr>
        <w:pStyle w:val="BodyText"/>
        <w:spacing w:before="81"/>
        <w:ind w:left="718" w:right="716"/>
        <w:jc w:val="both"/>
      </w:pPr>
      <w:r>
        <w:rPr/>
        <w:t>This new requirement imposes additional consenting, monitoring, and enforcement costs.</w:t>
      </w:r>
      <w:r>
        <w:rPr>
          <w:spacing w:val="-14"/>
        </w:rPr>
        <w:t> </w:t>
      </w:r>
      <w:r>
        <w:rPr/>
        <w:t>We</w:t>
      </w:r>
      <w:r>
        <w:rPr>
          <w:spacing w:val="-13"/>
        </w:rPr>
        <w:t> </w:t>
      </w:r>
      <w:r>
        <w:rPr/>
        <w:t>estimated</w:t>
      </w:r>
      <w:r>
        <w:rPr>
          <w:spacing w:val="-14"/>
        </w:rPr>
        <w:t> </w:t>
      </w:r>
      <w:r>
        <w:rPr/>
        <w:t>the</w:t>
      </w:r>
      <w:r>
        <w:rPr>
          <w:spacing w:val="-15"/>
        </w:rPr>
        <w:t> </w:t>
      </w:r>
      <w:r>
        <w:rPr/>
        <w:t>additional</w:t>
      </w:r>
      <w:r>
        <w:rPr>
          <w:spacing w:val="-15"/>
        </w:rPr>
        <w:t> </w:t>
      </w:r>
      <w:r>
        <w:rPr/>
        <w:t>staffing</w:t>
      </w:r>
      <w:r>
        <w:rPr>
          <w:spacing w:val="-13"/>
        </w:rPr>
        <w:t> </w:t>
      </w:r>
      <w:r>
        <w:rPr/>
        <w:t>requirements</w:t>
      </w:r>
      <w:r>
        <w:rPr>
          <w:spacing w:val="-13"/>
        </w:rPr>
        <w:t> </w:t>
      </w:r>
      <w:r>
        <w:rPr/>
        <w:t>for</w:t>
      </w:r>
      <w:r>
        <w:rPr>
          <w:spacing w:val="-12"/>
        </w:rPr>
        <w:t> </w:t>
      </w:r>
      <w:r>
        <w:rPr/>
        <w:t>an</w:t>
      </w:r>
      <w:r>
        <w:rPr>
          <w:spacing w:val="-12"/>
        </w:rPr>
        <w:t> </w:t>
      </w:r>
      <w:r>
        <w:rPr/>
        <w:t>example</w:t>
      </w:r>
      <w:r>
        <w:rPr>
          <w:spacing w:val="-13"/>
        </w:rPr>
        <w:t> </w:t>
      </w:r>
      <w:r>
        <w:rPr/>
        <w:t>Council</w:t>
      </w:r>
      <w:r>
        <w:rPr>
          <w:spacing w:val="-16"/>
        </w:rPr>
        <w:t> </w:t>
      </w:r>
      <w:r>
        <w:rPr/>
        <w:t>using the method described in </w:t>
      </w:r>
      <w:hyperlink w:history="true" w:anchor="_bookmark27">
        <w:r>
          <w:rPr/>
          <w:t>Table</w:t>
        </w:r>
        <w:r>
          <w:rPr>
            <w:spacing w:val="-10"/>
          </w:rPr>
          <w:t> </w:t>
        </w:r>
        <w:r>
          <w:rPr/>
          <w:t>3.10</w:t>
        </w:r>
      </w:hyperlink>
      <w:r>
        <w:rPr/>
        <w:t>.</w:t>
      </w:r>
    </w:p>
    <w:p>
      <w:pPr>
        <w:pStyle w:val="Heading3"/>
        <w:spacing w:after="16"/>
        <w:ind w:left="660"/>
      </w:pPr>
      <w:bookmarkStart w:name="_bookmark27" w:id="39"/>
      <w:bookmarkEnd w:id="39"/>
      <w:r>
        <w:rPr>
          <w:b w:val="0"/>
        </w:rPr>
      </w:r>
      <w:r>
        <w:rPr/>
        <w:t>Table 3.10: Cost of Stock Exclusion Requirements</w:t>
      </w:r>
    </w:p>
    <w:p>
      <w:pPr>
        <w:pStyle w:val="BodyText"/>
        <w:spacing w:line="20" w:lineRule="exact"/>
        <w:ind w:left="626"/>
        <w:rPr>
          <w:sz w:val="2"/>
        </w:rPr>
      </w:pPr>
      <w:r>
        <w:rPr>
          <w:sz w:val="2"/>
        </w:rPr>
        <w:pict>
          <v:group style="width:424.8pt;height:.5pt;mso-position-horizontal-relative:char;mso-position-vertical-relative:line" coordorigin="0,0" coordsize="8496,10">
            <v:line style="position:absolute" from="5,5" to="8490,5" stroked="true" strokeweight=".48001pt" strokecolor="#000000">
              <v:stroke dashstyle="solid"/>
            </v:line>
          </v:group>
        </w:pict>
      </w:r>
      <w:r>
        <w:rPr>
          <w:sz w:val="2"/>
        </w:rPr>
      </w:r>
    </w:p>
    <w:p>
      <w:pPr>
        <w:pStyle w:val="BodyText"/>
        <w:spacing w:before="2"/>
        <w:rPr>
          <w:b/>
          <w:sz w:val="9"/>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7516"/>
      </w:tblGrid>
      <w:tr>
        <w:trPr>
          <w:trHeight w:val="396" w:hRule="exact"/>
        </w:trPr>
        <w:tc>
          <w:tcPr>
            <w:tcW w:w="1985" w:type="dxa"/>
            <w:tcBorders>
              <w:bottom w:val="single" w:sz="15" w:space="0" w:color="C5D9F0"/>
            </w:tcBorders>
            <w:shd w:val="clear" w:color="auto" w:fill="BEBEBE"/>
          </w:tcPr>
          <w:p>
            <w:pPr>
              <w:pStyle w:val="TableParagraph"/>
              <w:rPr>
                <w:b/>
                <w:sz w:val="22"/>
              </w:rPr>
            </w:pPr>
            <w:r>
              <w:rPr>
                <w:b/>
                <w:sz w:val="22"/>
              </w:rPr>
              <w:t>Requirement</w:t>
            </w:r>
          </w:p>
        </w:tc>
        <w:tc>
          <w:tcPr>
            <w:tcW w:w="7516" w:type="dxa"/>
            <w:shd w:val="clear" w:color="auto" w:fill="BEBEBE"/>
          </w:tcPr>
          <w:p>
            <w:pPr>
              <w:pStyle w:val="TableParagraph"/>
              <w:rPr>
                <w:b/>
                <w:sz w:val="22"/>
              </w:rPr>
            </w:pPr>
            <w:r>
              <w:rPr>
                <w:b/>
                <w:sz w:val="22"/>
              </w:rPr>
              <w:t>Stock Exclusion</w:t>
            </w:r>
          </w:p>
        </w:tc>
      </w:tr>
      <w:tr>
        <w:trPr>
          <w:trHeight w:val="5019" w:hRule="exact"/>
        </w:trPr>
        <w:tc>
          <w:tcPr>
            <w:tcW w:w="1985" w:type="dxa"/>
            <w:tcBorders>
              <w:top w:val="single" w:sz="12" w:space="0" w:color="BEBEBE"/>
            </w:tcBorders>
            <w:shd w:val="clear" w:color="auto" w:fill="C5D9F0"/>
          </w:tcPr>
          <w:p>
            <w:pPr>
              <w:pStyle w:val="TableParagraph"/>
              <w:spacing w:before="47"/>
              <w:ind w:right="123"/>
              <w:rPr>
                <w:sz w:val="22"/>
              </w:rPr>
            </w:pPr>
            <w:r>
              <w:rPr>
                <w:sz w:val="22"/>
              </w:rPr>
              <w:t>Method for Estimating Administrative Cost</w:t>
            </w:r>
          </w:p>
        </w:tc>
        <w:tc>
          <w:tcPr>
            <w:tcW w:w="7516" w:type="dxa"/>
            <w:tcBorders>
              <w:top w:val="single" w:sz="12" w:space="0" w:color="BEBEBE"/>
            </w:tcBorders>
          </w:tcPr>
          <w:p>
            <w:pPr>
              <w:pStyle w:val="TableParagraph"/>
              <w:spacing w:before="47"/>
              <w:ind w:right="88"/>
              <w:rPr>
                <w:sz w:val="22"/>
              </w:rPr>
            </w:pPr>
            <w:r>
              <w:rPr>
                <w:sz w:val="22"/>
              </w:rPr>
              <w:t>We estimated the number of additional staff the ‘average’ regional council would need to meet this requirement. To do this, we evaluated the business structure of an example council, and made judgements about the additional staffing requirements in each division based on the output (productivity) of that division currently.</w:t>
            </w:r>
          </w:p>
          <w:p>
            <w:pPr>
              <w:pStyle w:val="TableParagraph"/>
              <w:spacing w:before="28"/>
              <w:ind w:right="84"/>
              <w:rPr>
                <w:sz w:val="22"/>
              </w:rPr>
            </w:pPr>
            <w:r>
              <w:rPr>
                <w:sz w:val="22"/>
              </w:rPr>
              <w:t>In this case, we estimated that the example council would need a total of five additional FTEs, comprising one extra FTE in an Environmental Compliance team that currently consists of four to manage consent applications for exemptions, two extra FTEs in a Monitoring team that currently consists of four to monitor compliance, one extra FTE in a Policy Implementation team that currently consists of six, and one extra FTE in a Land Development team that currently consists of seven.</w:t>
            </w:r>
          </w:p>
          <w:p>
            <w:pPr>
              <w:pStyle w:val="TableParagraph"/>
              <w:spacing w:before="28"/>
              <w:ind w:right="101"/>
              <w:rPr>
                <w:sz w:val="22"/>
              </w:rPr>
            </w:pPr>
            <w:r>
              <w:rPr>
                <w:sz w:val="22"/>
              </w:rPr>
              <w:t>We used the regional characteristic defined in Table 3.2 to scale the estimate from the example council to an estimate for an ‘average’ council and for the estimate for all other councils. This produced an estimate of 2.26 additional FTEs for a hypothetical ‘average’ council. We then multiplied this by the fully loaded FTE cost which we based on the fully loaded hourly rate for Regional Council staff, reported above to obtain the cost of this requirement.</w:t>
            </w:r>
          </w:p>
        </w:tc>
      </w:tr>
      <w:tr>
        <w:trPr>
          <w:trHeight w:val="1202" w:hRule="exact"/>
        </w:trPr>
        <w:tc>
          <w:tcPr>
            <w:tcW w:w="1985" w:type="dxa"/>
            <w:shd w:val="clear" w:color="auto" w:fill="C5D9F0"/>
          </w:tcPr>
          <w:p>
            <w:pPr>
              <w:pStyle w:val="TableParagraph"/>
              <w:spacing w:before="57"/>
              <w:ind w:right="173"/>
              <w:rPr>
                <w:sz w:val="22"/>
              </w:rPr>
            </w:pPr>
            <w:r>
              <w:rPr>
                <w:sz w:val="22"/>
              </w:rPr>
              <w:t>Total Cost to Councils Nationally Using Base Case Estimates</w:t>
            </w:r>
          </w:p>
        </w:tc>
        <w:tc>
          <w:tcPr>
            <w:tcW w:w="7516" w:type="dxa"/>
          </w:tcPr>
          <w:p>
            <w:pPr>
              <w:pStyle w:val="TableParagraph"/>
              <w:ind w:left="0" w:right="78"/>
              <w:jc w:val="right"/>
              <w:rPr>
                <w:b/>
                <w:sz w:val="28"/>
              </w:rPr>
            </w:pPr>
            <w:r>
              <w:rPr>
                <w:b/>
                <w:sz w:val="28"/>
              </w:rPr>
              <w:t>$10,080,000</w:t>
            </w:r>
          </w:p>
        </w:tc>
      </w:tr>
      <w:tr>
        <w:trPr>
          <w:trHeight w:val="468" w:hRule="exact"/>
        </w:trPr>
        <w:tc>
          <w:tcPr>
            <w:tcW w:w="1985" w:type="dxa"/>
            <w:shd w:val="clear" w:color="auto" w:fill="C5D9F0"/>
          </w:tcPr>
          <w:p>
            <w:pPr>
              <w:pStyle w:val="TableParagraph"/>
              <w:spacing w:before="57"/>
              <w:rPr>
                <w:sz w:val="22"/>
              </w:rPr>
            </w:pPr>
            <w:r>
              <w:rPr>
                <w:sz w:val="22"/>
              </w:rPr>
              <w:t>Level of Uncertainty</w:t>
            </w:r>
          </w:p>
        </w:tc>
        <w:tc>
          <w:tcPr>
            <w:tcW w:w="7516" w:type="dxa"/>
          </w:tcPr>
          <w:p>
            <w:pPr>
              <w:pStyle w:val="TableParagraph"/>
              <w:spacing w:before="57"/>
              <w:ind w:left="0" w:right="78"/>
              <w:jc w:val="right"/>
              <w:rPr>
                <w:b/>
                <w:sz w:val="28"/>
              </w:rPr>
            </w:pPr>
            <w:r>
              <w:rPr>
                <w:b/>
                <w:sz w:val="28"/>
              </w:rPr>
              <w:t>High</w:t>
            </w:r>
          </w:p>
        </w:tc>
      </w:tr>
    </w:tbl>
    <w:p>
      <w:pPr>
        <w:spacing w:after="0"/>
        <w:jc w:val="right"/>
        <w:rPr>
          <w:sz w:val="28"/>
        </w:rPr>
        <w:sectPr>
          <w:pgSz w:w="11910" w:h="16840"/>
          <w:pgMar w:header="750" w:footer="713" w:top="940" w:bottom="900" w:left="1080" w:right="1080"/>
        </w:sectPr>
      </w:pPr>
    </w:p>
    <w:p>
      <w:pPr>
        <w:pStyle w:val="BodyText"/>
        <w:rPr>
          <w:b/>
          <w:sz w:val="20"/>
        </w:rPr>
      </w:pPr>
    </w:p>
    <w:p>
      <w:pPr>
        <w:pStyle w:val="BodyText"/>
        <w:spacing w:before="4"/>
        <w:rPr>
          <w:b/>
          <w:sz w:val="20"/>
        </w:rPr>
      </w:pPr>
    </w:p>
    <w:p>
      <w:pPr>
        <w:pStyle w:val="BodyText"/>
        <w:spacing w:line="20" w:lineRule="exact"/>
        <w:ind w:left="626"/>
        <w:rPr>
          <w:sz w:val="2"/>
        </w:rPr>
      </w:pPr>
      <w:r>
        <w:rPr>
          <w:sz w:val="2"/>
        </w:rPr>
        <w:pict>
          <v:group style="width:424.8pt;height:.5pt;mso-position-horizontal-relative:char;mso-position-vertical-relative:line" coordorigin="0,0" coordsize="8496,10">
            <v:line style="position:absolute" from="5,5" to="8490,5" stroked="true" strokeweight=".48pt" strokecolor="#000000">
              <v:stroke dashstyle="solid"/>
            </v:line>
          </v:group>
        </w:pict>
      </w:r>
      <w:r>
        <w:rPr>
          <w:sz w:val="2"/>
        </w:rPr>
      </w:r>
    </w:p>
    <w:p>
      <w:pPr>
        <w:pStyle w:val="BodyText"/>
        <w:spacing w:before="6"/>
        <w:rPr>
          <w:b/>
          <w:sz w:val="20"/>
        </w:rPr>
      </w:pPr>
    </w:p>
    <w:p>
      <w:pPr>
        <w:pStyle w:val="ListParagraph"/>
        <w:numPr>
          <w:ilvl w:val="2"/>
          <w:numId w:val="45"/>
        </w:numPr>
        <w:tabs>
          <w:tab w:pos="1438" w:val="left" w:leader="none"/>
        </w:tabs>
        <w:spacing w:line="240" w:lineRule="auto" w:before="51" w:after="0"/>
        <w:ind w:left="1438" w:right="0" w:hanging="720"/>
        <w:jc w:val="both"/>
        <w:rPr>
          <w:b/>
          <w:sz w:val="24"/>
        </w:rPr>
      </w:pPr>
      <w:bookmarkStart w:name="_bookmark28" w:id="40"/>
      <w:bookmarkEnd w:id="40"/>
      <w:r>
        <w:rPr/>
      </w:r>
      <w:bookmarkStart w:name="_bookmark28" w:id="41"/>
      <w:bookmarkEnd w:id="41"/>
      <w:r>
        <w:rPr>
          <w:b/>
          <w:sz w:val="24"/>
        </w:rPr>
        <w:t>S</w:t>
      </w:r>
      <w:r>
        <w:rPr>
          <w:b/>
          <w:sz w:val="24"/>
        </w:rPr>
        <w:t>ediment</w:t>
      </w:r>
      <w:r>
        <w:rPr>
          <w:b/>
          <w:spacing w:val="-8"/>
          <w:sz w:val="24"/>
        </w:rPr>
        <w:t> </w:t>
      </w:r>
      <w:r>
        <w:rPr>
          <w:b/>
          <w:sz w:val="24"/>
        </w:rPr>
        <w:t>management</w:t>
      </w:r>
    </w:p>
    <w:p>
      <w:pPr>
        <w:pStyle w:val="BodyText"/>
        <w:spacing w:before="78"/>
        <w:ind w:left="718" w:right="712"/>
        <w:jc w:val="both"/>
      </w:pPr>
      <w:r>
        <w:rPr/>
        <w:t>This new requirement imposes additional planning, scientific, and monitoring costs. We estimated the additional staffing requirements for an example Council using the method described in </w:t>
      </w:r>
      <w:hyperlink w:history="true" w:anchor="_bookmark29">
        <w:r>
          <w:rPr/>
          <w:t>Table 3.11</w:t>
        </w:r>
      </w:hyperlink>
      <w:r>
        <w:rPr/>
        <w:t>.</w:t>
      </w:r>
    </w:p>
    <w:p>
      <w:pPr>
        <w:pStyle w:val="Heading3"/>
        <w:spacing w:after="19"/>
        <w:ind w:left="660"/>
      </w:pPr>
      <w:bookmarkStart w:name="_bookmark29" w:id="42"/>
      <w:bookmarkEnd w:id="42"/>
      <w:r>
        <w:rPr>
          <w:b w:val="0"/>
        </w:rPr>
      </w:r>
      <w:r>
        <w:rPr/>
        <w:t>Table 3.11: Cost of Sediment Management</w:t>
      </w:r>
    </w:p>
    <w:p>
      <w:pPr>
        <w:pStyle w:val="BodyText"/>
        <w:spacing w:line="20" w:lineRule="exact"/>
        <w:ind w:left="626"/>
        <w:rPr>
          <w:sz w:val="2"/>
        </w:rPr>
      </w:pPr>
      <w:r>
        <w:rPr>
          <w:sz w:val="2"/>
        </w:rPr>
        <w:pict>
          <v:group style="width:424.8pt;height:.5pt;mso-position-horizontal-relative:char;mso-position-vertical-relative:line" coordorigin="0,0" coordsize="8496,10">
            <v:line style="position:absolute" from="5,5" to="8490,5" stroked="true" strokeweight=".48001pt" strokecolor="#000000">
              <v:stroke dashstyle="solid"/>
            </v:line>
          </v:group>
        </w:pict>
      </w:r>
      <w:r>
        <w:rPr>
          <w:sz w:val="2"/>
        </w:rPr>
      </w:r>
    </w:p>
    <w:p>
      <w:pPr>
        <w:pStyle w:val="BodyText"/>
        <w:spacing w:before="12"/>
        <w:rPr>
          <w:b/>
          <w:sz w:val="8"/>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8"/>
        <w:gridCol w:w="7518"/>
      </w:tblGrid>
      <w:tr>
        <w:trPr>
          <w:trHeight w:val="396" w:hRule="exact"/>
        </w:trPr>
        <w:tc>
          <w:tcPr>
            <w:tcW w:w="1988" w:type="dxa"/>
            <w:shd w:val="clear" w:color="auto" w:fill="BEBEBE"/>
          </w:tcPr>
          <w:p>
            <w:pPr>
              <w:pStyle w:val="TableParagraph"/>
              <w:rPr>
                <w:b/>
                <w:sz w:val="22"/>
              </w:rPr>
            </w:pPr>
            <w:r>
              <w:rPr>
                <w:b/>
                <w:sz w:val="22"/>
              </w:rPr>
              <w:t>Requirement</w:t>
            </w:r>
          </w:p>
        </w:tc>
        <w:tc>
          <w:tcPr>
            <w:tcW w:w="7518" w:type="dxa"/>
            <w:shd w:val="clear" w:color="auto" w:fill="BEBEBE"/>
          </w:tcPr>
          <w:p>
            <w:pPr>
              <w:pStyle w:val="TableParagraph"/>
              <w:rPr>
                <w:b/>
                <w:sz w:val="22"/>
              </w:rPr>
            </w:pPr>
            <w:r>
              <w:rPr>
                <w:b/>
                <w:sz w:val="22"/>
              </w:rPr>
              <w:t>Sediment management</w:t>
            </w:r>
          </w:p>
        </w:tc>
      </w:tr>
      <w:tr>
        <w:trPr>
          <w:trHeight w:val="5559" w:hRule="exact"/>
        </w:trPr>
        <w:tc>
          <w:tcPr>
            <w:tcW w:w="1988" w:type="dxa"/>
            <w:tcBorders>
              <w:top w:val="single" w:sz="12" w:space="0" w:color="BEBEBE"/>
            </w:tcBorders>
            <w:shd w:val="clear" w:color="auto" w:fill="C5D9F0"/>
          </w:tcPr>
          <w:p>
            <w:pPr>
              <w:pStyle w:val="TableParagraph"/>
              <w:spacing w:before="47"/>
              <w:ind w:right="126"/>
              <w:rPr>
                <w:sz w:val="22"/>
              </w:rPr>
            </w:pPr>
            <w:r>
              <w:rPr>
                <w:sz w:val="22"/>
              </w:rPr>
              <w:t>Method for Estimating Administrative Cost</w:t>
            </w:r>
          </w:p>
        </w:tc>
        <w:tc>
          <w:tcPr>
            <w:tcW w:w="7518" w:type="dxa"/>
            <w:tcBorders>
              <w:top w:val="single" w:sz="12" w:space="0" w:color="BEBEBE"/>
            </w:tcBorders>
          </w:tcPr>
          <w:p>
            <w:pPr>
              <w:pStyle w:val="TableParagraph"/>
              <w:spacing w:before="47"/>
              <w:ind w:right="91"/>
              <w:rPr>
                <w:sz w:val="22"/>
              </w:rPr>
            </w:pPr>
            <w:r>
              <w:rPr>
                <w:sz w:val="22"/>
              </w:rPr>
              <w:t>We estimated the number of additional staff the ‘average’ regional council would need to meet this requirement. To do this, we evaluated the business structure of an example council, and made judgements about the additional staffing requirements in each division based on the output (productivity) of that division currently.</w:t>
            </w:r>
          </w:p>
          <w:p>
            <w:pPr>
              <w:pStyle w:val="TableParagraph"/>
              <w:spacing w:before="28"/>
              <w:ind w:right="253"/>
              <w:rPr>
                <w:sz w:val="22"/>
              </w:rPr>
            </w:pPr>
            <w:r>
              <w:rPr>
                <w:sz w:val="22"/>
              </w:rPr>
              <w:t>In this case, we estimated that the example council would need a total of five additional FTEs, comprising two additional FTEs in a Monitoring team that currently consists of five, to monitor suspended and deposited sediment, one additional FTE in an Integrated Catchment Management team that currently consists of eight to develop regional responses to sedimentation, one additional FTE in a Farming Services - Plan Implementation team that currently consists of five to guide better on-farm sediment management actions, and one additional FTE in a Land Development team that currently consists of eight to deal with compliance issues.</w:t>
            </w:r>
          </w:p>
          <w:p>
            <w:pPr>
              <w:pStyle w:val="TableParagraph"/>
              <w:spacing w:before="28"/>
              <w:ind w:right="103"/>
              <w:rPr>
                <w:sz w:val="22"/>
              </w:rPr>
            </w:pPr>
            <w:r>
              <w:rPr>
                <w:sz w:val="22"/>
              </w:rPr>
              <w:t>We used the regional characteristic defined in Table 3.2 to scale the estimate from the example council to an estimate for an ‘average’ council and for the estimate for all other councils. This produced an estimate of 2.26 additional FTEs for a hypothetical ‘average’ council. We then multiplied this by the fully loaded FTE cost which we based on the fully loaded hourly rate for Regional Council staff, reported above to obtain the cost of this requirement.</w:t>
            </w:r>
          </w:p>
        </w:tc>
      </w:tr>
      <w:tr>
        <w:trPr>
          <w:trHeight w:val="1200" w:hRule="exact"/>
        </w:trPr>
        <w:tc>
          <w:tcPr>
            <w:tcW w:w="1988" w:type="dxa"/>
            <w:shd w:val="clear" w:color="auto" w:fill="C5D9F0"/>
          </w:tcPr>
          <w:p>
            <w:pPr>
              <w:pStyle w:val="TableParagraph"/>
              <w:spacing w:before="54"/>
              <w:ind w:right="175"/>
              <w:rPr>
                <w:sz w:val="22"/>
              </w:rPr>
            </w:pPr>
            <w:r>
              <w:rPr>
                <w:sz w:val="22"/>
              </w:rPr>
              <w:t>Total Cost to Councils Nationally Using Base Case Estimates</w:t>
            </w:r>
          </w:p>
        </w:tc>
        <w:tc>
          <w:tcPr>
            <w:tcW w:w="7518" w:type="dxa"/>
          </w:tcPr>
          <w:p>
            <w:pPr>
              <w:pStyle w:val="TableParagraph"/>
              <w:spacing w:before="57"/>
              <w:ind w:left="0" w:right="83"/>
              <w:jc w:val="right"/>
              <w:rPr>
                <w:b/>
                <w:sz w:val="28"/>
              </w:rPr>
            </w:pPr>
            <w:r>
              <w:rPr>
                <w:b/>
                <w:sz w:val="28"/>
              </w:rPr>
              <w:t>$10,080,000</w:t>
            </w:r>
          </w:p>
        </w:tc>
      </w:tr>
      <w:tr>
        <w:trPr>
          <w:trHeight w:val="468" w:hRule="exact"/>
        </w:trPr>
        <w:tc>
          <w:tcPr>
            <w:tcW w:w="1988" w:type="dxa"/>
            <w:shd w:val="clear" w:color="auto" w:fill="C5D9F0"/>
          </w:tcPr>
          <w:p>
            <w:pPr>
              <w:pStyle w:val="TableParagraph"/>
              <w:rPr>
                <w:sz w:val="22"/>
              </w:rPr>
            </w:pPr>
            <w:r>
              <w:rPr>
                <w:sz w:val="22"/>
              </w:rPr>
              <w:t>Level of Uncertainty</w:t>
            </w:r>
          </w:p>
        </w:tc>
        <w:tc>
          <w:tcPr>
            <w:tcW w:w="7518" w:type="dxa"/>
          </w:tcPr>
          <w:p>
            <w:pPr>
              <w:pStyle w:val="TableParagraph"/>
              <w:ind w:left="0" w:right="79"/>
              <w:jc w:val="right"/>
              <w:rPr>
                <w:b/>
                <w:sz w:val="28"/>
              </w:rPr>
            </w:pPr>
            <w:r>
              <w:rPr>
                <w:b/>
                <w:sz w:val="28"/>
              </w:rPr>
              <w:t>Medium</w:t>
            </w:r>
          </w:p>
        </w:tc>
      </w:tr>
      <w:tr>
        <w:trPr>
          <w:trHeight w:val="101" w:hRule="exact"/>
        </w:trPr>
        <w:tc>
          <w:tcPr>
            <w:tcW w:w="9506" w:type="dxa"/>
            <w:gridSpan w:val="2"/>
            <w:tcBorders>
              <w:left w:val="nil"/>
              <w:bottom w:val="nil"/>
              <w:right w:val="nil"/>
            </w:tcBorders>
          </w:tcPr>
          <w:p>
            <w:pPr/>
          </w:p>
        </w:tc>
      </w:tr>
    </w:tbl>
    <w:p>
      <w:pPr>
        <w:pStyle w:val="BodyText"/>
        <w:spacing w:before="6"/>
        <w:rPr>
          <w:b/>
          <w:sz w:val="25"/>
        </w:rPr>
      </w:pPr>
    </w:p>
    <w:p>
      <w:pPr>
        <w:pStyle w:val="ListParagraph"/>
        <w:numPr>
          <w:ilvl w:val="2"/>
          <w:numId w:val="45"/>
        </w:numPr>
        <w:tabs>
          <w:tab w:pos="1438" w:val="left" w:leader="none"/>
        </w:tabs>
        <w:spacing w:line="240" w:lineRule="auto" w:before="0" w:after="0"/>
        <w:ind w:left="1438" w:right="0" w:hanging="720"/>
        <w:jc w:val="both"/>
        <w:rPr>
          <w:b/>
          <w:sz w:val="24"/>
        </w:rPr>
      </w:pPr>
      <w:bookmarkStart w:name="_bookmark30" w:id="43"/>
      <w:bookmarkEnd w:id="43"/>
      <w:r>
        <w:rPr/>
      </w:r>
      <w:bookmarkStart w:name="_bookmark30" w:id="44"/>
      <w:bookmarkEnd w:id="44"/>
      <w:r>
        <w:rPr>
          <w:b/>
          <w:sz w:val="24"/>
        </w:rPr>
        <w:t>R</w:t>
      </w:r>
      <w:r>
        <w:rPr>
          <w:b/>
          <w:sz w:val="24"/>
        </w:rPr>
        <w:t>eporting on the five components of ecosystem</w:t>
      </w:r>
      <w:r>
        <w:rPr>
          <w:b/>
          <w:spacing w:val="-21"/>
          <w:sz w:val="24"/>
        </w:rPr>
        <w:t> </w:t>
      </w:r>
      <w:r>
        <w:rPr>
          <w:b/>
          <w:sz w:val="24"/>
        </w:rPr>
        <w:t>health</w:t>
      </w:r>
    </w:p>
    <w:p>
      <w:pPr>
        <w:pStyle w:val="BodyText"/>
        <w:spacing w:before="78"/>
        <w:ind w:left="718" w:right="718"/>
        <w:jc w:val="both"/>
      </w:pPr>
      <w:r>
        <w:rPr/>
        <w:t>This new requirement imposes additional scientific monitoring and reporting costs. We estimated the additional staffing requirements for an example Council using the method described in </w:t>
      </w:r>
      <w:hyperlink w:history="true" w:anchor="_bookmark31">
        <w:r>
          <w:rPr/>
          <w:t>Table 3.12</w:t>
        </w:r>
      </w:hyperlink>
      <w:r>
        <w:rPr/>
        <w:t>.</w:t>
      </w:r>
    </w:p>
    <w:p>
      <w:pPr>
        <w:pStyle w:val="Heading3"/>
        <w:spacing w:after="19"/>
        <w:ind w:left="660"/>
      </w:pPr>
      <w:bookmarkStart w:name="_bookmark31" w:id="45"/>
      <w:bookmarkEnd w:id="45"/>
      <w:r>
        <w:rPr>
          <w:b w:val="0"/>
        </w:rPr>
      </w:r>
      <w:r>
        <w:rPr/>
        <w:t>Table 3.12: Cost of Reporting on the Five Components of Ecosystem Health</w:t>
      </w:r>
    </w:p>
    <w:p>
      <w:pPr>
        <w:pStyle w:val="BodyText"/>
        <w:spacing w:line="20" w:lineRule="exact"/>
        <w:ind w:left="626"/>
        <w:rPr>
          <w:sz w:val="2"/>
        </w:rPr>
      </w:pPr>
      <w:r>
        <w:rPr>
          <w:sz w:val="2"/>
        </w:rPr>
        <w:pict>
          <v:group style="width:424.8pt;height:.5pt;mso-position-horizontal-relative:char;mso-position-vertical-relative:line" coordorigin="0,0" coordsize="8496,10">
            <v:line style="position:absolute" from="5,5" to="8490,5" stroked="true" strokeweight=".48004pt" strokecolor="#000000">
              <v:stroke dashstyle="solid"/>
            </v:line>
          </v:group>
        </w:pict>
      </w:r>
      <w:r>
        <w:rPr>
          <w:sz w:val="2"/>
        </w:rPr>
      </w:r>
    </w:p>
    <w:p>
      <w:pPr>
        <w:pStyle w:val="BodyText"/>
        <w:spacing w:before="2"/>
        <w:rPr>
          <w:b/>
          <w:sz w:val="9"/>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7516"/>
      </w:tblGrid>
      <w:tr>
        <w:trPr>
          <w:trHeight w:val="394" w:hRule="exact"/>
        </w:trPr>
        <w:tc>
          <w:tcPr>
            <w:tcW w:w="1985" w:type="dxa"/>
            <w:tcBorders>
              <w:bottom w:val="single" w:sz="15" w:space="0" w:color="C5D9F0"/>
            </w:tcBorders>
            <w:shd w:val="clear" w:color="auto" w:fill="BEBEBE"/>
          </w:tcPr>
          <w:p>
            <w:pPr>
              <w:pStyle w:val="TableParagraph"/>
              <w:rPr>
                <w:b/>
                <w:sz w:val="22"/>
              </w:rPr>
            </w:pPr>
            <w:r>
              <w:rPr>
                <w:b/>
                <w:sz w:val="22"/>
              </w:rPr>
              <w:t>Requirement</w:t>
            </w:r>
          </w:p>
        </w:tc>
        <w:tc>
          <w:tcPr>
            <w:tcW w:w="7516" w:type="dxa"/>
            <w:shd w:val="clear" w:color="auto" w:fill="BEBEBE"/>
          </w:tcPr>
          <w:p>
            <w:pPr>
              <w:pStyle w:val="TableParagraph"/>
              <w:rPr>
                <w:b/>
                <w:sz w:val="22"/>
              </w:rPr>
            </w:pPr>
            <w:r>
              <w:rPr>
                <w:b/>
                <w:sz w:val="22"/>
              </w:rPr>
              <w:t>Reporting on the five components of ecosystem health</w:t>
            </w:r>
          </w:p>
        </w:tc>
      </w:tr>
      <w:tr>
        <w:trPr>
          <w:trHeight w:val="1471" w:hRule="exact"/>
        </w:trPr>
        <w:tc>
          <w:tcPr>
            <w:tcW w:w="1985" w:type="dxa"/>
            <w:tcBorders>
              <w:top w:val="single" w:sz="15" w:space="0" w:color="BEBEBE"/>
            </w:tcBorders>
            <w:shd w:val="clear" w:color="auto" w:fill="C5D9F0"/>
          </w:tcPr>
          <w:p>
            <w:pPr>
              <w:pStyle w:val="TableParagraph"/>
              <w:spacing w:line="242" w:lineRule="auto" w:before="42"/>
              <w:ind w:right="123"/>
              <w:rPr>
                <w:sz w:val="22"/>
              </w:rPr>
            </w:pPr>
            <w:r>
              <w:rPr>
                <w:sz w:val="22"/>
              </w:rPr>
              <w:t>Method for Estimating Administrative Cost</w:t>
            </w:r>
          </w:p>
        </w:tc>
        <w:tc>
          <w:tcPr>
            <w:tcW w:w="7516" w:type="dxa"/>
            <w:tcBorders>
              <w:top w:val="single" w:sz="15" w:space="0" w:color="BEBEBE"/>
            </w:tcBorders>
          </w:tcPr>
          <w:p>
            <w:pPr>
              <w:pStyle w:val="TableParagraph"/>
              <w:spacing w:before="42"/>
              <w:ind w:right="88"/>
              <w:rPr>
                <w:sz w:val="22"/>
              </w:rPr>
            </w:pPr>
            <w:r>
              <w:rPr>
                <w:sz w:val="22"/>
              </w:rPr>
              <w:t>We estimated the number of additional staff the ‘average’ regional council would need to meet this requirement. To do this, we evaluated the business structure of an example council, and made judgements about the additional staffing requirements in each division based on the output (productivity) of that division currently.</w:t>
            </w:r>
          </w:p>
        </w:tc>
      </w:tr>
    </w:tbl>
    <w:p>
      <w:pPr>
        <w:spacing w:after="0"/>
        <w:rPr>
          <w:sz w:val="22"/>
        </w:rPr>
        <w:sectPr>
          <w:pgSz w:w="11910" w:h="16840"/>
          <w:pgMar w:header="750" w:footer="713" w:top="940" w:bottom="900" w:left="1080" w:right="1080"/>
        </w:sectPr>
      </w:pPr>
    </w:p>
    <w:p>
      <w:pPr>
        <w:pStyle w:val="BodyText"/>
        <w:rPr>
          <w:b/>
          <w:sz w:val="20"/>
        </w:rPr>
      </w:pPr>
    </w:p>
    <w:p>
      <w:pPr>
        <w:pStyle w:val="BodyText"/>
        <w:spacing w:before="11"/>
        <w:rPr>
          <w:b/>
          <w:sz w:val="19"/>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8"/>
        <w:gridCol w:w="7518"/>
      </w:tblGrid>
      <w:tr>
        <w:trPr>
          <w:trHeight w:val="3082" w:hRule="exact"/>
        </w:trPr>
        <w:tc>
          <w:tcPr>
            <w:tcW w:w="1988" w:type="dxa"/>
            <w:shd w:val="clear" w:color="auto" w:fill="C5D9F0"/>
          </w:tcPr>
          <w:p>
            <w:pPr/>
          </w:p>
        </w:tc>
        <w:tc>
          <w:tcPr>
            <w:tcW w:w="7518" w:type="dxa"/>
          </w:tcPr>
          <w:p>
            <w:pPr>
              <w:pStyle w:val="TableParagraph"/>
              <w:spacing w:before="28"/>
              <w:ind w:right="106"/>
              <w:rPr>
                <w:sz w:val="22"/>
              </w:rPr>
            </w:pPr>
            <w:r>
              <w:rPr>
                <w:sz w:val="22"/>
              </w:rPr>
              <w:t>In this case, we estimated that the example council would need a total of five additional FTEs, comprising one additional FTE in an Environmental Data team that currently consists of seven, two additional FTEs in a Water Quality, Coast and Ecology team that currently consists of 11, and two additional FTEs in a Water team of Science and Strategy that currently consists of eight.</w:t>
            </w:r>
          </w:p>
          <w:p>
            <w:pPr>
              <w:pStyle w:val="TableParagraph"/>
              <w:spacing w:before="31"/>
              <w:ind w:right="103"/>
              <w:rPr>
                <w:sz w:val="22"/>
              </w:rPr>
            </w:pPr>
            <w:r>
              <w:rPr>
                <w:sz w:val="22"/>
              </w:rPr>
              <w:t>We used the regional characteristic defined in Table 3.2 to scale the estimate from the example council to an estimate for an ‘average’ council and for the estimate for all other councils. This produced an estimate of 1.99 additional FTEs for a hypothetical ‘average’ council. We then multiplied this by the fully loaded FTE cost which we based on the fully loaded hourly rate for Regional Council staff, reported above to obtain the cost of this requirement.</w:t>
            </w:r>
          </w:p>
        </w:tc>
      </w:tr>
      <w:tr>
        <w:trPr>
          <w:trHeight w:val="1201" w:hRule="exact"/>
        </w:trPr>
        <w:tc>
          <w:tcPr>
            <w:tcW w:w="1988" w:type="dxa"/>
            <w:shd w:val="clear" w:color="auto" w:fill="C5D9F0"/>
          </w:tcPr>
          <w:p>
            <w:pPr>
              <w:pStyle w:val="TableParagraph"/>
              <w:spacing w:before="57"/>
              <w:ind w:right="175"/>
              <w:rPr>
                <w:sz w:val="22"/>
              </w:rPr>
            </w:pPr>
            <w:r>
              <w:rPr>
                <w:sz w:val="22"/>
              </w:rPr>
              <w:t>Total Cost to Councils Nationally Using Base Case Estimates</w:t>
            </w:r>
          </w:p>
        </w:tc>
        <w:tc>
          <w:tcPr>
            <w:tcW w:w="7518" w:type="dxa"/>
          </w:tcPr>
          <w:p>
            <w:pPr>
              <w:pStyle w:val="TableParagraph"/>
              <w:ind w:left="0" w:right="81"/>
              <w:jc w:val="right"/>
              <w:rPr>
                <w:b/>
                <w:sz w:val="28"/>
              </w:rPr>
            </w:pPr>
            <w:r>
              <w:rPr>
                <w:b/>
                <w:sz w:val="28"/>
              </w:rPr>
              <w:t>$8,877,000</w:t>
            </w:r>
          </w:p>
        </w:tc>
      </w:tr>
      <w:tr>
        <w:trPr>
          <w:trHeight w:val="470" w:hRule="exact"/>
        </w:trPr>
        <w:tc>
          <w:tcPr>
            <w:tcW w:w="1988" w:type="dxa"/>
            <w:shd w:val="clear" w:color="auto" w:fill="C5D9F0"/>
          </w:tcPr>
          <w:p>
            <w:pPr>
              <w:pStyle w:val="TableParagraph"/>
              <w:rPr>
                <w:sz w:val="22"/>
              </w:rPr>
            </w:pPr>
            <w:r>
              <w:rPr>
                <w:sz w:val="22"/>
              </w:rPr>
              <w:t>Level of Uncertainty</w:t>
            </w:r>
          </w:p>
        </w:tc>
        <w:tc>
          <w:tcPr>
            <w:tcW w:w="7518" w:type="dxa"/>
          </w:tcPr>
          <w:p>
            <w:pPr>
              <w:pStyle w:val="TableParagraph"/>
              <w:ind w:left="0" w:right="79"/>
              <w:jc w:val="right"/>
              <w:rPr>
                <w:b/>
                <w:sz w:val="28"/>
              </w:rPr>
            </w:pPr>
            <w:r>
              <w:rPr>
                <w:b/>
                <w:sz w:val="28"/>
              </w:rPr>
              <w:t>Low</w:t>
            </w:r>
          </w:p>
        </w:tc>
      </w:tr>
      <w:tr>
        <w:trPr>
          <w:trHeight w:val="101" w:hRule="exact"/>
        </w:trPr>
        <w:tc>
          <w:tcPr>
            <w:tcW w:w="9506" w:type="dxa"/>
            <w:gridSpan w:val="2"/>
            <w:tcBorders>
              <w:top w:val="single" w:sz="12" w:space="0" w:color="C5D9F0"/>
              <w:left w:val="nil"/>
              <w:bottom w:val="nil"/>
              <w:right w:val="nil"/>
            </w:tcBorders>
          </w:tcPr>
          <w:p>
            <w:pPr/>
          </w:p>
        </w:tc>
      </w:tr>
    </w:tbl>
    <w:p>
      <w:pPr>
        <w:pStyle w:val="BodyText"/>
        <w:spacing w:before="3"/>
        <w:rPr>
          <w:b/>
          <w:sz w:val="21"/>
        </w:rPr>
      </w:pPr>
    </w:p>
    <w:p>
      <w:pPr>
        <w:pStyle w:val="ListParagraph"/>
        <w:numPr>
          <w:ilvl w:val="2"/>
          <w:numId w:val="45"/>
        </w:numPr>
        <w:tabs>
          <w:tab w:pos="1438" w:val="left" w:leader="none"/>
        </w:tabs>
        <w:spacing w:line="240" w:lineRule="auto" w:before="52" w:after="0"/>
        <w:ind w:left="1438" w:right="0" w:hanging="720"/>
        <w:jc w:val="both"/>
        <w:rPr>
          <w:b/>
          <w:sz w:val="24"/>
        </w:rPr>
      </w:pPr>
      <w:bookmarkStart w:name="_bookmark32" w:id="46"/>
      <w:bookmarkEnd w:id="46"/>
      <w:r>
        <w:rPr/>
      </w:r>
      <w:bookmarkStart w:name="_bookmark32" w:id="47"/>
      <w:bookmarkEnd w:id="47"/>
      <w:r>
        <w:rPr>
          <w:b/>
          <w:sz w:val="24"/>
        </w:rPr>
        <w:t>P</w:t>
      </w:r>
      <w:r>
        <w:rPr>
          <w:b/>
          <w:sz w:val="24"/>
        </w:rPr>
        <w:t>reventing further loss of</w:t>
      </w:r>
      <w:r>
        <w:rPr>
          <w:b/>
          <w:spacing w:val="-17"/>
          <w:sz w:val="24"/>
        </w:rPr>
        <w:t> </w:t>
      </w:r>
      <w:r>
        <w:rPr>
          <w:b/>
          <w:sz w:val="24"/>
        </w:rPr>
        <w:t>streams</w:t>
      </w:r>
    </w:p>
    <w:p>
      <w:pPr>
        <w:pStyle w:val="BodyText"/>
        <w:spacing w:before="79"/>
        <w:ind w:left="718" w:right="712"/>
        <w:jc w:val="both"/>
      </w:pPr>
      <w:r>
        <w:rPr/>
        <w:t>This new requirement imposes new consenting, monitoring, and compliance costs on Regional Councils. We estimated the additional staffing requirements for an example Council using the method described in </w:t>
      </w:r>
      <w:hyperlink w:history="true" w:anchor="_bookmark33">
        <w:r>
          <w:rPr/>
          <w:t>Table 3.13</w:t>
        </w:r>
      </w:hyperlink>
      <w:r>
        <w:rPr/>
        <w:t>.</w:t>
      </w:r>
    </w:p>
    <w:p>
      <w:pPr>
        <w:pStyle w:val="Heading3"/>
        <w:spacing w:before="120" w:after="19"/>
        <w:ind w:left="660"/>
      </w:pPr>
      <w:bookmarkStart w:name="_bookmark33" w:id="48"/>
      <w:bookmarkEnd w:id="48"/>
      <w:r>
        <w:rPr>
          <w:b w:val="0"/>
        </w:rPr>
      </w:r>
      <w:r>
        <w:rPr/>
        <w:t>Table 3.13: Cost of Preventing Further Loss of Streams</w:t>
      </w:r>
    </w:p>
    <w:p>
      <w:pPr>
        <w:pStyle w:val="BodyText"/>
        <w:spacing w:line="20" w:lineRule="exact"/>
        <w:ind w:left="626"/>
        <w:rPr>
          <w:sz w:val="2"/>
        </w:rPr>
      </w:pPr>
      <w:r>
        <w:rPr>
          <w:sz w:val="2"/>
        </w:rPr>
        <w:pict>
          <v:group style="width:424.8pt;height:.5pt;mso-position-horizontal-relative:char;mso-position-vertical-relative:line" coordorigin="0,0" coordsize="8496,10">
            <v:line style="position:absolute" from="5,5" to="8490,5" stroked="true" strokeweight=".48001pt" strokecolor="#000000">
              <v:stroke dashstyle="solid"/>
            </v:line>
          </v:group>
        </w:pict>
      </w:r>
      <w:r>
        <w:rPr>
          <w:sz w:val="2"/>
        </w:rPr>
      </w:r>
    </w:p>
    <w:p>
      <w:pPr>
        <w:pStyle w:val="BodyText"/>
        <w:spacing w:before="12"/>
        <w:rPr>
          <w:b/>
          <w:sz w:val="8"/>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8"/>
        <w:gridCol w:w="7518"/>
      </w:tblGrid>
      <w:tr>
        <w:trPr>
          <w:trHeight w:val="396" w:hRule="exact"/>
        </w:trPr>
        <w:tc>
          <w:tcPr>
            <w:tcW w:w="1988" w:type="dxa"/>
            <w:shd w:val="clear" w:color="auto" w:fill="BEBEBE"/>
          </w:tcPr>
          <w:p>
            <w:pPr>
              <w:pStyle w:val="TableParagraph"/>
              <w:rPr>
                <w:b/>
                <w:sz w:val="22"/>
              </w:rPr>
            </w:pPr>
            <w:r>
              <w:rPr>
                <w:b/>
                <w:sz w:val="22"/>
              </w:rPr>
              <w:t>Requirement</w:t>
            </w:r>
          </w:p>
        </w:tc>
        <w:tc>
          <w:tcPr>
            <w:tcW w:w="7518" w:type="dxa"/>
            <w:shd w:val="clear" w:color="auto" w:fill="BEBEBE"/>
          </w:tcPr>
          <w:p>
            <w:pPr>
              <w:pStyle w:val="TableParagraph"/>
              <w:rPr>
                <w:b/>
                <w:sz w:val="22"/>
              </w:rPr>
            </w:pPr>
            <w:r>
              <w:rPr>
                <w:b/>
                <w:sz w:val="22"/>
              </w:rPr>
              <w:t>Preventing further loss of streams</w:t>
            </w:r>
          </w:p>
        </w:tc>
      </w:tr>
      <w:tr>
        <w:trPr>
          <w:trHeight w:val="4484" w:hRule="exact"/>
        </w:trPr>
        <w:tc>
          <w:tcPr>
            <w:tcW w:w="1988" w:type="dxa"/>
            <w:tcBorders>
              <w:top w:val="single" w:sz="12" w:space="0" w:color="BEBEBE"/>
            </w:tcBorders>
            <w:shd w:val="clear" w:color="auto" w:fill="C5D9F0"/>
          </w:tcPr>
          <w:p>
            <w:pPr>
              <w:pStyle w:val="TableParagraph"/>
              <w:spacing w:before="47"/>
              <w:ind w:right="126"/>
              <w:rPr>
                <w:sz w:val="22"/>
              </w:rPr>
            </w:pPr>
            <w:r>
              <w:rPr>
                <w:sz w:val="22"/>
              </w:rPr>
              <w:t>Method for Estimating Administrative Cost</w:t>
            </w:r>
          </w:p>
        </w:tc>
        <w:tc>
          <w:tcPr>
            <w:tcW w:w="7518" w:type="dxa"/>
            <w:tcBorders>
              <w:top w:val="single" w:sz="12" w:space="0" w:color="BEBEBE"/>
            </w:tcBorders>
          </w:tcPr>
          <w:p>
            <w:pPr>
              <w:pStyle w:val="TableParagraph"/>
              <w:spacing w:before="47"/>
              <w:ind w:right="91"/>
              <w:rPr>
                <w:sz w:val="22"/>
              </w:rPr>
            </w:pPr>
            <w:r>
              <w:rPr>
                <w:sz w:val="22"/>
              </w:rPr>
              <w:t>We estimated the number of additional staff the ‘average’ regional council would need to meet this requirement. To do this, we evaluated the business structure of an example council, and made judgements about the additional staffing requirements in each division based on the output (productivity) of that division currently.</w:t>
            </w:r>
          </w:p>
          <w:p>
            <w:pPr>
              <w:pStyle w:val="TableParagraph"/>
              <w:spacing w:before="28"/>
              <w:ind w:right="127"/>
              <w:rPr>
                <w:sz w:val="22"/>
              </w:rPr>
            </w:pPr>
            <w:r>
              <w:rPr>
                <w:sz w:val="22"/>
              </w:rPr>
              <w:t>In this case, we estimated that the example council would need a total of four additional FTEs, comprising one extra FTE in a Hydrology team that currently consists of 10, one extra FTE in an Integrated Catchment Management team that currently consists of eight, and two more resource officers to manage consents in an Inland Waters team that currently consists of six.</w:t>
            </w:r>
          </w:p>
          <w:p>
            <w:pPr>
              <w:pStyle w:val="TableParagraph"/>
              <w:spacing w:before="28"/>
              <w:ind w:right="103"/>
              <w:rPr>
                <w:sz w:val="22"/>
              </w:rPr>
            </w:pPr>
            <w:r>
              <w:rPr>
                <w:sz w:val="22"/>
              </w:rPr>
              <w:t>We used the regional characteristic defined in Table 3.2 to scale the estimate from the example council to an estimate for an ‘average’ council and for the estimate for all other councils. This produced an estimate of 1.85 additional FTEs for a hypothetical ‘average’ council. We then multiplied this by the fully loaded FTE cost which we based on the fully loaded hourly rate for Regional Council staff, reported above to obtain the cost of this requirement.</w:t>
            </w:r>
          </w:p>
        </w:tc>
      </w:tr>
      <w:tr>
        <w:trPr>
          <w:trHeight w:val="1200" w:hRule="exact"/>
        </w:trPr>
        <w:tc>
          <w:tcPr>
            <w:tcW w:w="1988" w:type="dxa"/>
            <w:shd w:val="clear" w:color="auto" w:fill="C5D9F0"/>
          </w:tcPr>
          <w:p>
            <w:pPr>
              <w:pStyle w:val="TableParagraph"/>
              <w:spacing w:before="57"/>
              <w:ind w:right="175"/>
              <w:rPr>
                <w:sz w:val="22"/>
              </w:rPr>
            </w:pPr>
            <w:r>
              <w:rPr>
                <w:sz w:val="22"/>
              </w:rPr>
              <w:t>Total Cost to Councils Nationally Using Base Case Estimates</w:t>
            </w:r>
          </w:p>
        </w:tc>
        <w:tc>
          <w:tcPr>
            <w:tcW w:w="7518" w:type="dxa"/>
          </w:tcPr>
          <w:p>
            <w:pPr>
              <w:pStyle w:val="TableParagraph"/>
              <w:ind w:left="0" w:right="81"/>
              <w:jc w:val="right"/>
              <w:rPr>
                <w:b/>
                <w:sz w:val="28"/>
              </w:rPr>
            </w:pPr>
            <w:r>
              <w:rPr>
                <w:b/>
                <w:sz w:val="28"/>
              </w:rPr>
              <w:t>$8,260,000</w:t>
            </w:r>
          </w:p>
        </w:tc>
      </w:tr>
      <w:tr>
        <w:trPr>
          <w:trHeight w:val="468" w:hRule="exact"/>
        </w:trPr>
        <w:tc>
          <w:tcPr>
            <w:tcW w:w="1988" w:type="dxa"/>
            <w:shd w:val="clear" w:color="auto" w:fill="C5D9F0"/>
          </w:tcPr>
          <w:p>
            <w:pPr>
              <w:pStyle w:val="TableParagraph"/>
              <w:rPr>
                <w:sz w:val="22"/>
              </w:rPr>
            </w:pPr>
            <w:r>
              <w:rPr>
                <w:sz w:val="22"/>
              </w:rPr>
              <w:t>Level of Uncertainty</w:t>
            </w:r>
          </w:p>
        </w:tc>
        <w:tc>
          <w:tcPr>
            <w:tcW w:w="7518" w:type="dxa"/>
          </w:tcPr>
          <w:p>
            <w:pPr>
              <w:pStyle w:val="TableParagraph"/>
              <w:ind w:left="0" w:right="79"/>
              <w:jc w:val="right"/>
              <w:rPr>
                <w:b/>
                <w:sz w:val="28"/>
              </w:rPr>
            </w:pPr>
            <w:r>
              <w:rPr>
                <w:b/>
                <w:sz w:val="28"/>
              </w:rPr>
              <w:t>Medium</w:t>
            </w:r>
          </w:p>
        </w:tc>
      </w:tr>
      <w:tr>
        <w:trPr>
          <w:trHeight w:val="101" w:hRule="exact"/>
        </w:trPr>
        <w:tc>
          <w:tcPr>
            <w:tcW w:w="9506" w:type="dxa"/>
            <w:gridSpan w:val="2"/>
            <w:tcBorders>
              <w:left w:val="nil"/>
              <w:bottom w:val="nil"/>
              <w:right w:val="nil"/>
            </w:tcBorders>
          </w:tcPr>
          <w:p>
            <w:pPr/>
          </w:p>
        </w:tc>
      </w:tr>
    </w:tbl>
    <w:p>
      <w:pPr>
        <w:spacing w:after="0"/>
        <w:sectPr>
          <w:pgSz w:w="11910" w:h="16840"/>
          <w:pgMar w:header="750" w:footer="713" w:top="940" w:bottom="900" w:left="1080" w:right="1080"/>
        </w:sectPr>
      </w:pPr>
    </w:p>
    <w:p>
      <w:pPr>
        <w:pStyle w:val="BodyText"/>
        <w:rPr>
          <w:b/>
          <w:sz w:val="20"/>
        </w:rPr>
      </w:pPr>
    </w:p>
    <w:p>
      <w:pPr>
        <w:pStyle w:val="BodyText"/>
        <w:spacing w:before="10"/>
        <w:rPr>
          <w:b/>
          <w:sz w:val="15"/>
        </w:rPr>
      </w:pPr>
    </w:p>
    <w:p>
      <w:pPr>
        <w:pStyle w:val="ListParagraph"/>
        <w:numPr>
          <w:ilvl w:val="2"/>
          <w:numId w:val="45"/>
        </w:numPr>
        <w:tabs>
          <w:tab w:pos="1438" w:val="left" w:leader="none"/>
        </w:tabs>
        <w:spacing w:line="240" w:lineRule="auto" w:before="52" w:after="0"/>
        <w:ind w:left="1438" w:right="0" w:hanging="720"/>
        <w:jc w:val="both"/>
        <w:rPr>
          <w:b/>
          <w:sz w:val="24"/>
        </w:rPr>
      </w:pPr>
      <w:bookmarkStart w:name="_bookmark34" w:id="49"/>
      <w:bookmarkEnd w:id="49"/>
      <w:r>
        <w:rPr/>
      </w:r>
      <w:bookmarkStart w:name="_bookmark34" w:id="50"/>
      <w:bookmarkEnd w:id="50"/>
      <w:r>
        <w:rPr>
          <w:b/>
          <w:sz w:val="24"/>
        </w:rPr>
        <w:t>M</w:t>
      </w:r>
      <w:r>
        <w:rPr>
          <w:b/>
          <w:sz w:val="24"/>
        </w:rPr>
        <w:t>āori involvement in freshwater</w:t>
      </w:r>
      <w:r>
        <w:rPr>
          <w:b/>
          <w:spacing w:val="-21"/>
          <w:sz w:val="24"/>
        </w:rPr>
        <w:t> </w:t>
      </w:r>
      <w:r>
        <w:rPr>
          <w:b/>
          <w:sz w:val="24"/>
        </w:rPr>
        <w:t>management</w:t>
      </w:r>
    </w:p>
    <w:p>
      <w:pPr>
        <w:pStyle w:val="BodyText"/>
        <w:spacing w:before="79"/>
        <w:ind w:left="718" w:right="712"/>
        <w:jc w:val="both"/>
      </w:pPr>
      <w:r>
        <w:rPr/>
        <w:t>This new requirement imposes additional engagement, co-governance support, planning, and monitoring costs. We adjusted MFE’s estimate of the FTEs needed to meet</w:t>
      </w:r>
      <w:r>
        <w:rPr>
          <w:spacing w:val="-15"/>
        </w:rPr>
        <w:t> </w:t>
      </w:r>
      <w:r>
        <w:rPr/>
        <w:t>this</w:t>
      </w:r>
      <w:r>
        <w:rPr>
          <w:spacing w:val="-14"/>
        </w:rPr>
        <w:t> </w:t>
      </w:r>
      <w:r>
        <w:rPr/>
        <w:t>requirement</w:t>
      </w:r>
      <w:r>
        <w:rPr>
          <w:spacing w:val="-13"/>
        </w:rPr>
        <w:t> </w:t>
      </w:r>
      <w:r>
        <w:rPr/>
        <w:t>and</w:t>
      </w:r>
      <w:r>
        <w:rPr>
          <w:spacing w:val="-15"/>
        </w:rPr>
        <w:t> </w:t>
      </w:r>
      <w:r>
        <w:rPr/>
        <w:t>evaluated</w:t>
      </w:r>
      <w:r>
        <w:rPr>
          <w:spacing w:val="-14"/>
        </w:rPr>
        <w:t> </w:t>
      </w:r>
      <w:r>
        <w:rPr/>
        <w:t>this</w:t>
      </w:r>
      <w:r>
        <w:rPr>
          <w:spacing w:val="-14"/>
        </w:rPr>
        <w:t> </w:t>
      </w:r>
      <w:r>
        <w:rPr/>
        <w:t>against</w:t>
      </w:r>
      <w:r>
        <w:rPr>
          <w:spacing w:val="-17"/>
        </w:rPr>
        <w:t> </w:t>
      </w:r>
      <w:r>
        <w:rPr/>
        <w:t>the</w:t>
      </w:r>
      <w:r>
        <w:rPr>
          <w:spacing w:val="-15"/>
        </w:rPr>
        <w:t> </w:t>
      </w:r>
      <w:r>
        <w:rPr/>
        <w:t>hours</w:t>
      </w:r>
      <w:r>
        <w:rPr>
          <w:spacing w:val="-16"/>
        </w:rPr>
        <w:t> </w:t>
      </w:r>
      <w:r>
        <w:rPr/>
        <w:t>we</w:t>
      </w:r>
      <w:r>
        <w:rPr>
          <w:spacing w:val="-15"/>
        </w:rPr>
        <w:t> </w:t>
      </w:r>
      <w:r>
        <w:rPr/>
        <w:t>estimated</w:t>
      </w:r>
      <w:r>
        <w:rPr>
          <w:spacing w:val="-11"/>
        </w:rPr>
        <w:t> </w:t>
      </w:r>
      <w:r>
        <w:rPr/>
        <w:t>as</w:t>
      </w:r>
      <w:r>
        <w:rPr>
          <w:spacing w:val="-14"/>
        </w:rPr>
        <w:t> </w:t>
      </w:r>
      <w:r>
        <w:rPr/>
        <w:t>necessary to complete the tasks, including based on submissions from</w:t>
      </w:r>
      <w:r>
        <w:rPr>
          <w:spacing w:val="-35"/>
        </w:rPr>
        <w:t> </w:t>
      </w:r>
      <w:r>
        <w:rPr/>
        <w:t>LGNZ.</w:t>
      </w:r>
    </w:p>
    <w:p>
      <w:pPr>
        <w:pStyle w:val="Heading3"/>
        <w:spacing w:before="120" w:after="17"/>
        <w:ind w:left="660"/>
      </w:pPr>
      <w:bookmarkStart w:name="_bookmark35" w:id="51"/>
      <w:bookmarkEnd w:id="51"/>
      <w:r>
        <w:rPr>
          <w:b w:val="0"/>
        </w:rPr>
      </w:r>
      <w:r>
        <w:rPr/>
        <w:t>Table 3.14: Cost of Māori Involvement in Freshwater Management</w:t>
      </w:r>
    </w:p>
    <w:p>
      <w:pPr>
        <w:pStyle w:val="BodyText"/>
        <w:spacing w:line="20" w:lineRule="exact"/>
        <w:ind w:left="626"/>
        <w:rPr>
          <w:sz w:val="2"/>
        </w:rPr>
      </w:pPr>
      <w:r>
        <w:rPr>
          <w:sz w:val="2"/>
        </w:rPr>
        <w:pict>
          <v:group style="width:424.8pt;height:.5pt;mso-position-horizontal-relative:char;mso-position-vertical-relative:line" coordorigin="0,0" coordsize="8496,10">
            <v:line style="position:absolute" from="5,5" to="8490,5" stroked="true" strokeweight=".48001pt" strokecolor="#000000">
              <v:stroke dashstyle="solid"/>
            </v:line>
          </v:group>
        </w:pict>
      </w:r>
      <w:r>
        <w:rPr>
          <w:sz w:val="2"/>
        </w:rPr>
      </w:r>
    </w:p>
    <w:p>
      <w:pPr>
        <w:pStyle w:val="BodyText"/>
        <w:spacing w:before="12"/>
        <w:rPr>
          <w:b/>
          <w:sz w:val="8"/>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8"/>
        <w:gridCol w:w="7518"/>
      </w:tblGrid>
      <w:tr>
        <w:trPr>
          <w:trHeight w:val="398" w:hRule="exact"/>
        </w:trPr>
        <w:tc>
          <w:tcPr>
            <w:tcW w:w="1988" w:type="dxa"/>
            <w:shd w:val="clear" w:color="auto" w:fill="BEBEBE"/>
          </w:tcPr>
          <w:p>
            <w:pPr>
              <w:pStyle w:val="TableParagraph"/>
              <w:rPr>
                <w:b/>
                <w:sz w:val="22"/>
              </w:rPr>
            </w:pPr>
            <w:r>
              <w:rPr>
                <w:b/>
                <w:sz w:val="22"/>
              </w:rPr>
              <w:t>Requirement</w:t>
            </w:r>
          </w:p>
        </w:tc>
        <w:tc>
          <w:tcPr>
            <w:tcW w:w="7518" w:type="dxa"/>
            <w:shd w:val="clear" w:color="auto" w:fill="BEBEBE"/>
          </w:tcPr>
          <w:p>
            <w:pPr>
              <w:pStyle w:val="TableParagraph"/>
              <w:rPr>
                <w:sz w:val="22"/>
              </w:rPr>
            </w:pPr>
            <w:r>
              <w:rPr>
                <w:sz w:val="22"/>
              </w:rPr>
              <w:t>Māori involvement in freshwater management</w:t>
            </w:r>
          </w:p>
        </w:tc>
      </w:tr>
      <w:tr>
        <w:trPr>
          <w:trHeight w:val="931" w:hRule="exact"/>
        </w:trPr>
        <w:tc>
          <w:tcPr>
            <w:tcW w:w="1988" w:type="dxa"/>
            <w:tcBorders>
              <w:top w:val="single" w:sz="15" w:space="0" w:color="BEBEBE"/>
            </w:tcBorders>
            <w:shd w:val="clear" w:color="auto" w:fill="C5D9F0"/>
          </w:tcPr>
          <w:p>
            <w:pPr>
              <w:pStyle w:val="TableParagraph"/>
              <w:spacing w:line="242" w:lineRule="auto" w:before="40"/>
              <w:ind w:right="126"/>
              <w:rPr>
                <w:sz w:val="22"/>
              </w:rPr>
            </w:pPr>
            <w:r>
              <w:rPr>
                <w:sz w:val="22"/>
              </w:rPr>
              <w:t>Method for Estimating Administrative Cost</w:t>
            </w:r>
          </w:p>
        </w:tc>
        <w:tc>
          <w:tcPr>
            <w:tcW w:w="7518" w:type="dxa"/>
            <w:tcBorders>
              <w:top w:val="single" w:sz="15" w:space="0" w:color="BEBEBE"/>
            </w:tcBorders>
          </w:tcPr>
          <w:p>
            <w:pPr>
              <w:pStyle w:val="TableParagraph"/>
              <w:spacing w:line="242" w:lineRule="auto" w:before="40"/>
              <w:ind w:right="92"/>
              <w:rPr>
                <w:sz w:val="22"/>
              </w:rPr>
            </w:pPr>
            <w:r>
              <w:rPr>
                <w:sz w:val="22"/>
              </w:rPr>
              <w:t>We adopted MFE’s estimate that the average council will require 1.5 additional FTEs to meet these requirements and multiplied this by the fully loaded cost of an FTE for an average council in New Zealand.</w:t>
            </w:r>
          </w:p>
        </w:tc>
      </w:tr>
      <w:tr>
        <w:trPr>
          <w:trHeight w:val="1201" w:hRule="exact"/>
        </w:trPr>
        <w:tc>
          <w:tcPr>
            <w:tcW w:w="1988" w:type="dxa"/>
            <w:shd w:val="clear" w:color="auto" w:fill="C5D9F0"/>
          </w:tcPr>
          <w:p>
            <w:pPr>
              <w:pStyle w:val="TableParagraph"/>
              <w:spacing w:before="57"/>
              <w:ind w:right="175"/>
              <w:rPr>
                <w:sz w:val="22"/>
              </w:rPr>
            </w:pPr>
            <w:r>
              <w:rPr>
                <w:sz w:val="22"/>
              </w:rPr>
              <w:t>Total Cost to Councils Nationally Using Base Case Estimates</w:t>
            </w:r>
          </w:p>
        </w:tc>
        <w:tc>
          <w:tcPr>
            <w:tcW w:w="7518" w:type="dxa"/>
          </w:tcPr>
          <w:p>
            <w:pPr>
              <w:pStyle w:val="TableParagraph"/>
              <w:ind w:left="0" w:right="81"/>
              <w:jc w:val="right"/>
              <w:rPr>
                <w:b/>
                <w:sz w:val="28"/>
              </w:rPr>
            </w:pPr>
            <w:r>
              <w:rPr>
                <w:b/>
                <w:sz w:val="28"/>
              </w:rPr>
              <w:t>$6,686,000</w:t>
            </w:r>
          </w:p>
        </w:tc>
      </w:tr>
      <w:tr>
        <w:trPr>
          <w:trHeight w:val="468" w:hRule="exact"/>
        </w:trPr>
        <w:tc>
          <w:tcPr>
            <w:tcW w:w="1988" w:type="dxa"/>
            <w:shd w:val="clear" w:color="auto" w:fill="C5D9F0"/>
          </w:tcPr>
          <w:p>
            <w:pPr>
              <w:pStyle w:val="TableParagraph"/>
              <w:rPr>
                <w:sz w:val="22"/>
              </w:rPr>
            </w:pPr>
            <w:r>
              <w:rPr>
                <w:sz w:val="22"/>
              </w:rPr>
              <w:t>Level of Uncertainty</w:t>
            </w:r>
          </w:p>
        </w:tc>
        <w:tc>
          <w:tcPr>
            <w:tcW w:w="7518" w:type="dxa"/>
          </w:tcPr>
          <w:p>
            <w:pPr>
              <w:pStyle w:val="TableParagraph"/>
              <w:ind w:left="0" w:right="80"/>
              <w:jc w:val="right"/>
              <w:rPr>
                <w:b/>
                <w:sz w:val="28"/>
              </w:rPr>
            </w:pPr>
            <w:r>
              <w:rPr>
                <w:b/>
                <w:sz w:val="28"/>
              </w:rPr>
              <w:t>High</w:t>
            </w:r>
          </w:p>
        </w:tc>
      </w:tr>
      <w:tr>
        <w:trPr>
          <w:trHeight w:val="101" w:hRule="exact"/>
        </w:trPr>
        <w:tc>
          <w:tcPr>
            <w:tcW w:w="9506" w:type="dxa"/>
            <w:gridSpan w:val="2"/>
            <w:tcBorders>
              <w:left w:val="nil"/>
              <w:bottom w:val="nil"/>
              <w:right w:val="nil"/>
            </w:tcBorders>
          </w:tcPr>
          <w:p>
            <w:pPr/>
          </w:p>
        </w:tc>
      </w:tr>
    </w:tbl>
    <w:p>
      <w:pPr>
        <w:pStyle w:val="BodyText"/>
        <w:spacing w:before="6"/>
        <w:rPr>
          <w:b/>
          <w:sz w:val="25"/>
        </w:rPr>
      </w:pPr>
    </w:p>
    <w:p>
      <w:pPr>
        <w:pStyle w:val="ListParagraph"/>
        <w:numPr>
          <w:ilvl w:val="2"/>
          <w:numId w:val="45"/>
        </w:numPr>
        <w:tabs>
          <w:tab w:pos="1438" w:val="left" w:leader="none"/>
        </w:tabs>
        <w:spacing w:line="240" w:lineRule="auto" w:before="0" w:after="0"/>
        <w:ind w:left="1438" w:right="0" w:hanging="720"/>
        <w:jc w:val="both"/>
        <w:rPr>
          <w:b/>
          <w:sz w:val="24"/>
        </w:rPr>
      </w:pPr>
      <w:bookmarkStart w:name="_bookmark36" w:id="52"/>
      <w:bookmarkEnd w:id="52"/>
      <w:r>
        <w:rPr/>
      </w:r>
      <w:bookmarkStart w:name="_bookmark36" w:id="53"/>
      <w:bookmarkEnd w:id="53"/>
      <w:r>
        <w:rPr>
          <w:b/>
          <w:sz w:val="24"/>
        </w:rPr>
        <w:t>W</w:t>
      </w:r>
      <w:r>
        <w:rPr>
          <w:b/>
          <w:sz w:val="24"/>
        </w:rPr>
        <w:t>etlands</w:t>
      </w:r>
      <w:r>
        <w:rPr>
          <w:b/>
          <w:spacing w:val="-9"/>
          <w:sz w:val="24"/>
        </w:rPr>
        <w:t> </w:t>
      </w:r>
      <w:r>
        <w:rPr>
          <w:b/>
          <w:sz w:val="24"/>
        </w:rPr>
        <w:t>requirements</w:t>
      </w:r>
    </w:p>
    <w:p>
      <w:pPr>
        <w:pStyle w:val="BodyText"/>
        <w:spacing w:before="78"/>
        <w:ind w:left="718" w:right="719"/>
        <w:jc w:val="both"/>
      </w:pPr>
      <w:r>
        <w:rPr/>
        <w:t>This new requirement imposes additional scientific, monitoring, planning and resource management administration costs. We estimated costs by adding MFE’s estimate of annual monitoring costs and an estimate of the FTE cost of processing additional resource consent applications.</w:t>
      </w:r>
    </w:p>
    <w:p>
      <w:pPr>
        <w:pStyle w:val="Heading3"/>
        <w:spacing w:after="17"/>
        <w:ind w:left="660"/>
      </w:pPr>
      <w:bookmarkStart w:name="_bookmark37" w:id="54"/>
      <w:bookmarkEnd w:id="54"/>
      <w:r>
        <w:rPr>
          <w:b w:val="0"/>
        </w:rPr>
      </w:r>
      <w:r>
        <w:rPr/>
        <w:t>Table 3.15: Cost of Wetlands Requirements</w:t>
      </w:r>
    </w:p>
    <w:p>
      <w:pPr>
        <w:pStyle w:val="BodyText"/>
        <w:spacing w:line="20" w:lineRule="exact"/>
        <w:ind w:left="626"/>
        <w:rPr>
          <w:sz w:val="2"/>
        </w:rPr>
      </w:pPr>
      <w:r>
        <w:rPr>
          <w:sz w:val="2"/>
        </w:rPr>
        <w:pict>
          <v:group style="width:424.8pt;height:.5pt;mso-position-horizontal-relative:char;mso-position-vertical-relative:line" coordorigin="0,0" coordsize="8496,10">
            <v:line style="position:absolute" from="5,5" to="8490,5" stroked="true" strokeweight=".48001pt" strokecolor="#000000">
              <v:stroke dashstyle="solid"/>
            </v:line>
          </v:group>
        </w:pict>
      </w:r>
      <w:r>
        <w:rPr>
          <w:sz w:val="2"/>
        </w:rPr>
      </w:r>
    </w:p>
    <w:p>
      <w:pPr>
        <w:pStyle w:val="BodyText"/>
        <w:spacing w:before="2"/>
        <w:rPr>
          <w:b/>
          <w:sz w:val="9"/>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7516"/>
      </w:tblGrid>
      <w:tr>
        <w:trPr>
          <w:trHeight w:val="396" w:hRule="exact"/>
        </w:trPr>
        <w:tc>
          <w:tcPr>
            <w:tcW w:w="1985" w:type="dxa"/>
            <w:tcBorders>
              <w:bottom w:val="single" w:sz="15" w:space="0" w:color="C5D9F0"/>
            </w:tcBorders>
            <w:shd w:val="clear" w:color="auto" w:fill="BEBEBE"/>
          </w:tcPr>
          <w:p>
            <w:pPr>
              <w:pStyle w:val="TableParagraph"/>
              <w:rPr>
                <w:b/>
                <w:sz w:val="22"/>
              </w:rPr>
            </w:pPr>
            <w:r>
              <w:rPr>
                <w:b/>
                <w:sz w:val="22"/>
              </w:rPr>
              <w:t>Requirement</w:t>
            </w:r>
          </w:p>
        </w:tc>
        <w:tc>
          <w:tcPr>
            <w:tcW w:w="7516" w:type="dxa"/>
            <w:shd w:val="clear" w:color="auto" w:fill="BEBEBE"/>
          </w:tcPr>
          <w:p>
            <w:pPr>
              <w:pStyle w:val="TableParagraph"/>
              <w:rPr>
                <w:b/>
                <w:sz w:val="22"/>
              </w:rPr>
            </w:pPr>
            <w:r>
              <w:rPr>
                <w:b/>
                <w:sz w:val="22"/>
              </w:rPr>
              <w:t>Wetlands</w:t>
            </w:r>
          </w:p>
        </w:tc>
      </w:tr>
      <w:tr>
        <w:trPr>
          <w:trHeight w:val="5019" w:hRule="exact"/>
        </w:trPr>
        <w:tc>
          <w:tcPr>
            <w:tcW w:w="1985" w:type="dxa"/>
            <w:tcBorders>
              <w:top w:val="single" w:sz="15" w:space="0" w:color="BEBEBE"/>
            </w:tcBorders>
            <w:shd w:val="clear" w:color="auto" w:fill="C5D9F0"/>
          </w:tcPr>
          <w:p>
            <w:pPr>
              <w:pStyle w:val="TableParagraph"/>
              <w:spacing w:before="42"/>
              <w:ind w:right="123"/>
              <w:rPr>
                <w:sz w:val="22"/>
              </w:rPr>
            </w:pPr>
            <w:r>
              <w:rPr>
                <w:sz w:val="22"/>
              </w:rPr>
              <w:t>Method for Estimating Administrative Cost</w:t>
            </w:r>
          </w:p>
        </w:tc>
        <w:tc>
          <w:tcPr>
            <w:tcW w:w="7516" w:type="dxa"/>
            <w:tcBorders>
              <w:top w:val="single" w:sz="15" w:space="0" w:color="BEBEBE"/>
            </w:tcBorders>
          </w:tcPr>
          <w:p>
            <w:pPr>
              <w:pStyle w:val="TableParagraph"/>
              <w:spacing w:before="42"/>
              <w:ind w:right="192"/>
              <w:rPr>
                <w:sz w:val="22"/>
              </w:rPr>
            </w:pPr>
            <w:r>
              <w:rPr>
                <w:sz w:val="22"/>
              </w:rPr>
              <w:t>We estimated annual costs by adding the monitoring costs estimated by MFE ($100k per year) to an estimate of the number of FTEs required to process applications for exemptions. We estimated the number of additional staff the ‘average’ regional council would need to undertake this processing requirement. To do this, we evaluated the business structure of an example council, and made judgements about the additional staffing requirements in each division based on the output (productivity) of that division currently.</w:t>
            </w:r>
          </w:p>
          <w:p>
            <w:pPr>
              <w:pStyle w:val="TableParagraph"/>
              <w:spacing w:before="31"/>
              <w:ind w:right="192"/>
              <w:rPr>
                <w:sz w:val="22"/>
              </w:rPr>
            </w:pPr>
            <w:r>
              <w:rPr>
                <w:sz w:val="22"/>
              </w:rPr>
              <w:t>In this case, we estimated that the example council would need three additional FTEs in total, comprising one extra FTE in a Water Quality, Coast and Ecology team that currently consists of 11 to monitor wetland health, and two extra FTEs in an Environmental Compliance team that currently consists of four to process consent applications for wetland disturbance.</w:t>
            </w:r>
          </w:p>
          <w:p>
            <w:pPr>
              <w:pStyle w:val="TableParagraph"/>
              <w:spacing w:before="31"/>
              <w:ind w:right="101"/>
              <w:rPr>
                <w:sz w:val="22"/>
              </w:rPr>
            </w:pPr>
            <w:r>
              <w:rPr>
                <w:sz w:val="22"/>
              </w:rPr>
              <w:t>We used the regional characteristic defined in Table 3.2 to scale the estimate from the example council to an estimate for an ‘average’ council and for the estimate for all other councils. This produced an estimate of 0.9 additional FTEs for a hypothetical ‘average’ council. We then multiplied this by the fully loaded FTE cost which we based on the fully loaded hourly rate for Regional Council staff, reported above to obtain the cost of this requirement.</w:t>
            </w:r>
          </w:p>
        </w:tc>
      </w:tr>
      <w:tr>
        <w:trPr>
          <w:trHeight w:val="634" w:hRule="exact"/>
        </w:trPr>
        <w:tc>
          <w:tcPr>
            <w:tcW w:w="1985" w:type="dxa"/>
            <w:shd w:val="clear" w:color="auto" w:fill="C5D9F0"/>
          </w:tcPr>
          <w:p>
            <w:pPr>
              <w:pStyle w:val="TableParagraph"/>
              <w:spacing w:line="242" w:lineRule="auto" w:before="57"/>
              <w:ind w:right="173"/>
              <w:rPr>
                <w:sz w:val="22"/>
              </w:rPr>
            </w:pPr>
            <w:r>
              <w:rPr>
                <w:sz w:val="22"/>
              </w:rPr>
              <w:t>Total Cost to Councils Nationally</w:t>
            </w:r>
          </w:p>
        </w:tc>
        <w:tc>
          <w:tcPr>
            <w:tcW w:w="7516" w:type="dxa"/>
          </w:tcPr>
          <w:p>
            <w:pPr>
              <w:pStyle w:val="TableParagraph"/>
              <w:ind w:left="0" w:right="79"/>
              <w:jc w:val="right"/>
              <w:rPr>
                <w:b/>
                <w:sz w:val="28"/>
              </w:rPr>
            </w:pPr>
            <w:r>
              <w:rPr>
                <w:b/>
                <w:sz w:val="28"/>
              </w:rPr>
              <w:t>$5,623,000</w:t>
            </w:r>
          </w:p>
        </w:tc>
      </w:tr>
    </w:tbl>
    <w:p>
      <w:pPr>
        <w:spacing w:after="0"/>
        <w:jc w:val="right"/>
        <w:rPr>
          <w:sz w:val="28"/>
        </w:rPr>
        <w:sectPr>
          <w:pgSz w:w="11910" w:h="16840"/>
          <w:pgMar w:header="750" w:footer="713" w:top="940" w:bottom="900" w:left="1080" w:right="1080"/>
        </w:sectPr>
      </w:pPr>
    </w:p>
    <w:p>
      <w:pPr>
        <w:pStyle w:val="BodyText"/>
        <w:rPr>
          <w:b/>
          <w:sz w:val="20"/>
        </w:rPr>
      </w:pPr>
    </w:p>
    <w:p>
      <w:pPr>
        <w:pStyle w:val="BodyText"/>
        <w:spacing w:before="11"/>
        <w:rPr>
          <w:b/>
          <w:sz w:val="19"/>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8"/>
        <w:gridCol w:w="7518"/>
      </w:tblGrid>
      <w:tr>
        <w:trPr>
          <w:trHeight w:val="636" w:hRule="exact"/>
        </w:trPr>
        <w:tc>
          <w:tcPr>
            <w:tcW w:w="1988" w:type="dxa"/>
            <w:shd w:val="clear" w:color="auto" w:fill="C5D9F0"/>
          </w:tcPr>
          <w:p>
            <w:pPr>
              <w:pStyle w:val="TableParagraph"/>
              <w:spacing w:before="28"/>
              <w:ind w:right="443"/>
              <w:rPr>
                <w:sz w:val="22"/>
              </w:rPr>
            </w:pPr>
            <w:r>
              <w:rPr>
                <w:sz w:val="22"/>
              </w:rPr>
              <w:t>Using Base Case Estimates</w:t>
            </w:r>
          </w:p>
        </w:tc>
        <w:tc>
          <w:tcPr>
            <w:tcW w:w="7518" w:type="dxa"/>
          </w:tcPr>
          <w:p>
            <w:pPr/>
          </w:p>
        </w:tc>
      </w:tr>
      <w:tr>
        <w:trPr>
          <w:trHeight w:val="468" w:hRule="exact"/>
        </w:trPr>
        <w:tc>
          <w:tcPr>
            <w:tcW w:w="1988" w:type="dxa"/>
            <w:shd w:val="clear" w:color="auto" w:fill="C5D9F0"/>
          </w:tcPr>
          <w:p>
            <w:pPr>
              <w:pStyle w:val="TableParagraph"/>
              <w:rPr>
                <w:sz w:val="22"/>
              </w:rPr>
            </w:pPr>
            <w:r>
              <w:rPr>
                <w:sz w:val="22"/>
              </w:rPr>
              <w:t>Level of Uncertainty</w:t>
            </w:r>
          </w:p>
        </w:tc>
        <w:tc>
          <w:tcPr>
            <w:tcW w:w="7518" w:type="dxa"/>
          </w:tcPr>
          <w:p>
            <w:pPr>
              <w:pStyle w:val="TableParagraph"/>
              <w:ind w:left="0" w:right="79"/>
              <w:jc w:val="right"/>
              <w:rPr>
                <w:b/>
                <w:sz w:val="28"/>
              </w:rPr>
            </w:pPr>
            <w:r>
              <w:rPr>
                <w:b/>
                <w:sz w:val="28"/>
              </w:rPr>
              <w:t>Medium</w:t>
            </w:r>
          </w:p>
        </w:tc>
      </w:tr>
      <w:tr>
        <w:trPr>
          <w:trHeight w:val="101" w:hRule="exact"/>
        </w:trPr>
        <w:tc>
          <w:tcPr>
            <w:tcW w:w="9506" w:type="dxa"/>
            <w:gridSpan w:val="2"/>
            <w:tcBorders>
              <w:left w:val="nil"/>
              <w:bottom w:val="nil"/>
              <w:right w:val="nil"/>
            </w:tcBorders>
          </w:tcPr>
          <w:p>
            <w:pPr/>
          </w:p>
        </w:tc>
      </w:tr>
    </w:tbl>
    <w:p>
      <w:pPr>
        <w:pStyle w:val="BodyText"/>
        <w:spacing w:before="3"/>
        <w:rPr>
          <w:b/>
          <w:sz w:val="21"/>
        </w:rPr>
      </w:pPr>
    </w:p>
    <w:p>
      <w:pPr>
        <w:pStyle w:val="Heading3"/>
        <w:numPr>
          <w:ilvl w:val="2"/>
          <w:numId w:val="45"/>
        </w:numPr>
        <w:tabs>
          <w:tab w:pos="1438" w:val="left" w:leader="none"/>
        </w:tabs>
        <w:spacing w:line="240" w:lineRule="auto" w:before="52" w:after="0"/>
        <w:ind w:left="1438" w:right="0" w:hanging="720"/>
        <w:jc w:val="both"/>
      </w:pPr>
      <w:bookmarkStart w:name="_bookmark38" w:id="55"/>
      <w:bookmarkEnd w:id="55"/>
      <w:r>
        <w:rPr>
          <w:b w:val="0"/>
        </w:rPr>
      </w:r>
      <w:bookmarkStart w:name="_bookmark38" w:id="56"/>
      <w:bookmarkEnd w:id="56"/>
      <w:r>
        <w:rPr/>
        <w:t>C</w:t>
      </w:r>
      <w:r>
        <w:rPr/>
        <w:t>ost of nutrient attributes for managing ecosystem</w:t>
      </w:r>
      <w:r>
        <w:rPr>
          <w:spacing w:val="-27"/>
        </w:rPr>
        <w:t> </w:t>
      </w:r>
      <w:r>
        <w:rPr/>
        <w:t>health</w:t>
      </w:r>
    </w:p>
    <w:p>
      <w:pPr>
        <w:pStyle w:val="BodyText"/>
        <w:spacing w:before="79"/>
        <w:ind w:left="718" w:right="715"/>
        <w:jc w:val="both"/>
      </w:pPr>
      <w:r>
        <w:rPr/>
        <w:t>This new requirement imposes additional planning and monitoring costs. We examined LGNZ’s estimate of the costs to Regional Councils and adjusted this to take into account the other new requirements. This means that the personnel tasked with carrying out the new functions benefit from economies of scope.</w:t>
      </w:r>
    </w:p>
    <w:p>
      <w:pPr>
        <w:pStyle w:val="Heading3"/>
        <w:spacing w:before="120" w:after="17"/>
        <w:ind w:left="660"/>
      </w:pPr>
      <w:bookmarkStart w:name="_bookmark39" w:id="57"/>
      <w:bookmarkEnd w:id="57"/>
      <w:r>
        <w:rPr>
          <w:b w:val="0"/>
        </w:rPr>
      </w:r>
      <w:r>
        <w:rPr/>
        <w:t>Table 3.16: Cost of Nutrient Attributes for Managing Ecosystem Health</w:t>
      </w:r>
    </w:p>
    <w:p>
      <w:pPr>
        <w:pStyle w:val="BodyText"/>
        <w:spacing w:line="20" w:lineRule="exact"/>
        <w:ind w:left="626"/>
        <w:rPr>
          <w:sz w:val="2"/>
        </w:rPr>
      </w:pPr>
      <w:r>
        <w:rPr>
          <w:sz w:val="2"/>
        </w:rPr>
        <w:pict>
          <v:group style="width:424.8pt;height:.5pt;mso-position-horizontal-relative:char;mso-position-vertical-relative:line" coordorigin="0,0" coordsize="8496,10">
            <v:line style="position:absolute" from="5,5" to="8490,5" stroked="true" strokeweight=".48pt" strokecolor="#000000">
              <v:stroke dashstyle="solid"/>
            </v:line>
          </v:group>
        </w:pict>
      </w:r>
      <w:r>
        <w:rPr>
          <w:sz w:val="2"/>
        </w:rPr>
      </w:r>
    </w:p>
    <w:p>
      <w:pPr>
        <w:pStyle w:val="BodyText"/>
        <w:spacing w:before="12"/>
        <w:rPr>
          <w:b/>
          <w:sz w:val="8"/>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8"/>
        <w:gridCol w:w="7518"/>
      </w:tblGrid>
      <w:tr>
        <w:trPr>
          <w:trHeight w:val="398" w:hRule="exact"/>
        </w:trPr>
        <w:tc>
          <w:tcPr>
            <w:tcW w:w="1988" w:type="dxa"/>
            <w:tcBorders>
              <w:bottom w:val="single" w:sz="12" w:space="0" w:color="C5D9F0"/>
            </w:tcBorders>
            <w:shd w:val="clear" w:color="auto" w:fill="BEBEBE"/>
          </w:tcPr>
          <w:p>
            <w:pPr>
              <w:pStyle w:val="TableParagraph"/>
              <w:rPr>
                <w:b/>
                <w:sz w:val="22"/>
              </w:rPr>
            </w:pPr>
            <w:r>
              <w:rPr>
                <w:b/>
                <w:sz w:val="22"/>
              </w:rPr>
              <w:t>Requirement</w:t>
            </w:r>
          </w:p>
        </w:tc>
        <w:tc>
          <w:tcPr>
            <w:tcW w:w="7518" w:type="dxa"/>
            <w:shd w:val="clear" w:color="auto" w:fill="BEBEBE"/>
          </w:tcPr>
          <w:p>
            <w:pPr>
              <w:pStyle w:val="TableParagraph"/>
              <w:rPr>
                <w:b/>
                <w:sz w:val="22"/>
              </w:rPr>
            </w:pPr>
            <w:r>
              <w:rPr>
                <w:b/>
                <w:sz w:val="22"/>
              </w:rPr>
              <w:t>Nutrient attributes for managing ecosystem health</w:t>
            </w:r>
          </w:p>
        </w:tc>
      </w:tr>
      <w:tr>
        <w:trPr>
          <w:trHeight w:val="1736" w:hRule="exact"/>
        </w:trPr>
        <w:tc>
          <w:tcPr>
            <w:tcW w:w="1988" w:type="dxa"/>
            <w:tcBorders>
              <w:top w:val="single" w:sz="12" w:space="0" w:color="BEBEBE"/>
            </w:tcBorders>
            <w:shd w:val="clear" w:color="auto" w:fill="C5D9F0"/>
          </w:tcPr>
          <w:p>
            <w:pPr>
              <w:pStyle w:val="TableParagraph"/>
              <w:spacing w:line="242" w:lineRule="auto" w:before="45"/>
              <w:ind w:right="126"/>
              <w:rPr>
                <w:sz w:val="22"/>
              </w:rPr>
            </w:pPr>
            <w:r>
              <w:rPr>
                <w:sz w:val="22"/>
              </w:rPr>
              <w:t>Method for Estimating Administrative Cost</w:t>
            </w:r>
          </w:p>
        </w:tc>
        <w:tc>
          <w:tcPr>
            <w:tcW w:w="7518" w:type="dxa"/>
            <w:tcBorders>
              <w:top w:val="single" w:sz="12" w:space="0" w:color="BEBEBE"/>
            </w:tcBorders>
          </w:tcPr>
          <w:p>
            <w:pPr>
              <w:pStyle w:val="TableParagraph"/>
              <w:spacing w:before="45"/>
              <w:ind w:right="87"/>
              <w:rPr>
                <w:sz w:val="22"/>
              </w:rPr>
            </w:pPr>
            <w:r>
              <w:rPr>
                <w:sz w:val="22"/>
              </w:rPr>
              <w:t>We reviewed LGNZ’s estimate that the average council would require two additional FTEs to meet this requirement. We expect that this number is likely too high because monitoring staff would be used for many of the new tasks under the Package, so we would expect staff members to be able to manage multiple monitoring functions. We therefore revised this to 1 FTE for a hypothetical ‘average’ council.</w:t>
            </w:r>
          </w:p>
        </w:tc>
      </w:tr>
      <w:tr>
        <w:trPr>
          <w:trHeight w:val="1202" w:hRule="exact"/>
        </w:trPr>
        <w:tc>
          <w:tcPr>
            <w:tcW w:w="1988" w:type="dxa"/>
            <w:shd w:val="clear" w:color="auto" w:fill="C5D9F0"/>
          </w:tcPr>
          <w:p>
            <w:pPr>
              <w:pStyle w:val="TableParagraph"/>
              <w:spacing w:before="57"/>
              <w:ind w:right="175"/>
              <w:rPr>
                <w:sz w:val="22"/>
              </w:rPr>
            </w:pPr>
            <w:r>
              <w:rPr>
                <w:sz w:val="22"/>
              </w:rPr>
              <w:t>Total Cost to Councils Nationally Using Base Case Estimates</w:t>
            </w:r>
          </w:p>
        </w:tc>
        <w:tc>
          <w:tcPr>
            <w:tcW w:w="7518" w:type="dxa"/>
          </w:tcPr>
          <w:p>
            <w:pPr>
              <w:pStyle w:val="TableParagraph"/>
              <w:ind w:left="0" w:right="81"/>
              <w:jc w:val="right"/>
              <w:rPr>
                <w:b/>
                <w:sz w:val="28"/>
              </w:rPr>
            </w:pPr>
            <w:r>
              <w:rPr>
                <w:b/>
                <w:sz w:val="28"/>
              </w:rPr>
              <w:t>$4,457,000</w:t>
            </w:r>
          </w:p>
        </w:tc>
      </w:tr>
      <w:tr>
        <w:trPr>
          <w:trHeight w:val="468" w:hRule="exact"/>
        </w:trPr>
        <w:tc>
          <w:tcPr>
            <w:tcW w:w="1988" w:type="dxa"/>
            <w:shd w:val="clear" w:color="auto" w:fill="C5D9F0"/>
          </w:tcPr>
          <w:p>
            <w:pPr>
              <w:pStyle w:val="TableParagraph"/>
              <w:spacing w:before="57"/>
              <w:rPr>
                <w:sz w:val="22"/>
              </w:rPr>
            </w:pPr>
            <w:r>
              <w:rPr>
                <w:sz w:val="22"/>
              </w:rPr>
              <w:t>Level of Uncertainty</w:t>
            </w:r>
          </w:p>
        </w:tc>
        <w:tc>
          <w:tcPr>
            <w:tcW w:w="7518" w:type="dxa"/>
          </w:tcPr>
          <w:p>
            <w:pPr>
              <w:pStyle w:val="TableParagraph"/>
              <w:spacing w:before="57"/>
              <w:ind w:left="0" w:right="79"/>
              <w:jc w:val="right"/>
              <w:rPr>
                <w:b/>
                <w:sz w:val="28"/>
              </w:rPr>
            </w:pPr>
            <w:r>
              <w:rPr>
                <w:b/>
                <w:sz w:val="28"/>
              </w:rPr>
              <w:t>Medium</w:t>
            </w:r>
          </w:p>
        </w:tc>
      </w:tr>
      <w:tr>
        <w:trPr>
          <w:trHeight w:val="101" w:hRule="exact"/>
        </w:trPr>
        <w:tc>
          <w:tcPr>
            <w:tcW w:w="9506" w:type="dxa"/>
            <w:gridSpan w:val="2"/>
            <w:tcBorders>
              <w:top w:val="single" w:sz="12" w:space="0" w:color="C5D9F0"/>
              <w:left w:val="nil"/>
              <w:bottom w:val="nil"/>
              <w:right w:val="nil"/>
            </w:tcBorders>
          </w:tcPr>
          <w:p>
            <w:pPr/>
          </w:p>
        </w:tc>
      </w:tr>
    </w:tbl>
    <w:p>
      <w:pPr>
        <w:pStyle w:val="BodyText"/>
        <w:spacing w:before="6"/>
        <w:rPr>
          <w:b/>
          <w:sz w:val="25"/>
        </w:rPr>
      </w:pPr>
    </w:p>
    <w:p>
      <w:pPr>
        <w:pStyle w:val="ListParagraph"/>
        <w:numPr>
          <w:ilvl w:val="2"/>
          <w:numId w:val="45"/>
        </w:numPr>
        <w:tabs>
          <w:tab w:pos="1438" w:val="left" w:leader="none"/>
        </w:tabs>
        <w:spacing w:line="240" w:lineRule="auto" w:before="0" w:after="0"/>
        <w:ind w:left="1438" w:right="0" w:hanging="720"/>
        <w:jc w:val="both"/>
        <w:rPr>
          <w:b/>
          <w:sz w:val="24"/>
        </w:rPr>
      </w:pPr>
      <w:bookmarkStart w:name="_bookmark40" w:id="58"/>
      <w:bookmarkEnd w:id="58"/>
      <w:r>
        <w:rPr/>
      </w:r>
      <w:bookmarkStart w:name="_bookmark40" w:id="59"/>
      <w:bookmarkEnd w:id="59"/>
      <w:r>
        <w:rPr>
          <w:b/>
          <w:sz w:val="24"/>
        </w:rPr>
        <w:t>R</w:t>
      </w:r>
      <w:r>
        <w:rPr>
          <w:b/>
          <w:sz w:val="24"/>
        </w:rPr>
        <w:t>educing excessively high nitrogen</w:t>
      </w:r>
      <w:r>
        <w:rPr>
          <w:b/>
          <w:spacing w:val="-17"/>
          <w:sz w:val="24"/>
        </w:rPr>
        <w:t> </w:t>
      </w:r>
      <w:r>
        <w:rPr>
          <w:b/>
          <w:sz w:val="24"/>
        </w:rPr>
        <w:t>leaching</w:t>
      </w:r>
    </w:p>
    <w:p>
      <w:pPr>
        <w:pStyle w:val="BodyText"/>
        <w:spacing w:before="78"/>
        <w:ind w:left="718" w:right="719"/>
        <w:jc w:val="both"/>
      </w:pPr>
      <w:r>
        <w:rPr/>
        <w:t>This new requirement imposes additional scientific, planning, monitoring, and consenting costs. We estimated the additional staffing requirements for an example Council using the method described in </w:t>
      </w:r>
      <w:hyperlink w:history="true" w:anchor="_bookmark43">
        <w:r>
          <w:rPr/>
          <w:t>Table 3.18</w:t>
        </w:r>
      </w:hyperlink>
      <w:r>
        <w:rPr/>
        <w:t>.</w:t>
      </w:r>
    </w:p>
    <w:p>
      <w:pPr>
        <w:pStyle w:val="Heading3"/>
        <w:ind w:left="718"/>
      </w:pPr>
      <w:bookmarkStart w:name="_bookmark41" w:id="60"/>
      <w:bookmarkEnd w:id="60"/>
      <w:r>
        <w:rPr>
          <w:b w:val="0"/>
        </w:rPr>
      </w:r>
      <w:r>
        <w:rPr/>
        <w:t>Table 3.17: Cost of Reducing Excessively High Nitrogen Leaching</w:t>
      </w:r>
    </w:p>
    <w:p>
      <w:pPr>
        <w:pStyle w:val="BodyText"/>
        <w:spacing w:before="9" w:after="1"/>
        <w:rPr>
          <w:b/>
          <w:sz w:val="9"/>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7516"/>
      </w:tblGrid>
      <w:tr>
        <w:trPr>
          <w:trHeight w:val="396" w:hRule="exact"/>
        </w:trPr>
        <w:tc>
          <w:tcPr>
            <w:tcW w:w="1985" w:type="dxa"/>
            <w:tcBorders>
              <w:bottom w:val="single" w:sz="15" w:space="0" w:color="C5D9F0"/>
            </w:tcBorders>
            <w:shd w:val="clear" w:color="auto" w:fill="BEBEBE"/>
          </w:tcPr>
          <w:p>
            <w:pPr>
              <w:pStyle w:val="TableParagraph"/>
              <w:rPr>
                <w:b/>
                <w:sz w:val="22"/>
              </w:rPr>
            </w:pPr>
            <w:r>
              <w:rPr>
                <w:b/>
                <w:sz w:val="22"/>
              </w:rPr>
              <w:t>Requirement</w:t>
            </w:r>
          </w:p>
        </w:tc>
        <w:tc>
          <w:tcPr>
            <w:tcW w:w="7516" w:type="dxa"/>
            <w:shd w:val="clear" w:color="auto" w:fill="BEBEBE"/>
          </w:tcPr>
          <w:p>
            <w:pPr>
              <w:pStyle w:val="TableParagraph"/>
              <w:rPr>
                <w:b/>
                <w:sz w:val="22"/>
              </w:rPr>
            </w:pPr>
            <w:r>
              <w:rPr>
                <w:b/>
                <w:sz w:val="22"/>
              </w:rPr>
              <w:t>Reducing excessively high nitrogen leaching</w:t>
            </w:r>
          </w:p>
        </w:tc>
      </w:tr>
      <w:tr>
        <w:trPr>
          <w:trHeight w:val="3649" w:hRule="exact"/>
        </w:trPr>
        <w:tc>
          <w:tcPr>
            <w:tcW w:w="1985" w:type="dxa"/>
            <w:tcBorders>
              <w:top w:val="single" w:sz="12" w:space="0" w:color="BEBEBE"/>
            </w:tcBorders>
            <w:shd w:val="clear" w:color="auto" w:fill="C5D9F0"/>
          </w:tcPr>
          <w:p>
            <w:pPr>
              <w:pStyle w:val="TableParagraph"/>
              <w:spacing w:before="47"/>
              <w:ind w:right="123"/>
              <w:rPr>
                <w:sz w:val="22"/>
              </w:rPr>
            </w:pPr>
            <w:r>
              <w:rPr>
                <w:sz w:val="22"/>
              </w:rPr>
              <w:t>Method for Estimating Administrative Cost</w:t>
            </w:r>
          </w:p>
        </w:tc>
        <w:tc>
          <w:tcPr>
            <w:tcW w:w="7516" w:type="dxa"/>
            <w:tcBorders>
              <w:top w:val="single" w:sz="12" w:space="0" w:color="BEBEBE"/>
            </w:tcBorders>
          </w:tcPr>
          <w:p>
            <w:pPr>
              <w:pStyle w:val="TableParagraph"/>
              <w:spacing w:before="47"/>
              <w:ind w:right="88"/>
              <w:rPr>
                <w:sz w:val="22"/>
              </w:rPr>
            </w:pPr>
            <w:r>
              <w:rPr>
                <w:sz w:val="22"/>
              </w:rPr>
              <w:t>We estimated the number of additional staff the ‘average’ regional council would need to meet this requirement. To do this, we evaluated the business structure of an example council, and made judgements about the additional staffing requirements in each division based on the output (productivity) of that division currently.</w:t>
            </w:r>
          </w:p>
          <w:p>
            <w:pPr>
              <w:pStyle w:val="TableParagraph"/>
              <w:spacing w:before="28"/>
              <w:ind w:right="194"/>
              <w:rPr>
                <w:sz w:val="22"/>
              </w:rPr>
            </w:pPr>
            <w:r>
              <w:rPr>
                <w:sz w:val="22"/>
              </w:rPr>
              <w:t>In this case, we estimated that the example council would need a total of two additional FTEs to manage monitoring and consenting tasks, comprising one additional FTE in a Water Quality, Coast and Ecology team that currently consists of 11, and one additional FTE in a ‘Resource use’ team that currently consists of eight to cover consenting issues .</w:t>
            </w:r>
          </w:p>
          <w:p>
            <w:pPr>
              <w:pStyle w:val="TableParagraph"/>
              <w:spacing w:before="28"/>
              <w:ind w:right="197"/>
              <w:rPr>
                <w:sz w:val="22"/>
              </w:rPr>
            </w:pPr>
            <w:r>
              <w:rPr>
                <w:sz w:val="22"/>
              </w:rPr>
              <w:t>We used the regional characteristic defined in Table 3.2 to scale the estimate from the example council to an estimate for an ‘average’ council and for the estimate for all other councils. This produced an estimate of 0.88 additional FTEs</w:t>
            </w:r>
          </w:p>
        </w:tc>
      </w:tr>
    </w:tbl>
    <w:p>
      <w:pPr>
        <w:spacing w:after="0"/>
        <w:rPr>
          <w:sz w:val="22"/>
        </w:rPr>
        <w:sectPr>
          <w:footerReference w:type="default" r:id="rId17"/>
          <w:pgSz w:w="11910" w:h="16840"/>
          <w:pgMar w:footer="713" w:header="750" w:top="940" w:bottom="900" w:left="1080" w:right="1080"/>
        </w:sectPr>
      </w:pPr>
    </w:p>
    <w:p>
      <w:pPr>
        <w:pStyle w:val="BodyText"/>
        <w:rPr>
          <w:b/>
          <w:sz w:val="20"/>
        </w:rPr>
      </w:pPr>
    </w:p>
    <w:p>
      <w:pPr>
        <w:pStyle w:val="BodyText"/>
        <w:spacing w:before="11"/>
        <w:rPr>
          <w:b/>
          <w:sz w:val="19"/>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8"/>
        <w:gridCol w:w="7518"/>
      </w:tblGrid>
      <w:tr>
        <w:trPr>
          <w:trHeight w:val="905" w:hRule="exact"/>
        </w:trPr>
        <w:tc>
          <w:tcPr>
            <w:tcW w:w="1988" w:type="dxa"/>
            <w:shd w:val="clear" w:color="auto" w:fill="C5D9F0"/>
          </w:tcPr>
          <w:p>
            <w:pPr/>
          </w:p>
        </w:tc>
        <w:tc>
          <w:tcPr>
            <w:tcW w:w="7518" w:type="dxa"/>
          </w:tcPr>
          <w:p>
            <w:pPr>
              <w:pStyle w:val="TableParagraph"/>
              <w:spacing w:before="28"/>
              <w:ind w:right="89"/>
              <w:rPr>
                <w:sz w:val="22"/>
              </w:rPr>
            </w:pPr>
            <w:r>
              <w:rPr>
                <w:sz w:val="22"/>
              </w:rPr>
              <w:t>for a hypothetical ‘average’ council. We then multiplied this by the fully loaded FTE cost which we based on the fully loaded hourly rate for Regional Council staff, reported above to obtain the cost of this requirement.</w:t>
            </w:r>
          </w:p>
        </w:tc>
      </w:tr>
      <w:tr>
        <w:trPr>
          <w:trHeight w:val="1200" w:hRule="exact"/>
        </w:trPr>
        <w:tc>
          <w:tcPr>
            <w:tcW w:w="1988" w:type="dxa"/>
            <w:shd w:val="clear" w:color="auto" w:fill="C5D9F0"/>
          </w:tcPr>
          <w:p>
            <w:pPr>
              <w:pStyle w:val="TableParagraph"/>
              <w:spacing w:before="57"/>
              <w:ind w:right="175"/>
              <w:rPr>
                <w:sz w:val="22"/>
              </w:rPr>
            </w:pPr>
            <w:r>
              <w:rPr>
                <w:sz w:val="22"/>
              </w:rPr>
              <w:t>Total Cost to Councils Nationally Using Base Case Estimates</w:t>
            </w:r>
          </w:p>
        </w:tc>
        <w:tc>
          <w:tcPr>
            <w:tcW w:w="7518" w:type="dxa"/>
          </w:tcPr>
          <w:p>
            <w:pPr>
              <w:pStyle w:val="TableParagraph"/>
              <w:ind w:left="0" w:right="81"/>
              <w:jc w:val="right"/>
              <w:rPr>
                <w:b/>
                <w:sz w:val="28"/>
              </w:rPr>
            </w:pPr>
            <w:r>
              <w:rPr>
                <w:b/>
                <w:sz w:val="28"/>
              </w:rPr>
              <w:t>$3,900,000</w:t>
            </w:r>
          </w:p>
        </w:tc>
      </w:tr>
      <w:tr>
        <w:trPr>
          <w:trHeight w:val="468" w:hRule="exact"/>
        </w:trPr>
        <w:tc>
          <w:tcPr>
            <w:tcW w:w="1988" w:type="dxa"/>
            <w:shd w:val="clear" w:color="auto" w:fill="C5D9F0"/>
          </w:tcPr>
          <w:p>
            <w:pPr>
              <w:pStyle w:val="TableParagraph"/>
              <w:rPr>
                <w:sz w:val="22"/>
              </w:rPr>
            </w:pPr>
            <w:r>
              <w:rPr>
                <w:sz w:val="22"/>
              </w:rPr>
              <w:t>Level of Uncertainty</w:t>
            </w:r>
          </w:p>
        </w:tc>
        <w:tc>
          <w:tcPr>
            <w:tcW w:w="7518" w:type="dxa"/>
          </w:tcPr>
          <w:p>
            <w:pPr>
              <w:pStyle w:val="TableParagraph"/>
              <w:ind w:left="0" w:right="79"/>
              <w:jc w:val="right"/>
              <w:rPr>
                <w:b/>
                <w:sz w:val="28"/>
              </w:rPr>
            </w:pPr>
            <w:r>
              <w:rPr>
                <w:b/>
                <w:sz w:val="28"/>
              </w:rPr>
              <w:t>Medium</w:t>
            </w:r>
          </w:p>
        </w:tc>
      </w:tr>
      <w:tr>
        <w:trPr>
          <w:trHeight w:val="101" w:hRule="exact"/>
        </w:trPr>
        <w:tc>
          <w:tcPr>
            <w:tcW w:w="9506" w:type="dxa"/>
            <w:gridSpan w:val="2"/>
            <w:tcBorders>
              <w:left w:val="nil"/>
              <w:bottom w:val="nil"/>
              <w:right w:val="nil"/>
            </w:tcBorders>
          </w:tcPr>
          <w:p>
            <w:pPr/>
          </w:p>
        </w:tc>
      </w:tr>
    </w:tbl>
    <w:p>
      <w:pPr>
        <w:pStyle w:val="BodyText"/>
        <w:spacing w:before="3"/>
        <w:rPr>
          <w:b/>
          <w:sz w:val="21"/>
        </w:rPr>
      </w:pPr>
    </w:p>
    <w:p>
      <w:pPr>
        <w:pStyle w:val="Heading3"/>
        <w:numPr>
          <w:ilvl w:val="2"/>
          <w:numId w:val="45"/>
        </w:numPr>
        <w:tabs>
          <w:tab w:pos="1438" w:val="left" w:leader="none"/>
        </w:tabs>
        <w:spacing w:line="240" w:lineRule="auto" w:before="52" w:after="0"/>
        <w:ind w:left="1438" w:right="0" w:hanging="720"/>
        <w:jc w:val="both"/>
      </w:pPr>
      <w:bookmarkStart w:name="_bookmark42" w:id="61"/>
      <w:bookmarkEnd w:id="61"/>
      <w:r>
        <w:rPr>
          <w:b w:val="0"/>
        </w:rPr>
      </w:r>
      <w:bookmarkStart w:name="_bookmark42" w:id="62"/>
      <w:bookmarkEnd w:id="62"/>
      <w:r>
        <w:rPr/>
        <w:t>R</w:t>
      </w:r>
      <w:r>
        <w:rPr/>
        <w:t>equirements for stock holding areas and</w:t>
      </w:r>
      <w:r>
        <w:rPr>
          <w:spacing w:val="-18"/>
        </w:rPr>
        <w:t> </w:t>
      </w:r>
      <w:r>
        <w:rPr/>
        <w:t>feedlots</w:t>
      </w:r>
    </w:p>
    <w:p>
      <w:pPr>
        <w:pStyle w:val="BodyText"/>
        <w:spacing w:before="79"/>
        <w:ind w:left="718" w:right="710"/>
        <w:jc w:val="both"/>
      </w:pPr>
      <w:r>
        <w:rPr/>
        <w:t>This new requirement imposes additional consenting, monitoring, compliance, and enforcement costs. We estimated the number of relevant new consent applications per year and multiplied this by an estimate of number of farms affected and administrative time required.</w:t>
      </w:r>
    </w:p>
    <w:p>
      <w:pPr>
        <w:pStyle w:val="Heading3"/>
        <w:spacing w:before="120" w:after="17"/>
        <w:ind w:left="660"/>
      </w:pPr>
      <w:bookmarkStart w:name="_bookmark43" w:id="63"/>
      <w:bookmarkEnd w:id="63"/>
      <w:r>
        <w:rPr>
          <w:b w:val="0"/>
        </w:rPr>
      </w:r>
      <w:r>
        <w:rPr/>
        <w:t>Table 3.18: Cost of Requirements for Stock Holding Areas and Feedlots</w:t>
      </w:r>
    </w:p>
    <w:p>
      <w:pPr>
        <w:pStyle w:val="BodyText"/>
        <w:spacing w:line="20" w:lineRule="exact"/>
        <w:ind w:left="626"/>
        <w:rPr>
          <w:sz w:val="2"/>
        </w:rPr>
      </w:pPr>
      <w:r>
        <w:rPr>
          <w:sz w:val="2"/>
        </w:rPr>
        <w:pict>
          <v:group style="width:424.8pt;height:.5pt;mso-position-horizontal-relative:char;mso-position-vertical-relative:line" coordorigin="0,0" coordsize="8496,10">
            <v:line style="position:absolute" from="5,5" to="8490,5" stroked="true" strokeweight=".48001pt" strokecolor="#000000">
              <v:stroke dashstyle="solid"/>
            </v:line>
          </v:group>
        </w:pict>
      </w:r>
      <w:r>
        <w:rPr>
          <w:sz w:val="2"/>
        </w:rPr>
      </w:r>
    </w:p>
    <w:p>
      <w:pPr>
        <w:pStyle w:val="BodyText"/>
        <w:spacing w:before="12"/>
        <w:rPr>
          <w:b/>
          <w:sz w:val="8"/>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8"/>
        <w:gridCol w:w="7518"/>
      </w:tblGrid>
      <w:tr>
        <w:trPr>
          <w:trHeight w:val="398" w:hRule="exact"/>
        </w:trPr>
        <w:tc>
          <w:tcPr>
            <w:tcW w:w="1988" w:type="dxa"/>
            <w:shd w:val="clear" w:color="auto" w:fill="BEBEBE"/>
          </w:tcPr>
          <w:p>
            <w:pPr>
              <w:pStyle w:val="TableParagraph"/>
              <w:rPr>
                <w:b/>
                <w:sz w:val="22"/>
              </w:rPr>
            </w:pPr>
            <w:r>
              <w:rPr>
                <w:b/>
                <w:sz w:val="22"/>
              </w:rPr>
              <w:t>Requirement</w:t>
            </w:r>
          </w:p>
        </w:tc>
        <w:tc>
          <w:tcPr>
            <w:tcW w:w="7518" w:type="dxa"/>
            <w:shd w:val="clear" w:color="auto" w:fill="BEBEBE"/>
          </w:tcPr>
          <w:p>
            <w:pPr>
              <w:pStyle w:val="TableParagraph"/>
              <w:rPr>
                <w:b/>
                <w:sz w:val="22"/>
              </w:rPr>
            </w:pPr>
            <w:r>
              <w:rPr>
                <w:b/>
                <w:sz w:val="22"/>
              </w:rPr>
              <w:t>Stock holding areas and feedlots</w:t>
            </w:r>
          </w:p>
        </w:tc>
      </w:tr>
      <w:tr>
        <w:trPr>
          <w:trHeight w:val="5259" w:hRule="exact"/>
        </w:trPr>
        <w:tc>
          <w:tcPr>
            <w:tcW w:w="1988" w:type="dxa"/>
            <w:tcBorders>
              <w:top w:val="single" w:sz="12" w:space="0" w:color="BEBEBE"/>
            </w:tcBorders>
            <w:shd w:val="clear" w:color="auto" w:fill="C5D9F0"/>
          </w:tcPr>
          <w:p>
            <w:pPr>
              <w:pStyle w:val="TableParagraph"/>
              <w:spacing w:line="242" w:lineRule="auto" w:before="45"/>
              <w:ind w:right="126"/>
              <w:rPr>
                <w:sz w:val="22"/>
              </w:rPr>
            </w:pPr>
            <w:r>
              <w:rPr>
                <w:sz w:val="22"/>
              </w:rPr>
              <w:t>Method for Estimating Administrative Cost</w:t>
            </w:r>
          </w:p>
        </w:tc>
        <w:tc>
          <w:tcPr>
            <w:tcW w:w="7518" w:type="dxa"/>
            <w:tcBorders>
              <w:top w:val="single" w:sz="12" w:space="0" w:color="BEBEBE"/>
            </w:tcBorders>
          </w:tcPr>
          <w:p>
            <w:pPr>
              <w:pStyle w:val="TableParagraph"/>
              <w:spacing w:before="45"/>
              <w:ind w:right="97"/>
              <w:rPr>
                <w:sz w:val="22"/>
              </w:rPr>
            </w:pPr>
            <w:r>
              <w:rPr>
                <w:sz w:val="22"/>
              </w:rPr>
              <w:t>We estimated the number of applications for new feed-pad or stock holding areas per year (taken as 5% of the total number of dairy and beef &amp; sheep farms per region. This implies that the average farm applies for a new consent once every 20 years. We then multiplied the number of farms applying for a new resource consent each year by an estimate of the time it takes the council to process each application (we assumed this would take 4 hours per application – given the parameters of the NES are prescriptive). In addition, we estimated the number of additional staff the ‘average’ regional council would need to meet this requirement. To do this, we evaluated the business structure of an example council, and made judgements about the additional staffing requirements in each division based on the output (productivity) of that division</w:t>
            </w:r>
            <w:r>
              <w:rPr>
                <w:spacing w:val="-20"/>
                <w:sz w:val="22"/>
              </w:rPr>
              <w:t> </w:t>
            </w:r>
            <w:r>
              <w:rPr>
                <w:sz w:val="22"/>
              </w:rPr>
              <w:t>currently.</w:t>
            </w:r>
          </w:p>
          <w:p>
            <w:pPr>
              <w:pStyle w:val="TableParagraph"/>
              <w:spacing w:before="29"/>
              <w:ind w:right="299"/>
              <w:rPr>
                <w:sz w:val="22"/>
              </w:rPr>
            </w:pPr>
            <w:r>
              <w:rPr>
                <w:sz w:val="22"/>
              </w:rPr>
              <w:t>In this case, we estimated that the example council would need two additional FTEs in a Farming Services team that currently consists of four. We used the regional characteristic defined in Table 3.2 to scale the estimate from the example council to an estimate for an ‘average’ council and for the estimate for all other councils. This produced an estimate of 0.27 additional FTEs for a hypothetical ‘average’ council. We then multiplied this by the fully loaded FTE cost which we based on the fully loaded hourly rate for Regional Council staff, reported above to obtain the cost of this requirement.</w:t>
            </w:r>
          </w:p>
        </w:tc>
      </w:tr>
      <w:tr>
        <w:trPr>
          <w:trHeight w:val="1201" w:hRule="exact"/>
        </w:trPr>
        <w:tc>
          <w:tcPr>
            <w:tcW w:w="1988" w:type="dxa"/>
            <w:shd w:val="clear" w:color="auto" w:fill="C5D9F0"/>
          </w:tcPr>
          <w:p>
            <w:pPr>
              <w:pStyle w:val="TableParagraph"/>
              <w:spacing w:before="54"/>
              <w:ind w:right="175"/>
              <w:rPr>
                <w:sz w:val="22"/>
              </w:rPr>
            </w:pPr>
            <w:r>
              <w:rPr>
                <w:sz w:val="22"/>
              </w:rPr>
              <w:t>Total Cost to Councils Nationally Using Base Case Estimates</w:t>
            </w:r>
          </w:p>
        </w:tc>
        <w:tc>
          <w:tcPr>
            <w:tcW w:w="7518" w:type="dxa"/>
          </w:tcPr>
          <w:p>
            <w:pPr>
              <w:pStyle w:val="TableParagraph"/>
              <w:spacing w:before="57"/>
              <w:ind w:left="0" w:right="81"/>
              <w:jc w:val="right"/>
              <w:rPr>
                <w:b/>
                <w:sz w:val="28"/>
              </w:rPr>
            </w:pPr>
            <w:r>
              <w:rPr>
                <w:b/>
                <w:sz w:val="28"/>
              </w:rPr>
              <w:t>$2,152,000</w:t>
            </w:r>
          </w:p>
        </w:tc>
      </w:tr>
      <w:tr>
        <w:trPr>
          <w:trHeight w:val="468" w:hRule="exact"/>
        </w:trPr>
        <w:tc>
          <w:tcPr>
            <w:tcW w:w="1988" w:type="dxa"/>
            <w:shd w:val="clear" w:color="auto" w:fill="C5D9F0"/>
          </w:tcPr>
          <w:p>
            <w:pPr>
              <w:pStyle w:val="TableParagraph"/>
              <w:rPr>
                <w:sz w:val="22"/>
              </w:rPr>
            </w:pPr>
            <w:r>
              <w:rPr>
                <w:sz w:val="22"/>
              </w:rPr>
              <w:t>Level of Uncertainty</w:t>
            </w:r>
          </w:p>
        </w:tc>
        <w:tc>
          <w:tcPr>
            <w:tcW w:w="7518" w:type="dxa"/>
          </w:tcPr>
          <w:p>
            <w:pPr>
              <w:pStyle w:val="TableParagraph"/>
              <w:ind w:left="0" w:right="79"/>
              <w:jc w:val="right"/>
              <w:rPr>
                <w:b/>
                <w:sz w:val="28"/>
              </w:rPr>
            </w:pPr>
            <w:r>
              <w:rPr>
                <w:b/>
                <w:sz w:val="28"/>
              </w:rPr>
              <w:t>Medium</w:t>
            </w:r>
          </w:p>
        </w:tc>
      </w:tr>
      <w:tr>
        <w:trPr>
          <w:trHeight w:val="101" w:hRule="exact"/>
        </w:trPr>
        <w:tc>
          <w:tcPr>
            <w:tcW w:w="9506" w:type="dxa"/>
            <w:gridSpan w:val="2"/>
            <w:tcBorders>
              <w:left w:val="nil"/>
              <w:bottom w:val="nil"/>
              <w:right w:val="nil"/>
            </w:tcBorders>
          </w:tcPr>
          <w:p>
            <w:pPr/>
          </w:p>
        </w:tc>
      </w:tr>
    </w:tbl>
    <w:p>
      <w:pPr>
        <w:pStyle w:val="BodyText"/>
        <w:spacing w:before="6"/>
        <w:rPr>
          <w:b/>
          <w:sz w:val="25"/>
        </w:rPr>
      </w:pPr>
    </w:p>
    <w:p>
      <w:pPr>
        <w:pStyle w:val="ListParagraph"/>
        <w:numPr>
          <w:ilvl w:val="2"/>
          <w:numId w:val="45"/>
        </w:numPr>
        <w:tabs>
          <w:tab w:pos="1438" w:val="left" w:leader="none"/>
        </w:tabs>
        <w:spacing w:line="240" w:lineRule="auto" w:before="0" w:after="0"/>
        <w:ind w:left="1438" w:right="0" w:hanging="720"/>
        <w:jc w:val="both"/>
        <w:rPr>
          <w:b/>
          <w:sz w:val="24"/>
        </w:rPr>
      </w:pPr>
      <w:bookmarkStart w:name="_bookmark44" w:id="64"/>
      <w:bookmarkEnd w:id="64"/>
      <w:r>
        <w:rPr/>
      </w:r>
      <w:bookmarkStart w:name="_bookmark44" w:id="65"/>
      <w:bookmarkEnd w:id="65"/>
      <w:r>
        <w:rPr>
          <w:b/>
          <w:sz w:val="24"/>
        </w:rPr>
        <w:t>R</w:t>
      </w:r>
      <w:r>
        <w:rPr>
          <w:b/>
          <w:sz w:val="24"/>
        </w:rPr>
        <w:t>ecognising all components of ecosystem</w:t>
      </w:r>
      <w:r>
        <w:rPr>
          <w:b/>
          <w:spacing w:val="-22"/>
          <w:sz w:val="24"/>
        </w:rPr>
        <w:t> </w:t>
      </w:r>
      <w:r>
        <w:rPr>
          <w:b/>
          <w:sz w:val="24"/>
        </w:rPr>
        <w:t>health</w:t>
      </w:r>
    </w:p>
    <w:p>
      <w:pPr>
        <w:pStyle w:val="BodyText"/>
        <w:spacing w:before="78"/>
        <w:ind w:left="718" w:right="470"/>
      </w:pPr>
      <w:r>
        <w:rPr/>
        <w:t>This new requirement imposes additional planning, science, and management personnel  costs.  We  evaluated  MFE’s  estimate  of  the  additional  costs  of      this</w:t>
      </w:r>
    </w:p>
    <w:p>
      <w:pPr>
        <w:spacing w:after="0"/>
        <w:sectPr>
          <w:footerReference w:type="default" r:id="rId18"/>
          <w:pgSz w:w="11910" w:h="16840"/>
          <w:pgMar w:footer="713" w:header="750" w:top="940" w:bottom="900" w:left="1080" w:right="1080"/>
          <w:pgNumType w:start="21"/>
        </w:sectPr>
      </w:pPr>
    </w:p>
    <w:p>
      <w:pPr>
        <w:pStyle w:val="BodyText"/>
        <w:rPr>
          <w:sz w:val="20"/>
        </w:rPr>
      </w:pPr>
    </w:p>
    <w:p>
      <w:pPr>
        <w:pStyle w:val="BodyText"/>
        <w:spacing w:before="10"/>
        <w:rPr>
          <w:sz w:val="15"/>
        </w:rPr>
      </w:pPr>
    </w:p>
    <w:p>
      <w:pPr>
        <w:pStyle w:val="BodyText"/>
        <w:spacing w:before="52"/>
        <w:ind w:left="698" w:right="204"/>
      </w:pPr>
      <w:r>
        <w:rPr/>
        <w:t>requirement by calculating the implied additional staffing resource for the average regional council.</w:t>
      </w:r>
    </w:p>
    <w:p>
      <w:pPr>
        <w:pStyle w:val="Heading3"/>
        <w:spacing w:after="19"/>
        <w:ind w:left="640"/>
      </w:pPr>
      <w:bookmarkStart w:name="_bookmark45" w:id="66"/>
      <w:bookmarkEnd w:id="66"/>
      <w:r>
        <w:rPr>
          <w:b w:val="0"/>
        </w:rPr>
      </w:r>
      <w:r>
        <w:rPr/>
        <w:t>Table 3.19: Costs of Recognising All Components of Ecosystem Health</w:t>
      </w:r>
    </w:p>
    <w:p>
      <w:pPr>
        <w:pStyle w:val="BodyText"/>
        <w:spacing w:line="20" w:lineRule="exact"/>
        <w:ind w:left="606"/>
        <w:rPr>
          <w:sz w:val="2"/>
        </w:rPr>
      </w:pPr>
      <w:r>
        <w:rPr>
          <w:sz w:val="2"/>
        </w:rPr>
        <w:pict>
          <v:group style="width:424.8pt;height:.5pt;mso-position-horizontal-relative:char;mso-position-vertical-relative:line" coordorigin="0,0" coordsize="8496,10">
            <v:line style="position:absolute" from="5,5" to="8490,5" stroked="true" strokeweight=".48pt" strokecolor="#000000">
              <v:stroke dashstyle="solid"/>
            </v:line>
          </v:group>
        </w:pict>
      </w:r>
      <w:r>
        <w:rPr>
          <w:sz w:val="2"/>
        </w:rPr>
      </w:r>
    </w:p>
    <w:p>
      <w:pPr>
        <w:pStyle w:val="BodyText"/>
        <w:spacing w:before="2"/>
        <w:rPr>
          <w:b/>
          <w:sz w:val="9"/>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7516"/>
      </w:tblGrid>
      <w:tr>
        <w:trPr>
          <w:trHeight w:val="394" w:hRule="exact"/>
        </w:trPr>
        <w:tc>
          <w:tcPr>
            <w:tcW w:w="1985" w:type="dxa"/>
            <w:shd w:val="clear" w:color="auto" w:fill="BEBEBE"/>
          </w:tcPr>
          <w:p>
            <w:pPr>
              <w:pStyle w:val="TableParagraph"/>
              <w:rPr>
                <w:b/>
                <w:sz w:val="22"/>
              </w:rPr>
            </w:pPr>
            <w:r>
              <w:rPr>
                <w:b/>
                <w:sz w:val="22"/>
              </w:rPr>
              <w:t>Requirement</w:t>
            </w:r>
          </w:p>
        </w:tc>
        <w:tc>
          <w:tcPr>
            <w:tcW w:w="7516" w:type="dxa"/>
            <w:shd w:val="clear" w:color="auto" w:fill="BEBEBE"/>
          </w:tcPr>
          <w:p>
            <w:pPr>
              <w:pStyle w:val="TableParagraph"/>
              <w:rPr>
                <w:b/>
                <w:sz w:val="22"/>
              </w:rPr>
            </w:pPr>
            <w:r>
              <w:rPr>
                <w:b/>
                <w:sz w:val="22"/>
              </w:rPr>
              <w:t>Recognising all components of ecosystem health</w:t>
            </w:r>
          </w:p>
        </w:tc>
      </w:tr>
      <w:tr>
        <w:trPr>
          <w:trHeight w:val="2275" w:hRule="exact"/>
        </w:trPr>
        <w:tc>
          <w:tcPr>
            <w:tcW w:w="1985" w:type="dxa"/>
            <w:tcBorders>
              <w:top w:val="single" w:sz="15" w:space="0" w:color="BEBEBE"/>
            </w:tcBorders>
            <w:shd w:val="clear" w:color="auto" w:fill="C5D9F0"/>
          </w:tcPr>
          <w:p>
            <w:pPr>
              <w:pStyle w:val="TableParagraph"/>
              <w:spacing w:before="42"/>
              <w:ind w:right="123"/>
              <w:rPr>
                <w:sz w:val="22"/>
              </w:rPr>
            </w:pPr>
            <w:r>
              <w:rPr>
                <w:sz w:val="22"/>
              </w:rPr>
              <w:t>Method for Estimating Administrative Cost</w:t>
            </w:r>
          </w:p>
        </w:tc>
        <w:tc>
          <w:tcPr>
            <w:tcW w:w="7516" w:type="dxa"/>
            <w:tcBorders>
              <w:top w:val="single" w:sz="15" w:space="0" w:color="BEBEBE"/>
            </w:tcBorders>
          </w:tcPr>
          <w:p>
            <w:pPr>
              <w:pStyle w:val="TableParagraph"/>
              <w:spacing w:before="42"/>
              <w:ind w:right="137"/>
              <w:rPr>
                <w:sz w:val="22"/>
              </w:rPr>
            </w:pPr>
            <w:r>
              <w:rPr>
                <w:sz w:val="22"/>
              </w:rPr>
              <w:t>We estimated the additional cost to an ‘average’ council by dividing the estimate of the total cost of this requirement reported in MFE’s draft RIS by the number of Regional Councils in New Zealand. We then divided the cost for an ‘average’ Council by the fully loaded cost of an additional council FTE. This showed that MFE’s national estimate implies that the ‘average’ council would require 0.45 additional FTEs to meet this requirement. MFE’s estimate reflects the actual cost when cross overs between requirements are managed efficiently, in our view.</w:t>
            </w:r>
          </w:p>
          <w:p>
            <w:pPr>
              <w:pStyle w:val="TableParagraph"/>
              <w:spacing w:before="0"/>
              <w:rPr>
                <w:sz w:val="22"/>
              </w:rPr>
            </w:pPr>
            <w:r>
              <w:rPr>
                <w:sz w:val="22"/>
              </w:rPr>
              <w:t>Therefore, we adopt this number as a cost estimate.</w:t>
            </w:r>
          </w:p>
        </w:tc>
      </w:tr>
      <w:tr>
        <w:trPr>
          <w:trHeight w:val="1201" w:hRule="exact"/>
        </w:trPr>
        <w:tc>
          <w:tcPr>
            <w:tcW w:w="1985" w:type="dxa"/>
            <w:shd w:val="clear" w:color="auto" w:fill="C5D9F0"/>
          </w:tcPr>
          <w:p>
            <w:pPr>
              <w:pStyle w:val="TableParagraph"/>
              <w:spacing w:before="57"/>
              <w:ind w:right="173"/>
              <w:rPr>
                <w:sz w:val="22"/>
              </w:rPr>
            </w:pPr>
            <w:r>
              <w:rPr>
                <w:sz w:val="22"/>
              </w:rPr>
              <w:t>Total Cost to Councils Nationally Using Base Case Estimates</w:t>
            </w:r>
          </w:p>
        </w:tc>
        <w:tc>
          <w:tcPr>
            <w:tcW w:w="7516" w:type="dxa"/>
          </w:tcPr>
          <w:p>
            <w:pPr>
              <w:pStyle w:val="TableParagraph"/>
              <w:ind w:left="0" w:right="79"/>
              <w:jc w:val="right"/>
              <w:rPr>
                <w:b/>
                <w:sz w:val="28"/>
              </w:rPr>
            </w:pPr>
            <w:r>
              <w:rPr>
                <w:b/>
                <w:sz w:val="28"/>
              </w:rPr>
              <w:t>$2,000,000</w:t>
            </w:r>
          </w:p>
        </w:tc>
      </w:tr>
      <w:tr>
        <w:trPr>
          <w:trHeight w:val="468" w:hRule="exact"/>
        </w:trPr>
        <w:tc>
          <w:tcPr>
            <w:tcW w:w="1985" w:type="dxa"/>
            <w:shd w:val="clear" w:color="auto" w:fill="C5D9F0"/>
          </w:tcPr>
          <w:p>
            <w:pPr>
              <w:pStyle w:val="TableParagraph"/>
              <w:rPr>
                <w:sz w:val="22"/>
              </w:rPr>
            </w:pPr>
            <w:r>
              <w:rPr>
                <w:sz w:val="22"/>
              </w:rPr>
              <w:t>Level of Uncertainty</w:t>
            </w:r>
          </w:p>
        </w:tc>
        <w:tc>
          <w:tcPr>
            <w:tcW w:w="7516" w:type="dxa"/>
          </w:tcPr>
          <w:p>
            <w:pPr>
              <w:pStyle w:val="TableParagraph"/>
              <w:ind w:left="0" w:right="77"/>
              <w:jc w:val="right"/>
              <w:rPr>
                <w:b/>
                <w:sz w:val="28"/>
              </w:rPr>
            </w:pPr>
            <w:r>
              <w:rPr>
                <w:b/>
                <w:sz w:val="28"/>
              </w:rPr>
              <w:t>Low</w:t>
            </w:r>
          </w:p>
        </w:tc>
      </w:tr>
    </w:tbl>
    <w:p>
      <w:pPr>
        <w:pStyle w:val="BodyText"/>
        <w:spacing w:before="5"/>
        <w:rPr>
          <w:b/>
          <w:sz w:val="30"/>
        </w:rPr>
      </w:pPr>
    </w:p>
    <w:p>
      <w:pPr>
        <w:spacing w:before="0"/>
        <w:ind w:left="698" w:right="1601" w:firstLine="0"/>
        <w:jc w:val="left"/>
        <w:rPr>
          <w:b/>
          <w:sz w:val="24"/>
        </w:rPr>
      </w:pPr>
      <w:r>
        <w:rPr>
          <w:b/>
          <w:sz w:val="24"/>
        </w:rPr>
        <w:t>Councils also face one-off costs for nutrient benchmarking and mapping of wetlands</w:t>
      </w:r>
    </w:p>
    <w:p>
      <w:pPr>
        <w:pStyle w:val="BodyText"/>
        <w:spacing w:before="81"/>
        <w:ind w:left="698" w:right="713"/>
        <w:jc w:val="both"/>
      </w:pPr>
      <w:r>
        <w:rPr/>
        <w:t>In addition to the annual costs listed above, councils face one-off costs for nutrient benchmarking and mapping of wetlands. These costs, and the methods used to estimate them, are described in </w:t>
      </w:r>
      <w:hyperlink w:history="true" w:anchor="_bookmark46">
        <w:r>
          <w:rPr/>
          <w:t>Table 3.20</w:t>
        </w:r>
      </w:hyperlink>
      <w:r>
        <w:rPr/>
        <w:t>.</w:t>
      </w:r>
    </w:p>
    <w:p>
      <w:pPr>
        <w:pStyle w:val="Heading3"/>
        <w:spacing w:after="19"/>
        <w:ind w:left="640"/>
      </w:pPr>
      <w:bookmarkStart w:name="_bookmark46" w:id="67"/>
      <w:bookmarkEnd w:id="67"/>
      <w:r>
        <w:rPr>
          <w:b w:val="0"/>
        </w:rPr>
      </w:r>
      <w:r>
        <w:rPr/>
        <w:t>Table 3.20: One-off Costs for Nutrient Benchmarking and Mapping of Wetlands</w:t>
      </w:r>
    </w:p>
    <w:p>
      <w:pPr>
        <w:pStyle w:val="BodyText"/>
        <w:spacing w:line="20" w:lineRule="exact"/>
        <w:ind w:left="606"/>
        <w:rPr>
          <w:sz w:val="2"/>
        </w:rPr>
      </w:pPr>
      <w:r>
        <w:rPr>
          <w:sz w:val="2"/>
        </w:rPr>
        <w:pict>
          <v:group style="width:424.8pt;height:.5pt;mso-position-horizontal-relative:char;mso-position-vertical-relative:line" coordorigin="0,0" coordsize="8496,10">
            <v:line style="position:absolute" from="5,5" to="8490,5" stroked="true" strokeweight=".48001pt" strokecolor="#000000">
              <v:stroke dashstyle="solid"/>
            </v:line>
          </v:group>
        </w:pict>
      </w:r>
      <w:r>
        <w:rPr>
          <w:sz w:val="2"/>
        </w:rPr>
      </w:r>
    </w:p>
    <w:p>
      <w:pPr>
        <w:pStyle w:val="BodyText"/>
        <w:spacing w:before="2"/>
        <w:rPr>
          <w:b/>
          <w:sz w:val="9"/>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7516"/>
      </w:tblGrid>
      <w:tr>
        <w:trPr>
          <w:trHeight w:val="394" w:hRule="exact"/>
        </w:trPr>
        <w:tc>
          <w:tcPr>
            <w:tcW w:w="1985" w:type="dxa"/>
            <w:shd w:val="clear" w:color="auto" w:fill="BEBEBE"/>
          </w:tcPr>
          <w:p>
            <w:pPr>
              <w:pStyle w:val="TableParagraph"/>
              <w:spacing w:before="57"/>
              <w:rPr>
                <w:b/>
                <w:sz w:val="22"/>
              </w:rPr>
            </w:pPr>
            <w:r>
              <w:rPr>
                <w:b/>
                <w:sz w:val="22"/>
              </w:rPr>
              <w:t>Requirement</w:t>
            </w:r>
          </w:p>
        </w:tc>
        <w:tc>
          <w:tcPr>
            <w:tcW w:w="7516" w:type="dxa"/>
            <w:shd w:val="clear" w:color="auto" w:fill="BEBEBE"/>
          </w:tcPr>
          <w:p>
            <w:pPr>
              <w:pStyle w:val="TableParagraph"/>
              <w:spacing w:before="57"/>
              <w:rPr>
                <w:b/>
                <w:sz w:val="22"/>
              </w:rPr>
            </w:pPr>
            <w:r>
              <w:rPr>
                <w:b/>
                <w:sz w:val="22"/>
              </w:rPr>
              <w:t>Reducing excessively high nitrogen leaching</w:t>
            </w:r>
          </w:p>
        </w:tc>
      </w:tr>
      <w:tr>
        <w:trPr>
          <w:trHeight w:val="2275" w:hRule="exact"/>
        </w:trPr>
        <w:tc>
          <w:tcPr>
            <w:tcW w:w="1985" w:type="dxa"/>
            <w:tcBorders>
              <w:top w:val="single" w:sz="15" w:space="0" w:color="BEBEBE"/>
            </w:tcBorders>
            <w:shd w:val="clear" w:color="auto" w:fill="C5D9F0"/>
          </w:tcPr>
          <w:p>
            <w:pPr>
              <w:pStyle w:val="TableParagraph"/>
              <w:spacing w:before="42"/>
              <w:ind w:right="123"/>
              <w:rPr>
                <w:sz w:val="22"/>
              </w:rPr>
            </w:pPr>
            <w:r>
              <w:rPr>
                <w:sz w:val="22"/>
              </w:rPr>
              <w:t>Method for Estimating Administrative Cost</w:t>
            </w:r>
          </w:p>
        </w:tc>
        <w:tc>
          <w:tcPr>
            <w:tcW w:w="7516" w:type="dxa"/>
            <w:tcBorders>
              <w:top w:val="single" w:sz="15" w:space="0" w:color="BEBEBE"/>
            </w:tcBorders>
          </w:tcPr>
          <w:p>
            <w:pPr>
              <w:pStyle w:val="TableParagraph"/>
              <w:spacing w:before="42"/>
              <w:ind w:left="187" w:right="184"/>
              <w:rPr>
                <w:sz w:val="22"/>
              </w:rPr>
            </w:pPr>
            <w:r>
              <w:rPr>
                <w:sz w:val="22"/>
              </w:rPr>
              <w:t>We estimated this one-off cost by taking the mid-point estimate of the cost of benchmarking per farm estimated in LGNZ's submission on the Package ($6,000 per farm), and multiplying this by the number of farms requiring benchmarking (assumed to be 10 percent of the total number of farms in the region in the base case). We assumed the costs of this requirement apply exclusively to the benchmarking task, and that the monitoring costs are covered under the "Nutrient Attributes for Managing Ecosystem Health" field. These monitoring</w:t>
            </w:r>
          </w:p>
          <w:p>
            <w:pPr>
              <w:pStyle w:val="TableParagraph"/>
              <w:spacing w:before="0"/>
              <w:rPr>
                <w:sz w:val="22"/>
              </w:rPr>
            </w:pPr>
            <w:r>
              <w:rPr>
                <w:rFonts w:ascii="Microsoft Sans Serif" w:hAnsi="Microsoft Sans Serif"/>
                <w:position w:val="-8"/>
                <w:sz w:val="22"/>
              </w:rPr>
              <w:t>▪</w:t>
            </w:r>
            <w:r>
              <w:rPr>
                <w:sz w:val="22"/>
              </w:rPr>
              <w:t>costs are not re-counted here.</w:t>
            </w:r>
          </w:p>
        </w:tc>
      </w:tr>
      <w:tr>
        <w:trPr>
          <w:trHeight w:val="662" w:hRule="exact"/>
        </w:trPr>
        <w:tc>
          <w:tcPr>
            <w:tcW w:w="1985" w:type="dxa"/>
            <w:tcBorders>
              <w:bottom w:val="single" w:sz="15" w:space="0" w:color="A6A6A6"/>
            </w:tcBorders>
            <w:shd w:val="clear" w:color="auto" w:fill="C5D9F0"/>
          </w:tcPr>
          <w:p>
            <w:pPr>
              <w:pStyle w:val="TableParagraph"/>
              <w:spacing w:before="57"/>
              <w:ind w:right="173"/>
              <w:rPr>
                <w:sz w:val="22"/>
              </w:rPr>
            </w:pPr>
            <w:r>
              <w:rPr>
                <w:sz w:val="22"/>
              </w:rPr>
              <w:t>Total Cost to Councils Nationally</w:t>
            </w:r>
          </w:p>
        </w:tc>
        <w:tc>
          <w:tcPr>
            <w:tcW w:w="7516" w:type="dxa"/>
            <w:tcBorders>
              <w:bottom w:val="single" w:sz="15" w:space="0" w:color="A6A6A6"/>
            </w:tcBorders>
          </w:tcPr>
          <w:p>
            <w:pPr>
              <w:pStyle w:val="TableParagraph"/>
              <w:ind w:left="0" w:right="82"/>
              <w:jc w:val="right"/>
              <w:rPr>
                <w:b/>
                <w:sz w:val="28"/>
              </w:rPr>
            </w:pPr>
            <w:r>
              <w:rPr>
                <w:b/>
                <w:sz w:val="28"/>
              </w:rPr>
              <w:t>$31,651,000</w:t>
            </w:r>
          </w:p>
        </w:tc>
      </w:tr>
      <w:tr>
        <w:trPr>
          <w:trHeight w:val="469" w:hRule="exact"/>
        </w:trPr>
        <w:tc>
          <w:tcPr>
            <w:tcW w:w="1985" w:type="dxa"/>
            <w:shd w:val="clear" w:color="auto" w:fill="A6A6A6"/>
          </w:tcPr>
          <w:p>
            <w:pPr>
              <w:pStyle w:val="TableParagraph"/>
              <w:rPr>
                <w:sz w:val="22"/>
              </w:rPr>
            </w:pPr>
            <w:r>
              <w:rPr>
                <w:sz w:val="22"/>
              </w:rPr>
              <w:t>Requirement</w:t>
            </w:r>
          </w:p>
        </w:tc>
        <w:tc>
          <w:tcPr>
            <w:tcW w:w="7516" w:type="dxa"/>
            <w:shd w:val="clear" w:color="auto" w:fill="A6A6A6"/>
          </w:tcPr>
          <w:p>
            <w:pPr/>
          </w:p>
        </w:tc>
      </w:tr>
      <w:tr>
        <w:trPr>
          <w:trHeight w:val="1200" w:hRule="exact"/>
        </w:trPr>
        <w:tc>
          <w:tcPr>
            <w:tcW w:w="1985" w:type="dxa"/>
            <w:tcBorders>
              <w:top w:val="single" w:sz="16" w:space="0" w:color="A6A6A6"/>
            </w:tcBorders>
            <w:shd w:val="clear" w:color="auto" w:fill="C5D9F0"/>
          </w:tcPr>
          <w:p>
            <w:pPr>
              <w:pStyle w:val="TableParagraph"/>
              <w:spacing w:before="42"/>
              <w:ind w:right="123"/>
              <w:rPr>
                <w:sz w:val="22"/>
              </w:rPr>
            </w:pPr>
            <w:r>
              <w:rPr>
                <w:sz w:val="22"/>
              </w:rPr>
              <w:t>Method for Estimating Administrative Cost</w:t>
            </w:r>
          </w:p>
        </w:tc>
        <w:tc>
          <w:tcPr>
            <w:tcW w:w="7516" w:type="dxa"/>
            <w:tcBorders>
              <w:top w:val="single" w:sz="16" w:space="0" w:color="A6A6A6"/>
            </w:tcBorders>
          </w:tcPr>
          <w:p>
            <w:pPr>
              <w:pStyle w:val="TableParagraph"/>
              <w:spacing w:before="42"/>
              <w:ind w:right="307"/>
              <w:rPr>
                <w:sz w:val="22"/>
              </w:rPr>
            </w:pPr>
            <w:r>
              <w:rPr>
                <w:sz w:val="22"/>
              </w:rPr>
              <w:t>The costs of wetland mapping for the average council were taken as the mid- point of the range of wetland mapping costs estimated in MFE’s draft RIS ($0.5-</w:t>
            </w:r>
          </w:p>
          <w:p>
            <w:pPr>
              <w:pStyle w:val="TableParagraph"/>
              <w:spacing w:before="0"/>
              <w:ind w:right="899"/>
              <w:rPr>
                <w:sz w:val="22"/>
              </w:rPr>
            </w:pPr>
            <w:r>
              <w:rPr>
                <w:sz w:val="22"/>
              </w:rPr>
              <w:t>2.1 million). This was then multiplied by the number of Regional Councils nationally.</w:t>
            </w:r>
          </w:p>
        </w:tc>
      </w:tr>
      <w:tr>
        <w:trPr>
          <w:trHeight w:val="662" w:hRule="exact"/>
        </w:trPr>
        <w:tc>
          <w:tcPr>
            <w:tcW w:w="1985" w:type="dxa"/>
            <w:shd w:val="clear" w:color="auto" w:fill="C5D9F0"/>
          </w:tcPr>
          <w:p>
            <w:pPr>
              <w:pStyle w:val="TableParagraph"/>
              <w:spacing w:before="57"/>
              <w:ind w:right="173"/>
              <w:rPr>
                <w:sz w:val="22"/>
              </w:rPr>
            </w:pPr>
            <w:r>
              <w:rPr>
                <w:sz w:val="22"/>
              </w:rPr>
              <w:t>Total Cost to Councils Nationally</w:t>
            </w:r>
          </w:p>
        </w:tc>
        <w:tc>
          <w:tcPr>
            <w:tcW w:w="7516" w:type="dxa"/>
          </w:tcPr>
          <w:p>
            <w:pPr>
              <w:pStyle w:val="TableParagraph"/>
              <w:ind w:left="0" w:right="81"/>
              <w:jc w:val="right"/>
              <w:rPr>
                <w:b/>
                <w:sz w:val="28"/>
              </w:rPr>
            </w:pPr>
            <w:r>
              <w:rPr>
                <w:b/>
                <w:sz w:val="28"/>
              </w:rPr>
              <w:t>$24,000,000</w:t>
            </w:r>
          </w:p>
        </w:tc>
      </w:tr>
    </w:tbl>
    <w:p>
      <w:pPr>
        <w:spacing w:after="0"/>
        <w:jc w:val="right"/>
        <w:rPr>
          <w:sz w:val="28"/>
        </w:rPr>
        <w:sectPr>
          <w:pgSz w:w="11910" w:h="16840"/>
          <w:pgMar w:header="750" w:footer="713" w:top="940" w:bottom="900" w:left="1100" w:right="1080"/>
        </w:sectPr>
      </w:pPr>
    </w:p>
    <w:p>
      <w:pPr>
        <w:pStyle w:val="BodyText"/>
        <w:rPr>
          <w:b/>
          <w:sz w:val="20"/>
        </w:rPr>
      </w:pPr>
    </w:p>
    <w:p>
      <w:pPr>
        <w:pStyle w:val="BodyText"/>
        <w:spacing w:before="4"/>
        <w:rPr>
          <w:b/>
          <w:sz w:val="20"/>
        </w:rPr>
      </w:pP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8pt" strokecolor="#000000">
              <v:stroke dashstyle="solid"/>
            </v:line>
          </v:group>
        </w:pict>
      </w:r>
      <w:r>
        <w:rPr>
          <w:sz w:val="2"/>
        </w:rPr>
      </w:r>
    </w:p>
    <w:p>
      <w:pPr>
        <w:pStyle w:val="BodyText"/>
        <w:spacing w:before="6"/>
        <w:rPr>
          <w:b/>
          <w:sz w:val="20"/>
        </w:rPr>
      </w:pPr>
    </w:p>
    <w:p>
      <w:pPr>
        <w:pStyle w:val="BodyText"/>
        <w:spacing w:before="51"/>
        <w:ind w:left="198" w:right="194"/>
        <w:jc w:val="both"/>
      </w:pPr>
      <w:r>
        <w:rPr/>
        <w:t>In total, the one-off costs of the package amount to $56 million, or slightly more than a quarter of the additional annual costs of the package. Councils are likely to spread these one-off costs over multiple years, meaning they will cause less financial strain than many of the annual costs described in this section. We expect these costs to be immaterial</w:t>
      </w:r>
      <w:r>
        <w:rPr>
          <w:spacing w:val="-12"/>
        </w:rPr>
        <w:t> </w:t>
      </w:r>
      <w:r>
        <w:rPr/>
        <w:t>relative</w:t>
      </w:r>
      <w:r>
        <w:rPr>
          <w:spacing w:val="-12"/>
        </w:rPr>
        <w:t> </w:t>
      </w:r>
      <w:r>
        <w:rPr/>
        <w:t>to</w:t>
      </w:r>
      <w:r>
        <w:rPr>
          <w:spacing w:val="-12"/>
        </w:rPr>
        <w:t> </w:t>
      </w:r>
      <w:r>
        <w:rPr/>
        <w:t>the</w:t>
      </w:r>
      <w:r>
        <w:rPr>
          <w:spacing w:val="-9"/>
        </w:rPr>
        <w:t> </w:t>
      </w:r>
      <w:r>
        <w:rPr/>
        <w:t>major</w:t>
      </w:r>
      <w:r>
        <w:rPr>
          <w:spacing w:val="-9"/>
        </w:rPr>
        <w:t> </w:t>
      </w:r>
      <w:r>
        <w:rPr/>
        <w:t>annual</w:t>
      </w:r>
      <w:r>
        <w:rPr>
          <w:spacing w:val="-12"/>
        </w:rPr>
        <w:t> </w:t>
      </w:r>
      <w:r>
        <w:rPr/>
        <w:t>cost</w:t>
      </w:r>
      <w:r>
        <w:rPr>
          <w:spacing w:val="-10"/>
        </w:rPr>
        <w:t> </w:t>
      </w:r>
      <w:r>
        <w:rPr/>
        <w:t>categories.</w:t>
      </w:r>
      <w:r>
        <w:rPr>
          <w:spacing w:val="-11"/>
        </w:rPr>
        <w:t> </w:t>
      </w:r>
      <w:r>
        <w:rPr/>
        <w:t>We</w:t>
      </w:r>
      <w:r>
        <w:rPr>
          <w:spacing w:val="-12"/>
        </w:rPr>
        <w:t> </w:t>
      </w:r>
      <w:r>
        <w:rPr/>
        <w:t>focus</w:t>
      </w:r>
      <w:r>
        <w:rPr>
          <w:spacing w:val="-12"/>
        </w:rPr>
        <w:t> </w:t>
      </w:r>
      <w:r>
        <w:rPr/>
        <w:t>on</w:t>
      </w:r>
      <w:r>
        <w:rPr>
          <w:spacing w:val="-10"/>
        </w:rPr>
        <w:t> </w:t>
      </w:r>
      <w:r>
        <w:rPr/>
        <w:t>the</w:t>
      </w:r>
      <w:r>
        <w:rPr>
          <w:spacing w:val="-14"/>
        </w:rPr>
        <w:t> </w:t>
      </w:r>
      <w:r>
        <w:rPr/>
        <w:t>major</w:t>
      </w:r>
      <w:r>
        <w:rPr>
          <w:spacing w:val="-9"/>
        </w:rPr>
        <w:t> </w:t>
      </w:r>
      <w:r>
        <w:rPr/>
        <w:t>annual costs for the remainder of this</w:t>
      </w:r>
      <w:r>
        <w:rPr>
          <w:spacing w:val="-18"/>
        </w:rPr>
        <w:t> </w:t>
      </w:r>
      <w:r>
        <w:rPr/>
        <w:t>report.</w:t>
      </w:r>
    </w:p>
    <w:p>
      <w:pPr>
        <w:pStyle w:val="Heading3"/>
        <w:ind w:left="198" w:right="389"/>
        <w:jc w:val="left"/>
      </w:pPr>
      <w:r>
        <w:rPr/>
        <w:t>Councils will require many more staff to implement the Essential Freshwater Package</w:t>
      </w:r>
    </w:p>
    <w:p>
      <w:pPr>
        <w:pStyle w:val="BodyText"/>
        <w:spacing w:before="78"/>
        <w:ind w:left="198" w:right="192"/>
        <w:jc w:val="both"/>
      </w:pPr>
      <w:r>
        <w:rPr/>
        <w:t>Based on the methods described above, the average Regional Council will need roughly 47 more staff to implement the Essential Freshwater Package. This is likely to impose additional costs including new office space, expanded management systems, recruiting and training. It is also likely that competition for new employees with relevant water, catchment, and land management skills will result in higher salary costs of these employees nationally. This may also result in councils investing in significant in-work training programmes to develop the skills required to implement the new regulations. This will increase the costs to councils and may lead to delays in compliance. While it is not possible to estimate these additional costs in this assignment, they are likely to add upper-bound uncertainty to the cost estimates described in this report.</w:t>
      </w:r>
    </w:p>
    <w:p>
      <w:pPr>
        <w:pStyle w:val="ListParagraph"/>
        <w:numPr>
          <w:ilvl w:val="1"/>
          <w:numId w:val="45"/>
        </w:numPr>
        <w:tabs>
          <w:tab w:pos="918" w:val="left" w:leader="none"/>
        </w:tabs>
        <w:spacing w:line="240" w:lineRule="auto" w:before="122" w:after="0"/>
        <w:ind w:left="918" w:right="0" w:hanging="720"/>
        <w:jc w:val="both"/>
        <w:rPr>
          <w:b/>
          <w:sz w:val="28"/>
        </w:rPr>
      </w:pPr>
      <w:bookmarkStart w:name="_bookmark47" w:id="68"/>
      <w:bookmarkEnd w:id="68"/>
      <w:r>
        <w:rPr/>
      </w:r>
      <w:bookmarkStart w:name="_bookmark47" w:id="69"/>
      <w:bookmarkEnd w:id="69"/>
      <w:r>
        <w:rPr>
          <w:b/>
          <w:sz w:val="28"/>
        </w:rPr>
        <w:t>Co</w:t>
      </w:r>
      <w:r>
        <w:rPr>
          <w:b/>
          <w:sz w:val="28"/>
        </w:rPr>
        <w:t>sts of the New Requirements </w:t>
      </w:r>
      <w:r>
        <w:rPr>
          <w:b/>
          <w:spacing w:val="-5"/>
          <w:sz w:val="28"/>
        </w:rPr>
        <w:t>Vary </w:t>
      </w:r>
      <w:r>
        <w:rPr>
          <w:b/>
          <w:sz w:val="28"/>
        </w:rPr>
        <w:t>by</w:t>
      </w:r>
      <w:r>
        <w:rPr>
          <w:b/>
          <w:spacing w:val="-14"/>
          <w:sz w:val="28"/>
        </w:rPr>
        <w:t> </w:t>
      </w:r>
      <w:r>
        <w:rPr>
          <w:b/>
          <w:sz w:val="28"/>
        </w:rPr>
        <w:t>Council</w:t>
      </w:r>
    </w:p>
    <w:p>
      <w:pPr>
        <w:pStyle w:val="BodyText"/>
        <w:spacing w:before="78"/>
        <w:ind w:left="198" w:right="189"/>
        <w:jc w:val="both"/>
      </w:pPr>
      <w:r>
        <w:rPr/>
        <w:t>Some Regional Councils are likely to incur substantially higher costs than others. The variance arises from the geographic and economic characteristics of the different regions. Environment Canterbury will incur more than three times the costs of the average council, while the Nelson City Council Unitary Authority will incur less than half of the costs of the average council. </w:t>
      </w:r>
      <w:hyperlink w:history="true" w:anchor="_bookmark48">
        <w:r>
          <w:rPr/>
          <w:t>Figure 3.2</w:t>
        </w:r>
      </w:hyperlink>
      <w:r>
        <w:rPr/>
        <w:t> shows the variance by Regional Council.</w:t>
      </w:r>
    </w:p>
    <w:p>
      <w:pPr>
        <w:spacing w:after="0"/>
        <w:jc w:val="both"/>
        <w:sectPr>
          <w:pgSz w:w="11910" w:h="16840"/>
          <w:pgMar w:header="750" w:footer="713" w:top="940" w:bottom="900" w:left="1600" w:right="1600"/>
        </w:sectPr>
      </w:pPr>
    </w:p>
    <w:p>
      <w:pPr>
        <w:pStyle w:val="BodyText"/>
        <w:rPr>
          <w:sz w:val="20"/>
        </w:rPr>
      </w:pPr>
    </w:p>
    <w:p>
      <w:pPr>
        <w:pStyle w:val="BodyText"/>
        <w:spacing w:before="10"/>
        <w:rPr>
          <w:sz w:val="15"/>
        </w:rPr>
      </w:pPr>
    </w:p>
    <w:p>
      <w:pPr>
        <w:pStyle w:val="Heading3"/>
        <w:spacing w:before="52" w:after="19"/>
        <w:ind w:left="140"/>
      </w:pPr>
      <w:bookmarkStart w:name="_bookmark48" w:id="70"/>
      <w:bookmarkEnd w:id="70"/>
      <w:r>
        <w:rPr>
          <w:b w:val="0"/>
        </w:rPr>
      </w:r>
      <w:r>
        <w:rPr/>
        <w:t>Figure 3.2: Annual Costs of the New Requirements by Regional Council</w:t>
      </w: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8pt" strokecolor="#000000">
              <v:stroke dashstyle="solid"/>
            </v:line>
          </v:group>
        </w:pict>
      </w:r>
      <w:r>
        <w:rPr>
          <w:sz w:val="2"/>
        </w:rPr>
      </w:r>
    </w:p>
    <w:p>
      <w:pPr>
        <w:pStyle w:val="BodyText"/>
        <w:spacing w:before="12"/>
        <w:rPr>
          <w:b/>
          <w:sz w:val="5"/>
        </w:rPr>
      </w:pPr>
      <w:r>
        <w:rPr/>
        <w:drawing>
          <wp:anchor distT="0" distB="0" distL="0" distR="0" allowOverlap="1" layoutInCell="1" locked="0" behindDoc="0" simplePos="0" relativeHeight="1960">
            <wp:simplePos x="0" y="0"/>
            <wp:positionH relativeFrom="page">
              <wp:posOffset>1141094</wp:posOffset>
            </wp:positionH>
            <wp:positionV relativeFrom="paragraph">
              <wp:posOffset>71247</wp:posOffset>
            </wp:positionV>
            <wp:extent cx="5470705" cy="3168300"/>
            <wp:effectExtent l="0" t="0" r="0" b="0"/>
            <wp:wrapTopAndBottom/>
            <wp:docPr id="9" name="image2.png" descr=""/>
            <wp:cNvGraphicFramePr>
              <a:graphicFrameLocks noChangeAspect="1"/>
            </wp:cNvGraphicFramePr>
            <a:graphic>
              <a:graphicData uri="http://schemas.openxmlformats.org/drawingml/2006/picture">
                <pic:pic>
                  <pic:nvPicPr>
                    <pic:cNvPr id="10" name="image2.png"/>
                    <pic:cNvPicPr/>
                  </pic:nvPicPr>
                  <pic:blipFill>
                    <a:blip r:embed="rId8" cstate="print"/>
                    <a:stretch>
                      <a:fillRect/>
                    </a:stretch>
                  </pic:blipFill>
                  <pic:spPr>
                    <a:xfrm>
                      <a:off x="0" y="0"/>
                      <a:ext cx="5470705" cy="3168300"/>
                    </a:xfrm>
                    <a:prstGeom prst="rect">
                      <a:avLst/>
                    </a:prstGeom>
                  </pic:spPr>
                </pic:pic>
              </a:graphicData>
            </a:graphic>
          </wp:anchor>
        </w:drawing>
      </w:r>
    </w:p>
    <w:p>
      <w:pPr>
        <w:pStyle w:val="BodyText"/>
        <w:spacing w:before="2"/>
        <w:rPr>
          <w:b/>
          <w:sz w:val="2"/>
        </w:rPr>
      </w:pP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8001pt" strokecolor="#000000">
              <v:stroke dashstyle="solid"/>
            </v:line>
          </v:group>
        </w:pict>
      </w:r>
      <w:r>
        <w:rPr>
          <w:sz w:val="2"/>
        </w:rPr>
      </w:r>
    </w:p>
    <w:p>
      <w:pPr>
        <w:pStyle w:val="BodyText"/>
        <w:spacing w:before="2"/>
        <w:rPr>
          <w:b/>
          <w:sz w:val="33"/>
        </w:rPr>
      </w:pPr>
    </w:p>
    <w:p>
      <w:pPr>
        <w:pStyle w:val="ListParagraph"/>
        <w:numPr>
          <w:ilvl w:val="1"/>
          <w:numId w:val="45"/>
        </w:numPr>
        <w:tabs>
          <w:tab w:pos="918" w:val="left" w:leader="none"/>
        </w:tabs>
        <w:spacing w:line="240" w:lineRule="auto" w:before="0" w:after="0"/>
        <w:ind w:left="918" w:right="0" w:hanging="720"/>
        <w:jc w:val="both"/>
        <w:rPr>
          <w:b/>
          <w:sz w:val="28"/>
        </w:rPr>
      </w:pPr>
      <w:bookmarkStart w:name="_bookmark49" w:id="71"/>
      <w:bookmarkEnd w:id="71"/>
      <w:r>
        <w:rPr/>
      </w:r>
      <w:bookmarkStart w:name="_bookmark49" w:id="72"/>
      <w:bookmarkEnd w:id="72"/>
      <w:r>
        <w:rPr>
          <w:b/>
          <w:spacing w:val="-3"/>
          <w:sz w:val="28"/>
        </w:rPr>
        <w:t>V</w:t>
      </w:r>
      <w:r>
        <w:rPr>
          <w:b/>
          <w:spacing w:val="-3"/>
          <w:sz w:val="28"/>
        </w:rPr>
        <w:t>ariable </w:t>
      </w:r>
      <w:r>
        <w:rPr>
          <w:b/>
          <w:sz w:val="28"/>
        </w:rPr>
        <w:t>costs change according to regional</w:t>
      </w:r>
      <w:r>
        <w:rPr>
          <w:b/>
          <w:spacing w:val="-27"/>
          <w:sz w:val="28"/>
        </w:rPr>
        <w:t> </w:t>
      </w:r>
      <w:r>
        <w:rPr>
          <w:b/>
          <w:sz w:val="28"/>
        </w:rPr>
        <w:t>characteristics</w:t>
      </w:r>
    </w:p>
    <w:p>
      <w:pPr>
        <w:pStyle w:val="BodyText"/>
        <w:spacing w:before="77"/>
        <w:ind w:left="198" w:right="515"/>
        <w:jc w:val="both"/>
      </w:pPr>
      <w:r>
        <w:rPr/>
        <w:t>The fixed and variable components of the total costs to each Regional Council are shown</w:t>
      </w:r>
      <w:r>
        <w:rPr>
          <w:spacing w:val="-3"/>
        </w:rPr>
        <w:t> </w:t>
      </w:r>
      <w:r>
        <w:rPr/>
        <w:t>in</w:t>
      </w:r>
      <w:r>
        <w:rPr>
          <w:spacing w:val="-3"/>
        </w:rPr>
        <w:t> </w:t>
      </w:r>
      <w:hyperlink w:history="true" w:anchor="_bookmark50">
        <w:r>
          <w:rPr/>
          <w:t>Figure</w:t>
        </w:r>
        <w:r>
          <w:rPr>
            <w:spacing w:val="-3"/>
          </w:rPr>
          <w:t> </w:t>
        </w:r>
        <w:r>
          <w:rPr/>
          <w:t>3.3</w:t>
        </w:r>
      </w:hyperlink>
      <w:r>
        <w:rPr/>
        <w:t>.</w:t>
      </w:r>
      <w:r>
        <w:rPr>
          <w:spacing w:val="-7"/>
        </w:rPr>
        <w:t> </w:t>
      </w:r>
      <w:r>
        <w:rPr/>
        <w:t>The</w:t>
      </w:r>
      <w:r>
        <w:rPr>
          <w:spacing w:val="-6"/>
        </w:rPr>
        <w:t> </w:t>
      </w:r>
      <w:r>
        <w:rPr/>
        <w:t>variable</w:t>
      </w:r>
      <w:r>
        <w:rPr>
          <w:spacing w:val="-3"/>
        </w:rPr>
        <w:t> </w:t>
      </w:r>
      <w:r>
        <w:rPr/>
        <w:t>costs</w:t>
      </w:r>
      <w:r>
        <w:rPr>
          <w:spacing w:val="-7"/>
        </w:rPr>
        <w:t> </w:t>
      </w:r>
      <w:r>
        <w:rPr/>
        <w:t>of</w:t>
      </w:r>
      <w:r>
        <w:rPr>
          <w:spacing w:val="-5"/>
        </w:rPr>
        <w:t> </w:t>
      </w:r>
      <w:r>
        <w:rPr/>
        <w:t>the</w:t>
      </w:r>
      <w:r>
        <w:rPr>
          <w:spacing w:val="-4"/>
        </w:rPr>
        <w:t> </w:t>
      </w:r>
      <w:r>
        <w:rPr/>
        <w:t>Package</w:t>
      </w:r>
      <w:r>
        <w:rPr>
          <w:spacing w:val="-3"/>
        </w:rPr>
        <w:t> </w:t>
      </w:r>
      <w:r>
        <w:rPr/>
        <w:t>exceed</w:t>
      </w:r>
      <w:r>
        <w:rPr>
          <w:spacing w:val="-3"/>
        </w:rPr>
        <w:t> </w:t>
      </w:r>
      <w:r>
        <w:rPr/>
        <w:t>the</w:t>
      </w:r>
      <w:r>
        <w:rPr>
          <w:spacing w:val="-3"/>
        </w:rPr>
        <w:t> </w:t>
      </w:r>
      <w:r>
        <w:rPr/>
        <w:t>fixed</w:t>
      </w:r>
      <w:r>
        <w:rPr>
          <w:spacing w:val="-3"/>
        </w:rPr>
        <w:t> </w:t>
      </w:r>
      <w:r>
        <w:rPr/>
        <w:t>costs</w:t>
      </w:r>
      <w:r>
        <w:rPr>
          <w:spacing w:val="-4"/>
        </w:rPr>
        <w:t> </w:t>
      </w:r>
      <w:r>
        <w:rPr/>
        <w:t>for</w:t>
      </w:r>
      <w:r>
        <w:rPr>
          <w:spacing w:val="-3"/>
        </w:rPr>
        <w:t> </w:t>
      </w:r>
      <w:r>
        <w:rPr/>
        <w:t>most Regional</w:t>
      </w:r>
      <w:r>
        <w:rPr>
          <w:spacing w:val="-2"/>
        </w:rPr>
        <w:t> </w:t>
      </w:r>
      <w:r>
        <w:rPr/>
        <w:t>Councils.</w:t>
      </w:r>
    </w:p>
    <w:p>
      <w:pPr>
        <w:pStyle w:val="Heading3"/>
        <w:spacing w:after="19"/>
        <w:ind w:left="140"/>
      </w:pPr>
      <w:bookmarkStart w:name="_bookmark50" w:id="73"/>
      <w:bookmarkEnd w:id="73"/>
      <w:r>
        <w:rPr>
          <w:b w:val="0"/>
        </w:rPr>
      </w:r>
      <w:r>
        <w:rPr/>
        <w:t>Figure 3.3: Regional Characteristics Determine how much each council will Face</w:t>
      </w: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7998pt" strokecolor="#000000">
              <v:stroke dashstyle="solid"/>
            </v:line>
          </v:group>
        </w:pict>
      </w:r>
      <w:r>
        <w:rPr>
          <w:sz w:val="2"/>
        </w:rPr>
      </w:r>
    </w:p>
    <w:p>
      <w:pPr>
        <w:pStyle w:val="BodyText"/>
        <w:spacing w:before="11"/>
        <w:rPr>
          <w:b/>
          <w:sz w:val="5"/>
        </w:rPr>
      </w:pPr>
      <w:r>
        <w:rPr/>
        <w:drawing>
          <wp:anchor distT="0" distB="0" distL="0" distR="0" allowOverlap="1" layoutInCell="1" locked="0" behindDoc="0" simplePos="0" relativeHeight="2032">
            <wp:simplePos x="0" y="0"/>
            <wp:positionH relativeFrom="page">
              <wp:posOffset>1141094</wp:posOffset>
            </wp:positionH>
            <wp:positionV relativeFrom="paragraph">
              <wp:posOffset>70611</wp:posOffset>
            </wp:positionV>
            <wp:extent cx="5503641" cy="3507866"/>
            <wp:effectExtent l="0" t="0" r="0" b="0"/>
            <wp:wrapTopAndBottom/>
            <wp:docPr id="11" name="image4.png" descr=""/>
            <wp:cNvGraphicFramePr>
              <a:graphicFrameLocks noChangeAspect="1"/>
            </wp:cNvGraphicFramePr>
            <a:graphic>
              <a:graphicData uri="http://schemas.openxmlformats.org/drawingml/2006/picture">
                <pic:pic>
                  <pic:nvPicPr>
                    <pic:cNvPr id="12" name="image4.png"/>
                    <pic:cNvPicPr/>
                  </pic:nvPicPr>
                  <pic:blipFill>
                    <a:blip r:embed="rId19" cstate="print"/>
                    <a:stretch>
                      <a:fillRect/>
                    </a:stretch>
                  </pic:blipFill>
                  <pic:spPr>
                    <a:xfrm>
                      <a:off x="0" y="0"/>
                      <a:ext cx="5503641" cy="3507866"/>
                    </a:xfrm>
                    <a:prstGeom prst="rect">
                      <a:avLst/>
                    </a:prstGeom>
                  </pic:spPr>
                </pic:pic>
              </a:graphicData>
            </a:graphic>
          </wp:anchor>
        </w:drawing>
      </w:r>
      <w:r>
        <w:rPr/>
        <w:pict>
          <v:line style="position:absolute;mso-position-horizontal-relative:page;mso-position-vertical-relative:paragraph;z-index:2056;mso-wrap-distance-left:0;mso-wrap-distance-right:0" from="85.584pt,288.496002pt" to="509.854pt,288.496002pt" stroked="true" strokeweight=".47998pt" strokecolor="#000000">
            <v:stroke dashstyle="solid"/>
            <w10:wrap type="topAndBottom"/>
          </v:line>
        </w:pict>
      </w:r>
    </w:p>
    <w:p>
      <w:pPr>
        <w:pStyle w:val="BodyText"/>
        <w:rPr>
          <w:b/>
          <w:sz w:val="5"/>
        </w:rPr>
      </w:pPr>
    </w:p>
    <w:p>
      <w:pPr>
        <w:spacing w:after="0"/>
        <w:rPr>
          <w:sz w:val="5"/>
        </w:rPr>
        <w:sectPr>
          <w:pgSz w:w="11910" w:h="16840"/>
          <w:pgMar w:header="750" w:footer="713" w:top="940" w:bottom="900" w:left="1600" w:right="1280"/>
        </w:sectPr>
      </w:pPr>
    </w:p>
    <w:p>
      <w:pPr>
        <w:pStyle w:val="BodyText"/>
        <w:rPr>
          <w:b/>
          <w:sz w:val="20"/>
        </w:rPr>
      </w:pPr>
    </w:p>
    <w:p>
      <w:pPr>
        <w:pStyle w:val="BodyText"/>
        <w:spacing w:before="10"/>
        <w:rPr>
          <w:b/>
          <w:sz w:val="15"/>
        </w:rPr>
      </w:pPr>
    </w:p>
    <w:p>
      <w:pPr>
        <w:pStyle w:val="BodyText"/>
        <w:spacing w:before="52"/>
        <w:ind w:left="198" w:right="191"/>
        <w:jc w:val="both"/>
      </w:pPr>
      <w:r>
        <w:rPr/>
        <w:t>The fixed and variable components of the costs of each new requirement are shown in </w:t>
      </w:r>
      <w:hyperlink w:history="true" w:anchor="_bookmark51">
        <w:r>
          <w:rPr/>
          <w:t>Figure 3.4</w:t>
        </w:r>
      </w:hyperlink>
      <w:r>
        <w:rPr/>
        <w:t>.</w:t>
      </w:r>
    </w:p>
    <w:p>
      <w:pPr>
        <w:pStyle w:val="Heading3"/>
        <w:spacing w:after="19"/>
        <w:ind w:left="198" w:hanging="58"/>
      </w:pPr>
      <w:bookmarkStart w:name="_bookmark51" w:id="74"/>
      <w:bookmarkEnd w:id="74"/>
      <w:r>
        <w:rPr>
          <w:b w:val="0"/>
        </w:rPr>
      </w:r>
      <w:r>
        <w:rPr/>
        <w:t>Figure 3.4: Fixed and Variable Components of the Costs of Each New Requirement</w:t>
      </w: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8pt" strokecolor="#000000">
              <v:stroke dashstyle="solid"/>
            </v:line>
          </v:group>
        </w:pict>
      </w:r>
      <w:r>
        <w:rPr>
          <w:sz w:val="2"/>
        </w:rPr>
      </w:r>
    </w:p>
    <w:p>
      <w:pPr>
        <w:pStyle w:val="BodyText"/>
        <w:spacing w:before="11"/>
        <w:rPr>
          <w:b/>
          <w:sz w:val="5"/>
        </w:rPr>
      </w:pPr>
      <w:r>
        <w:rPr/>
        <w:drawing>
          <wp:anchor distT="0" distB="0" distL="0" distR="0" allowOverlap="1" layoutInCell="1" locked="0" behindDoc="0" simplePos="0" relativeHeight="2104">
            <wp:simplePos x="0" y="0"/>
            <wp:positionH relativeFrom="page">
              <wp:posOffset>1141094</wp:posOffset>
            </wp:positionH>
            <wp:positionV relativeFrom="paragraph">
              <wp:posOffset>70993</wp:posOffset>
            </wp:positionV>
            <wp:extent cx="5318021" cy="3451860"/>
            <wp:effectExtent l="0" t="0" r="0" b="0"/>
            <wp:wrapTopAndBottom/>
            <wp:docPr id="13" name="image5.png" descr=""/>
            <wp:cNvGraphicFramePr>
              <a:graphicFrameLocks noChangeAspect="1"/>
            </wp:cNvGraphicFramePr>
            <a:graphic>
              <a:graphicData uri="http://schemas.openxmlformats.org/drawingml/2006/picture">
                <pic:pic>
                  <pic:nvPicPr>
                    <pic:cNvPr id="14" name="image5.png"/>
                    <pic:cNvPicPr/>
                  </pic:nvPicPr>
                  <pic:blipFill>
                    <a:blip r:embed="rId20" cstate="print"/>
                    <a:stretch>
                      <a:fillRect/>
                    </a:stretch>
                  </pic:blipFill>
                  <pic:spPr>
                    <a:xfrm>
                      <a:off x="0" y="0"/>
                      <a:ext cx="5318021" cy="3451860"/>
                    </a:xfrm>
                    <a:prstGeom prst="rect">
                      <a:avLst/>
                    </a:prstGeom>
                  </pic:spPr>
                </pic:pic>
              </a:graphicData>
            </a:graphic>
          </wp:anchor>
        </w:drawing>
      </w:r>
    </w:p>
    <w:p>
      <w:pPr>
        <w:pStyle w:val="BodyText"/>
        <w:spacing w:before="4"/>
        <w:rPr>
          <w:b/>
          <w:sz w:val="5"/>
        </w:rPr>
      </w:pP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8001pt" strokecolor="#000000">
              <v:stroke dashstyle="solid"/>
            </v:line>
          </v:group>
        </w:pict>
      </w:r>
      <w:r>
        <w:rPr>
          <w:sz w:val="2"/>
        </w:rPr>
      </w:r>
    </w:p>
    <w:p>
      <w:pPr>
        <w:pStyle w:val="BodyText"/>
        <w:spacing w:before="4"/>
        <w:rPr>
          <w:b/>
          <w:sz w:val="23"/>
        </w:rPr>
      </w:pPr>
    </w:p>
    <w:p>
      <w:pPr>
        <w:spacing w:before="0"/>
        <w:ind w:left="198" w:right="395" w:firstLine="0"/>
        <w:jc w:val="both"/>
        <w:rPr>
          <w:b/>
          <w:sz w:val="24"/>
        </w:rPr>
      </w:pPr>
      <w:r>
        <w:rPr>
          <w:b/>
          <w:sz w:val="24"/>
        </w:rPr>
        <w:t>Costs of directing clearer ecological outcomes for river flows change according to the proportion of national consented water takes and significant impacts occur in Canterbury</w:t>
      </w:r>
    </w:p>
    <w:p>
      <w:pPr>
        <w:pStyle w:val="BodyText"/>
        <w:spacing w:before="79"/>
        <w:ind w:left="198" w:right="192"/>
        <w:jc w:val="both"/>
      </w:pPr>
      <w:r>
        <w:rPr/>
        <w:t>Consented</w:t>
      </w:r>
      <w:r>
        <w:rPr>
          <w:spacing w:val="-12"/>
        </w:rPr>
        <w:t> </w:t>
      </w:r>
      <w:r>
        <w:rPr/>
        <w:t>water</w:t>
      </w:r>
      <w:r>
        <w:rPr>
          <w:spacing w:val="-11"/>
        </w:rPr>
        <w:t> </w:t>
      </w:r>
      <w:r>
        <w:rPr/>
        <w:t>takes</w:t>
      </w:r>
      <w:r>
        <w:rPr>
          <w:spacing w:val="-11"/>
        </w:rPr>
        <w:t> </w:t>
      </w:r>
      <w:r>
        <w:rPr/>
        <w:t>in</w:t>
      </w:r>
      <w:r>
        <w:rPr>
          <w:spacing w:val="-12"/>
        </w:rPr>
        <w:t> </w:t>
      </w:r>
      <w:r>
        <w:rPr/>
        <w:t>Canterbury</w:t>
      </w:r>
      <w:r>
        <w:rPr>
          <w:spacing w:val="-10"/>
        </w:rPr>
        <w:t> </w:t>
      </w:r>
      <w:r>
        <w:rPr/>
        <w:t>make</w:t>
      </w:r>
      <w:r>
        <w:rPr>
          <w:spacing w:val="-11"/>
        </w:rPr>
        <w:t> </w:t>
      </w:r>
      <w:r>
        <w:rPr/>
        <w:t>up</w:t>
      </w:r>
      <w:r>
        <w:rPr>
          <w:spacing w:val="-11"/>
        </w:rPr>
        <w:t> </w:t>
      </w:r>
      <w:r>
        <w:rPr/>
        <w:t>roughly</w:t>
      </w:r>
      <w:r>
        <w:rPr>
          <w:spacing w:val="-12"/>
        </w:rPr>
        <w:t> </w:t>
      </w:r>
      <w:r>
        <w:rPr/>
        <w:t>63</w:t>
      </w:r>
      <w:r>
        <w:rPr>
          <w:spacing w:val="-11"/>
        </w:rPr>
        <w:t> </w:t>
      </w:r>
      <w:r>
        <w:rPr/>
        <w:t>percent</w:t>
      </w:r>
      <w:r>
        <w:rPr>
          <w:spacing w:val="-11"/>
        </w:rPr>
        <w:t> </w:t>
      </w:r>
      <w:r>
        <w:rPr/>
        <w:t>of</w:t>
      </w:r>
      <w:r>
        <w:rPr>
          <w:spacing w:val="-11"/>
        </w:rPr>
        <w:t> </w:t>
      </w:r>
      <w:r>
        <w:rPr/>
        <w:t>the</w:t>
      </w:r>
      <w:r>
        <w:rPr>
          <w:spacing w:val="-11"/>
        </w:rPr>
        <w:t> </w:t>
      </w:r>
      <w:r>
        <w:rPr/>
        <w:t>national</w:t>
      </w:r>
      <w:r>
        <w:rPr>
          <w:spacing w:val="-13"/>
        </w:rPr>
        <w:t> </w:t>
      </w:r>
      <w:r>
        <w:rPr/>
        <w:t>total by volume. While 20 percent of the costs of the requirement to direct clearer ecological  outcomes  for  river  flows  is  fixed  and  applies  evenly  across   </w:t>
      </w:r>
      <w:r>
        <w:rPr>
          <w:spacing w:val="9"/>
        </w:rPr>
        <w:t> </w:t>
      </w:r>
      <w:r>
        <w:rPr/>
        <w:t>councils,</w:t>
      </w:r>
    </w:p>
    <w:p>
      <w:pPr>
        <w:spacing w:after="0"/>
        <w:jc w:val="both"/>
        <w:sectPr>
          <w:pgSz w:w="11910" w:h="16840"/>
          <w:pgMar w:header="750" w:footer="713" w:top="940" w:bottom="900" w:left="1600" w:right="1600"/>
        </w:sectPr>
      </w:pPr>
    </w:p>
    <w:p>
      <w:pPr>
        <w:pStyle w:val="BodyText"/>
        <w:rPr>
          <w:sz w:val="20"/>
        </w:rPr>
      </w:pPr>
    </w:p>
    <w:p>
      <w:pPr>
        <w:pStyle w:val="BodyText"/>
        <w:spacing w:before="10"/>
        <w:rPr>
          <w:sz w:val="15"/>
        </w:rPr>
      </w:pPr>
    </w:p>
    <w:p>
      <w:pPr>
        <w:pStyle w:val="BodyText"/>
        <w:spacing w:before="52"/>
        <w:ind w:left="198"/>
      </w:pPr>
      <w:r>
        <w:rPr/>
        <w:t>Canterbury’s share of the variable costs mean that it still accounts for more than half</w:t>
      </w:r>
    </w:p>
    <w:p>
      <w:pPr>
        <w:pStyle w:val="BodyText"/>
        <w:ind w:left="198"/>
      </w:pPr>
      <w:r>
        <w:rPr/>
        <w:t>to the total national costs of this requirement.</w:t>
      </w:r>
    </w:p>
    <w:p>
      <w:pPr>
        <w:pStyle w:val="Heading3"/>
        <w:spacing w:before="120" w:after="19"/>
        <w:ind w:left="140"/>
        <w:jc w:val="left"/>
      </w:pPr>
      <w:bookmarkStart w:name="_bookmark52" w:id="75"/>
      <w:bookmarkEnd w:id="75"/>
      <w:r>
        <w:rPr>
          <w:b w:val="0"/>
        </w:rPr>
      </w:r>
      <w:r>
        <w:rPr/>
        <w:t>Figure 3.5: Costs per Region of Directing Clearer Ecological Outcomes for River Flows</w:t>
      </w: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8pt" strokecolor="#000000">
              <v:stroke dashstyle="solid"/>
            </v:line>
          </v:group>
        </w:pict>
      </w:r>
      <w:r>
        <w:rPr>
          <w:sz w:val="2"/>
        </w:rPr>
      </w:r>
    </w:p>
    <w:p>
      <w:pPr>
        <w:pStyle w:val="BodyText"/>
        <w:spacing w:before="11"/>
        <w:rPr>
          <w:b/>
          <w:sz w:val="5"/>
        </w:rPr>
      </w:pPr>
      <w:r>
        <w:rPr/>
        <w:drawing>
          <wp:anchor distT="0" distB="0" distL="0" distR="0" allowOverlap="1" layoutInCell="1" locked="0" behindDoc="0" simplePos="0" relativeHeight="2176">
            <wp:simplePos x="0" y="0"/>
            <wp:positionH relativeFrom="page">
              <wp:posOffset>1155064</wp:posOffset>
            </wp:positionH>
            <wp:positionV relativeFrom="paragraph">
              <wp:posOffset>70993</wp:posOffset>
            </wp:positionV>
            <wp:extent cx="5263510" cy="3228594"/>
            <wp:effectExtent l="0" t="0" r="0" b="0"/>
            <wp:wrapTopAndBottom/>
            <wp:docPr id="15" name="image6.png" descr=""/>
            <wp:cNvGraphicFramePr>
              <a:graphicFrameLocks noChangeAspect="1"/>
            </wp:cNvGraphicFramePr>
            <a:graphic>
              <a:graphicData uri="http://schemas.openxmlformats.org/drawingml/2006/picture">
                <pic:pic>
                  <pic:nvPicPr>
                    <pic:cNvPr id="16" name="image6.png"/>
                    <pic:cNvPicPr/>
                  </pic:nvPicPr>
                  <pic:blipFill>
                    <a:blip r:embed="rId21" cstate="print"/>
                    <a:stretch>
                      <a:fillRect/>
                    </a:stretch>
                  </pic:blipFill>
                  <pic:spPr>
                    <a:xfrm>
                      <a:off x="0" y="0"/>
                      <a:ext cx="5263510" cy="3228594"/>
                    </a:xfrm>
                    <a:prstGeom prst="rect">
                      <a:avLst/>
                    </a:prstGeom>
                  </pic:spPr>
                </pic:pic>
              </a:graphicData>
            </a:graphic>
          </wp:anchor>
        </w:drawing>
      </w:r>
    </w:p>
    <w:p>
      <w:pPr>
        <w:pStyle w:val="BodyText"/>
        <w:spacing w:before="3"/>
        <w:rPr>
          <w:b/>
          <w:sz w:val="5"/>
        </w:rPr>
      </w:pP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7998pt" strokecolor="#000000">
              <v:stroke dashstyle="solid"/>
            </v:line>
          </v:group>
        </w:pict>
      </w:r>
      <w:r>
        <w:rPr>
          <w:sz w:val="2"/>
        </w:rPr>
      </w:r>
    </w:p>
    <w:p>
      <w:pPr>
        <w:spacing w:after="0" w:line="20" w:lineRule="exact"/>
        <w:rPr>
          <w:sz w:val="2"/>
        </w:rPr>
        <w:sectPr>
          <w:pgSz w:w="11910" w:h="16840"/>
          <w:pgMar w:header="750" w:footer="713" w:top="940" w:bottom="900" w:left="1600" w:right="1600"/>
        </w:sectPr>
      </w:pPr>
    </w:p>
    <w:p>
      <w:pPr>
        <w:pStyle w:val="BodyText"/>
        <w:rPr>
          <w:b/>
          <w:sz w:val="20"/>
        </w:rPr>
      </w:pPr>
    </w:p>
    <w:p>
      <w:pPr>
        <w:pStyle w:val="BodyText"/>
        <w:spacing w:before="10"/>
        <w:rPr>
          <w:b/>
          <w:sz w:val="15"/>
        </w:rPr>
      </w:pPr>
    </w:p>
    <w:p>
      <w:pPr>
        <w:spacing w:before="52"/>
        <w:ind w:left="198" w:right="411" w:firstLine="0"/>
        <w:jc w:val="left"/>
        <w:rPr>
          <w:b/>
          <w:sz w:val="24"/>
        </w:rPr>
      </w:pPr>
      <w:r>
        <w:rPr>
          <w:b/>
          <w:sz w:val="24"/>
        </w:rPr>
        <w:t>Costs of improving water quality through better farm practice change according to the number of farms in each region and significant impacts occur in Waikato and Canterbury</w:t>
      </w:r>
    </w:p>
    <w:p>
      <w:pPr>
        <w:pStyle w:val="BodyText"/>
        <w:spacing w:before="81"/>
        <w:ind w:left="198" w:right="312"/>
        <w:jc w:val="both"/>
      </w:pPr>
      <w:r>
        <w:rPr/>
        <w:t>The costs of auditing farm plans are largely variable and scale with the number of farms</w:t>
      </w:r>
      <w:r>
        <w:rPr>
          <w:spacing w:val="-8"/>
        </w:rPr>
        <w:t> </w:t>
      </w:r>
      <w:r>
        <w:rPr/>
        <w:t>per</w:t>
      </w:r>
      <w:r>
        <w:rPr>
          <w:spacing w:val="-8"/>
        </w:rPr>
        <w:t> </w:t>
      </w:r>
      <w:r>
        <w:rPr/>
        <w:t>region.</w:t>
      </w:r>
      <w:r>
        <w:rPr>
          <w:spacing w:val="-9"/>
        </w:rPr>
        <w:t> </w:t>
      </w:r>
      <w:r>
        <w:rPr/>
        <w:t>Waikato</w:t>
      </w:r>
      <w:r>
        <w:rPr>
          <w:spacing w:val="-6"/>
        </w:rPr>
        <w:t> </w:t>
      </w:r>
      <w:r>
        <w:rPr/>
        <w:t>and</w:t>
      </w:r>
      <w:r>
        <w:rPr>
          <w:spacing w:val="-8"/>
        </w:rPr>
        <w:t> </w:t>
      </w:r>
      <w:r>
        <w:rPr/>
        <w:t>Canterbury</w:t>
      </w:r>
      <w:r>
        <w:rPr>
          <w:spacing w:val="-9"/>
        </w:rPr>
        <w:t> </w:t>
      </w:r>
      <w:r>
        <w:rPr/>
        <w:t>have</w:t>
      </w:r>
      <w:r>
        <w:rPr>
          <w:spacing w:val="-11"/>
        </w:rPr>
        <w:t> </w:t>
      </w:r>
      <w:r>
        <w:rPr/>
        <w:t>the</w:t>
      </w:r>
      <w:r>
        <w:rPr>
          <w:spacing w:val="-6"/>
        </w:rPr>
        <w:t> </w:t>
      </w:r>
      <w:r>
        <w:rPr/>
        <w:t>largest</w:t>
      </w:r>
      <w:r>
        <w:rPr>
          <w:spacing w:val="-10"/>
        </w:rPr>
        <w:t> </w:t>
      </w:r>
      <w:r>
        <w:rPr/>
        <w:t>numbers</w:t>
      </w:r>
      <w:r>
        <w:rPr>
          <w:spacing w:val="-9"/>
        </w:rPr>
        <w:t> </w:t>
      </w:r>
      <w:r>
        <w:rPr/>
        <w:t>of</w:t>
      </w:r>
      <w:r>
        <w:rPr>
          <w:spacing w:val="-9"/>
        </w:rPr>
        <w:t> </w:t>
      </w:r>
      <w:r>
        <w:rPr/>
        <w:t>farms,</w:t>
      </w:r>
      <w:r>
        <w:rPr>
          <w:spacing w:val="-6"/>
        </w:rPr>
        <w:t> </w:t>
      </w:r>
      <w:r>
        <w:rPr/>
        <w:t>and</w:t>
      </w:r>
      <w:r>
        <w:rPr>
          <w:spacing w:val="-8"/>
        </w:rPr>
        <w:t> </w:t>
      </w:r>
      <w:r>
        <w:rPr/>
        <w:t>the requirement to audit farm plans on a biennial basis will impose costs more than $5 million per annum. By contrast, there are only slightly more than 100 farms in the Nelson City Council Unitary Authority area, meaning the costs of auditing farm plans are less than the costs of one additional</w:t>
      </w:r>
      <w:r>
        <w:rPr>
          <w:spacing w:val="-19"/>
        </w:rPr>
        <w:t> </w:t>
      </w:r>
      <w:r>
        <w:rPr/>
        <w:t>FTE.</w:t>
      </w:r>
    </w:p>
    <w:p>
      <w:pPr>
        <w:pStyle w:val="Heading3"/>
        <w:spacing w:before="120"/>
        <w:ind w:left="140"/>
        <w:jc w:val="left"/>
      </w:pPr>
      <w:bookmarkStart w:name="_bookmark53" w:id="76"/>
      <w:bookmarkEnd w:id="76"/>
      <w:r>
        <w:rPr>
          <w:b w:val="0"/>
        </w:rPr>
      </w:r>
      <w:r>
        <w:rPr/>
        <w:t>Figure 3.6: Cost Per Region of Improving Water Quality Through Better Farm</w:t>
      </w:r>
    </w:p>
    <w:p>
      <w:pPr>
        <w:pStyle w:val="Heading3"/>
        <w:tabs>
          <w:tab w:pos="8596" w:val="left" w:leader="none"/>
        </w:tabs>
        <w:spacing w:before="0"/>
        <w:ind w:left="111"/>
        <w:jc w:val="left"/>
      </w:pPr>
      <w:r>
        <w:rPr/>
        <w:drawing>
          <wp:anchor distT="0" distB="0" distL="0" distR="0" allowOverlap="1" layoutInCell="1" locked="0" behindDoc="0" simplePos="0" relativeHeight="2224">
            <wp:simplePos x="0" y="0"/>
            <wp:positionH relativeFrom="page">
              <wp:posOffset>1083868</wp:posOffset>
            </wp:positionH>
            <wp:positionV relativeFrom="paragraph">
              <wp:posOffset>268678</wp:posOffset>
            </wp:positionV>
            <wp:extent cx="5463197" cy="2952750"/>
            <wp:effectExtent l="0" t="0" r="0" b="0"/>
            <wp:wrapTopAndBottom/>
            <wp:docPr id="17" name="image7.png" descr=""/>
            <wp:cNvGraphicFramePr>
              <a:graphicFrameLocks noChangeAspect="1"/>
            </wp:cNvGraphicFramePr>
            <a:graphic>
              <a:graphicData uri="http://schemas.openxmlformats.org/drawingml/2006/picture">
                <pic:pic>
                  <pic:nvPicPr>
                    <pic:cNvPr id="18" name="image7.png"/>
                    <pic:cNvPicPr/>
                  </pic:nvPicPr>
                  <pic:blipFill>
                    <a:blip r:embed="rId22" cstate="print"/>
                    <a:stretch>
                      <a:fillRect/>
                    </a:stretch>
                  </pic:blipFill>
                  <pic:spPr>
                    <a:xfrm>
                      <a:off x="0" y="0"/>
                      <a:ext cx="5463197" cy="2952750"/>
                    </a:xfrm>
                    <a:prstGeom prst="rect">
                      <a:avLst/>
                    </a:prstGeom>
                  </pic:spPr>
                </pic:pic>
              </a:graphicData>
            </a:graphic>
          </wp:anchor>
        </w:drawing>
      </w:r>
      <w:r>
        <w:rPr>
          <w:spacing w:val="-26"/>
          <w:u w:val="single"/>
        </w:rPr>
        <w:t> </w:t>
      </w:r>
      <w:r>
        <w:rPr>
          <w:u w:val="single"/>
        </w:rPr>
        <w:t>Practice</w:t>
        <w:tab/>
      </w:r>
    </w:p>
    <w:p>
      <w:pPr>
        <w:pStyle w:val="BodyText"/>
        <w:spacing w:before="11"/>
        <w:rPr>
          <w:b/>
          <w:sz w:val="31"/>
        </w:rPr>
      </w:pPr>
    </w:p>
    <w:p>
      <w:pPr>
        <w:spacing w:before="0"/>
        <w:ind w:left="198" w:right="730" w:firstLine="0"/>
        <w:jc w:val="left"/>
        <w:rPr>
          <w:b/>
          <w:sz w:val="24"/>
        </w:rPr>
      </w:pPr>
      <w:r>
        <w:rPr>
          <w:b/>
          <w:sz w:val="24"/>
        </w:rPr>
        <w:t>The cost of measurement and reporting of water takes change according to the proportion of national consented water takes and significant impacts occur in Canterbury</w:t>
      </w:r>
    </w:p>
    <w:p>
      <w:pPr>
        <w:pStyle w:val="BodyText"/>
        <w:spacing w:before="80"/>
        <w:ind w:left="198" w:right="309"/>
        <w:jc w:val="both"/>
      </w:pPr>
      <w:r>
        <w:rPr/>
        <w:t>Similar to the requirement to direct clearer ecological outcomes for river flows, the requirement to measure and report on water takes is driven primarily by the proportion</w:t>
      </w:r>
      <w:r>
        <w:rPr>
          <w:spacing w:val="-6"/>
        </w:rPr>
        <w:t> </w:t>
      </w:r>
      <w:r>
        <w:rPr/>
        <w:t>of</w:t>
      </w:r>
      <w:r>
        <w:rPr>
          <w:spacing w:val="-6"/>
        </w:rPr>
        <w:t> </w:t>
      </w:r>
      <w:r>
        <w:rPr/>
        <w:t>nationally</w:t>
      </w:r>
      <w:r>
        <w:rPr>
          <w:spacing w:val="-9"/>
        </w:rPr>
        <w:t> </w:t>
      </w:r>
      <w:r>
        <w:rPr/>
        <w:t>consented</w:t>
      </w:r>
      <w:r>
        <w:rPr>
          <w:spacing w:val="-8"/>
        </w:rPr>
        <w:t> </w:t>
      </w:r>
      <w:r>
        <w:rPr/>
        <w:t>water</w:t>
      </w:r>
      <w:r>
        <w:rPr>
          <w:spacing w:val="-8"/>
        </w:rPr>
        <w:t> </w:t>
      </w:r>
      <w:r>
        <w:rPr/>
        <w:t>takes</w:t>
      </w:r>
      <w:r>
        <w:rPr>
          <w:spacing w:val="-7"/>
        </w:rPr>
        <w:t> </w:t>
      </w:r>
      <w:r>
        <w:rPr/>
        <w:t>in</w:t>
      </w:r>
      <w:r>
        <w:rPr>
          <w:spacing w:val="-8"/>
        </w:rPr>
        <w:t> </w:t>
      </w:r>
      <w:r>
        <w:rPr/>
        <w:t>each</w:t>
      </w:r>
      <w:r>
        <w:rPr>
          <w:spacing w:val="-6"/>
        </w:rPr>
        <w:t> </w:t>
      </w:r>
      <w:r>
        <w:rPr/>
        <w:t>region.</w:t>
      </w:r>
      <w:r>
        <w:rPr>
          <w:spacing w:val="-5"/>
        </w:rPr>
        <w:t> </w:t>
      </w:r>
      <w:r>
        <w:rPr/>
        <w:t>Only</w:t>
      </w:r>
      <w:r>
        <w:rPr>
          <w:spacing w:val="-8"/>
        </w:rPr>
        <w:t> </w:t>
      </w:r>
      <w:r>
        <w:rPr/>
        <w:t>70</w:t>
      </w:r>
      <w:r>
        <w:rPr>
          <w:spacing w:val="-7"/>
        </w:rPr>
        <w:t> </w:t>
      </w:r>
      <w:r>
        <w:rPr/>
        <w:t>percent</w:t>
      </w:r>
      <w:r>
        <w:rPr>
          <w:spacing w:val="-6"/>
        </w:rPr>
        <w:t> </w:t>
      </w:r>
      <w:r>
        <w:rPr/>
        <w:t>of</w:t>
      </w:r>
      <w:r>
        <w:rPr>
          <w:spacing w:val="-6"/>
        </w:rPr>
        <w:t> </w:t>
      </w:r>
      <w:r>
        <w:rPr/>
        <w:t>this cost category was defined as variable cost, so the regional differences are not as pronounced as they are for the requirement to direct clearer ecological outcomes for water flows. Despite this, the costs in Canterbury are still likely to be roughly four times higher than the costs to the average</w:t>
      </w:r>
      <w:r>
        <w:rPr>
          <w:spacing w:val="-23"/>
        </w:rPr>
        <w:t> </w:t>
      </w:r>
      <w:r>
        <w:rPr/>
        <w:t>council.</w:t>
      </w:r>
    </w:p>
    <w:p>
      <w:pPr>
        <w:spacing w:after="0"/>
        <w:jc w:val="both"/>
        <w:sectPr>
          <w:pgSz w:w="11910" w:h="16840"/>
          <w:pgMar w:header="750" w:footer="713" w:top="940" w:bottom="900" w:left="1600" w:right="1480"/>
        </w:sectPr>
      </w:pPr>
    </w:p>
    <w:p>
      <w:pPr>
        <w:pStyle w:val="BodyText"/>
        <w:rPr>
          <w:sz w:val="20"/>
        </w:rPr>
      </w:pPr>
    </w:p>
    <w:p>
      <w:pPr>
        <w:pStyle w:val="BodyText"/>
        <w:spacing w:before="10"/>
        <w:rPr>
          <w:sz w:val="15"/>
        </w:rPr>
      </w:pPr>
    </w:p>
    <w:p>
      <w:pPr>
        <w:pStyle w:val="Heading3"/>
        <w:spacing w:before="52" w:after="19"/>
        <w:ind w:left="140" w:right="463"/>
        <w:jc w:val="left"/>
      </w:pPr>
      <w:bookmarkStart w:name="_bookmark54" w:id="77"/>
      <w:bookmarkEnd w:id="77"/>
      <w:r>
        <w:rPr>
          <w:b w:val="0"/>
        </w:rPr>
      </w:r>
      <w:r>
        <w:rPr/>
        <w:t>Figure 3.7: Costs per Region of the Requirement to Measure and Report on Water Takes</w:t>
      </w: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8pt" strokecolor="#000000">
              <v:stroke dashstyle="solid"/>
            </v:line>
          </v:group>
        </w:pict>
      </w:r>
      <w:r>
        <w:rPr>
          <w:sz w:val="2"/>
        </w:rPr>
      </w:r>
    </w:p>
    <w:p>
      <w:pPr>
        <w:pStyle w:val="BodyText"/>
        <w:spacing w:before="11"/>
        <w:rPr>
          <w:b/>
          <w:sz w:val="5"/>
        </w:rPr>
      </w:pPr>
      <w:r>
        <w:rPr/>
        <w:drawing>
          <wp:anchor distT="0" distB="0" distL="0" distR="0" allowOverlap="1" layoutInCell="1" locked="0" behindDoc="0" simplePos="0" relativeHeight="2272">
            <wp:simplePos x="0" y="0"/>
            <wp:positionH relativeFrom="page">
              <wp:posOffset>1141094</wp:posOffset>
            </wp:positionH>
            <wp:positionV relativeFrom="paragraph">
              <wp:posOffset>70993</wp:posOffset>
            </wp:positionV>
            <wp:extent cx="5298923" cy="2822067"/>
            <wp:effectExtent l="0" t="0" r="0" b="0"/>
            <wp:wrapTopAndBottom/>
            <wp:docPr id="19" name="image8.png" descr=""/>
            <wp:cNvGraphicFramePr>
              <a:graphicFrameLocks noChangeAspect="1"/>
            </wp:cNvGraphicFramePr>
            <a:graphic>
              <a:graphicData uri="http://schemas.openxmlformats.org/drawingml/2006/picture">
                <pic:pic>
                  <pic:nvPicPr>
                    <pic:cNvPr id="20" name="image8.png"/>
                    <pic:cNvPicPr/>
                  </pic:nvPicPr>
                  <pic:blipFill>
                    <a:blip r:embed="rId23" cstate="print"/>
                    <a:stretch>
                      <a:fillRect/>
                    </a:stretch>
                  </pic:blipFill>
                  <pic:spPr>
                    <a:xfrm>
                      <a:off x="0" y="0"/>
                      <a:ext cx="5298923" cy="2822067"/>
                    </a:xfrm>
                    <a:prstGeom prst="rect">
                      <a:avLst/>
                    </a:prstGeom>
                  </pic:spPr>
                </pic:pic>
              </a:graphicData>
            </a:graphic>
          </wp:anchor>
        </w:drawing>
      </w:r>
      <w:r>
        <w:rPr/>
        <w:pict>
          <v:line style="position:absolute;mso-position-horizontal-relative:page;mso-position-vertical-relative:paragraph;z-index:2296;mso-wrap-distance-left:0;mso-wrap-distance-right:0" from="85.584pt,235.319992pt" to="509.854pt,235.319992pt" stroked="true" strokeweight=".48001pt" strokecolor="#000000">
            <v:stroke dashstyle="solid"/>
            <w10:wrap type="topAndBottom"/>
          </v:line>
        </w:pict>
      </w:r>
    </w:p>
    <w:p>
      <w:pPr>
        <w:pStyle w:val="BodyText"/>
        <w:spacing w:before="4"/>
        <w:rPr>
          <w:b/>
          <w:sz w:val="6"/>
        </w:rPr>
      </w:pPr>
    </w:p>
    <w:p>
      <w:pPr>
        <w:pStyle w:val="BodyText"/>
        <w:spacing w:before="7"/>
        <w:rPr>
          <w:b/>
          <w:sz w:val="31"/>
        </w:rPr>
      </w:pPr>
    </w:p>
    <w:p>
      <w:pPr>
        <w:pStyle w:val="Heading2"/>
        <w:numPr>
          <w:ilvl w:val="1"/>
          <w:numId w:val="45"/>
        </w:numPr>
        <w:tabs>
          <w:tab w:pos="981" w:val="left" w:leader="none"/>
        </w:tabs>
        <w:spacing w:line="240" w:lineRule="auto" w:before="0" w:after="0"/>
        <w:ind w:left="980" w:right="0" w:hanging="782"/>
        <w:jc w:val="both"/>
      </w:pPr>
      <w:bookmarkStart w:name="_bookmark55" w:id="78"/>
      <w:bookmarkEnd w:id="78"/>
      <w:r>
        <w:rPr/>
        <w:t>The</w:t>
      </w:r>
      <w:r>
        <w:rPr/>
        <w:t> Costs of the New Requirements are</w:t>
      </w:r>
      <w:r>
        <w:rPr>
          <w:spacing w:val="-32"/>
        </w:rPr>
        <w:t> </w:t>
      </w:r>
      <w:r>
        <w:rPr/>
        <w:t>Uncertain</w:t>
      </w:r>
    </w:p>
    <w:p>
      <w:pPr>
        <w:pStyle w:val="BodyText"/>
        <w:spacing w:before="77"/>
        <w:ind w:left="198" w:right="230"/>
        <w:jc w:val="both"/>
      </w:pPr>
      <w:r>
        <w:rPr/>
        <w:t>We assessed the uncertainty of our cost estimates using the categories defined in </w:t>
      </w:r>
      <w:hyperlink w:history="true" w:anchor="_bookmark13">
        <w:r>
          <w:rPr/>
          <w:t>Table 3.3</w:t>
        </w:r>
      </w:hyperlink>
      <w:r>
        <w:rPr/>
        <w:t>. The adjustments defined in these categories are large because the uncertainties associated with many of the individual cost items is high. However, we expect these uncertainties to be random rather than systematic, meaning that the chances of our estimate being lower than the actual value or higher than the actual value are roughly equal. Therefore, we expect some of these uncertainties to cancel out when we aggregate these individual cost items to form an overall cost estimate. Furthermore, we expect the uncertainty of our estimates to be normally distributed, meaning there will be a greater likelihood that the true value will be reasonably close to our base case estimate, and a much smaller likelihood that it will be at either extreme end of our uncertainty range.</w:t>
      </w:r>
    </w:p>
    <w:p>
      <w:pPr>
        <w:pStyle w:val="BodyText"/>
        <w:spacing w:before="119"/>
        <w:ind w:left="198" w:right="229"/>
        <w:jc w:val="both"/>
      </w:pPr>
      <w:r>
        <w:rPr/>
        <w:t>Following this logic, we do not see it as reasonable to expect that all of the true costs will</w:t>
      </w:r>
      <w:r>
        <w:rPr>
          <w:spacing w:val="-15"/>
        </w:rPr>
        <w:t> </w:t>
      </w:r>
      <w:r>
        <w:rPr/>
        <w:t>fall</w:t>
      </w:r>
      <w:r>
        <w:rPr>
          <w:spacing w:val="-12"/>
        </w:rPr>
        <w:t> </w:t>
      </w:r>
      <w:r>
        <w:rPr/>
        <w:t>at</w:t>
      </w:r>
      <w:r>
        <w:rPr>
          <w:spacing w:val="-14"/>
        </w:rPr>
        <w:t> </w:t>
      </w:r>
      <w:r>
        <w:rPr/>
        <w:t>the</w:t>
      </w:r>
      <w:r>
        <w:rPr>
          <w:spacing w:val="-12"/>
        </w:rPr>
        <w:t> </w:t>
      </w:r>
      <w:r>
        <w:rPr/>
        <w:t>lower</w:t>
      </w:r>
      <w:r>
        <w:rPr>
          <w:spacing w:val="-14"/>
        </w:rPr>
        <w:t> </w:t>
      </w:r>
      <w:r>
        <w:rPr/>
        <w:t>or</w:t>
      </w:r>
      <w:r>
        <w:rPr>
          <w:spacing w:val="-13"/>
        </w:rPr>
        <w:t> </w:t>
      </w:r>
      <w:r>
        <w:rPr/>
        <w:t>the</w:t>
      </w:r>
      <w:r>
        <w:rPr>
          <w:spacing w:val="-12"/>
        </w:rPr>
        <w:t> </w:t>
      </w:r>
      <w:r>
        <w:rPr/>
        <w:t>upper</w:t>
      </w:r>
      <w:r>
        <w:rPr>
          <w:spacing w:val="-14"/>
        </w:rPr>
        <w:t> </w:t>
      </w:r>
      <w:r>
        <w:rPr/>
        <w:t>ends</w:t>
      </w:r>
      <w:r>
        <w:rPr>
          <w:spacing w:val="-15"/>
        </w:rPr>
        <w:t> </w:t>
      </w:r>
      <w:r>
        <w:rPr/>
        <w:t>of</w:t>
      </w:r>
      <w:r>
        <w:rPr>
          <w:spacing w:val="-13"/>
        </w:rPr>
        <w:t> </w:t>
      </w:r>
      <w:r>
        <w:rPr/>
        <w:t>our</w:t>
      </w:r>
      <w:r>
        <w:rPr>
          <w:spacing w:val="-9"/>
        </w:rPr>
        <w:t> </w:t>
      </w:r>
      <w:r>
        <w:rPr/>
        <w:t>aggregate</w:t>
      </w:r>
      <w:r>
        <w:rPr>
          <w:spacing w:val="-13"/>
        </w:rPr>
        <w:t> </w:t>
      </w:r>
      <w:r>
        <w:rPr/>
        <w:t>uncertainty</w:t>
      </w:r>
      <w:r>
        <w:rPr>
          <w:spacing w:val="-15"/>
        </w:rPr>
        <w:t> </w:t>
      </w:r>
      <w:r>
        <w:rPr/>
        <w:t>distribution.</w:t>
      </w:r>
      <w:r>
        <w:rPr>
          <w:spacing w:val="-10"/>
        </w:rPr>
        <w:t> </w:t>
      </w:r>
      <w:r>
        <w:rPr/>
        <w:t>While we calculate these upper and lower-bound uncertainty estimates, we think that a reasonable assessment of the uncertainty of our estimate of the cost of the package spans the central third of this overall distribution. The lower and upper boundaries of this central third are shown in </w:t>
      </w:r>
      <w:hyperlink w:history="true" w:anchor="_bookmark56">
        <w:r>
          <w:rPr/>
          <w:t>Table 3.21</w:t>
        </w:r>
      </w:hyperlink>
      <w:r>
        <w:rPr/>
        <w:t>. Even within this truncated distribution, we expect there to be a higher likelihood that the real cost will be closer to the middle ‘base case’ estimate than it is to the upper or lower bound estimates. It would therefore be misleading and inappropriate to cite either the upper or lower-bound estimates in isolation from the other two</w:t>
      </w:r>
      <w:r>
        <w:rPr>
          <w:spacing w:val="-15"/>
        </w:rPr>
        <w:t> </w:t>
      </w:r>
      <w:r>
        <w:rPr/>
        <w:t>estimates.</w:t>
      </w:r>
    </w:p>
    <w:p>
      <w:pPr>
        <w:spacing w:after="0"/>
        <w:jc w:val="both"/>
        <w:sectPr>
          <w:pgSz w:w="11910" w:h="16840"/>
          <w:pgMar w:header="750" w:footer="713" w:top="940" w:bottom="900" w:left="1600" w:right="1560"/>
        </w:sectPr>
      </w:pPr>
    </w:p>
    <w:p>
      <w:pPr>
        <w:pStyle w:val="BodyText"/>
        <w:rPr>
          <w:sz w:val="20"/>
        </w:rPr>
      </w:pPr>
    </w:p>
    <w:p>
      <w:pPr>
        <w:pStyle w:val="BodyText"/>
        <w:spacing w:before="10"/>
        <w:rPr>
          <w:sz w:val="15"/>
        </w:rPr>
      </w:pPr>
    </w:p>
    <w:p>
      <w:pPr>
        <w:pStyle w:val="Heading3"/>
        <w:spacing w:before="52" w:after="19"/>
        <w:ind w:left="140"/>
        <w:jc w:val="left"/>
      </w:pPr>
      <w:bookmarkStart w:name="_bookmark56" w:id="79"/>
      <w:bookmarkEnd w:id="79"/>
      <w:r>
        <w:rPr>
          <w:b w:val="0"/>
        </w:rPr>
      </w:r>
      <w:r>
        <w:rPr/>
        <w:t>Table 3.21: Range of Reasonable Uncertainty for the Overall Cost Estimate</w:t>
      </w: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8pt" strokecolor="#000000">
              <v:stroke dashstyle="solid"/>
            </v:line>
          </v:group>
        </w:pict>
      </w:r>
      <w:r>
        <w:rPr>
          <w:sz w:val="2"/>
        </w:rPr>
      </w:r>
    </w:p>
    <w:p>
      <w:pPr>
        <w:pStyle w:val="BodyText"/>
        <w:spacing w:before="12"/>
        <w:rPr>
          <w:b/>
          <w:sz w:val="8"/>
        </w:rPr>
      </w:pPr>
    </w:p>
    <w:tbl>
      <w:tblPr>
        <w:tblW w:w="0" w:type="auto"/>
        <w:jc w:val="left"/>
        <w:tblInd w:w="111"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86"/>
        <w:gridCol w:w="2770"/>
        <w:gridCol w:w="2772"/>
        <w:gridCol w:w="2770"/>
        <w:gridCol w:w="86"/>
      </w:tblGrid>
      <w:tr>
        <w:trPr>
          <w:trHeight w:val="392" w:hRule="exact"/>
        </w:trPr>
        <w:tc>
          <w:tcPr>
            <w:tcW w:w="86" w:type="dxa"/>
            <w:vMerge w:val="restart"/>
            <w:shd w:val="clear" w:color="auto" w:fill="8DB3E1"/>
          </w:tcPr>
          <w:p>
            <w:pPr/>
          </w:p>
        </w:tc>
        <w:tc>
          <w:tcPr>
            <w:tcW w:w="2770" w:type="dxa"/>
            <w:tcBorders>
              <w:bottom w:val="single" w:sz="4" w:space="0" w:color="000000"/>
              <w:right w:val="single" w:sz="4" w:space="0" w:color="000000"/>
            </w:tcBorders>
            <w:shd w:val="clear" w:color="auto" w:fill="8DB3E1"/>
          </w:tcPr>
          <w:p>
            <w:pPr>
              <w:pStyle w:val="TableParagraph"/>
              <w:spacing w:before="60"/>
              <w:ind w:left="352"/>
              <w:rPr>
                <w:b/>
                <w:sz w:val="22"/>
              </w:rPr>
            </w:pPr>
            <w:r>
              <w:rPr>
                <w:b/>
                <w:sz w:val="22"/>
              </w:rPr>
              <w:t>Lower Bound Estimate</w:t>
            </w:r>
          </w:p>
        </w:tc>
        <w:tc>
          <w:tcPr>
            <w:tcW w:w="2772" w:type="dxa"/>
            <w:tcBorders>
              <w:left w:val="single" w:sz="4" w:space="0" w:color="000000"/>
              <w:bottom w:val="single" w:sz="4" w:space="0" w:color="000000"/>
              <w:right w:val="single" w:sz="4" w:space="0" w:color="000000"/>
            </w:tcBorders>
            <w:shd w:val="clear" w:color="auto" w:fill="8DB3E1"/>
          </w:tcPr>
          <w:p>
            <w:pPr>
              <w:pStyle w:val="TableParagraph"/>
              <w:spacing w:before="60"/>
              <w:ind w:left="501"/>
              <w:rPr>
                <w:b/>
                <w:sz w:val="22"/>
              </w:rPr>
            </w:pPr>
            <w:r>
              <w:rPr>
                <w:b/>
                <w:sz w:val="22"/>
              </w:rPr>
              <w:t>Base Case Estimate</w:t>
            </w:r>
          </w:p>
        </w:tc>
        <w:tc>
          <w:tcPr>
            <w:tcW w:w="2770" w:type="dxa"/>
            <w:tcBorders>
              <w:left w:val="single" w:sz="4" w:space="0" w:color="000000"/>
              <w:bottom w:val="single" w:sz="4" w:space="0" w:color="000000"/>
            </w:tcBorders>
            <w:shd w:val="clear" w:color="auto" w:fill="8DB3E1"/>
          </w:tcPr>
          <w:p>
            <w:pPr>
              <w:pStyle w:val="TableParagraph"/>
              <w:spacing w:before="60"/>
              <w:ind w:left="347"/>
              <w:rPr>
                <w:b/>
                <w:sz w:val="22"/>
              </w:rPr>
            </w:pPr>
            <w:r>
              <w:rPr>
                <w:b/>
                <w:sz w:val="22"/>
              </w:rPr>
              <w:t>Upper Bound Estimate</w:t>
            </w:r>
          </w:p>
        </w:tc>
        <w:tc>
          <w:tcPr>
            <w:tcW w:w="86" w:type="dxa"/>
            <w:vMerge w:val="restart"/>
            <w:shd w:val="clear" w:color="auto" w:fill="8DB3E1"/>
          </w:tcPr>
          <w:p>
            <w:pPr/>
          </w:p>
        </w:tc>
      </w:tr>
      <w:tr>
        <w:trPr>
          <w:trHeight w:val="389" w:hRule="exact"/>
        </w:trPr>
        <w:tc>
          <w:tcPr>
            <w:tcW w:w="86" w:type="dxa"/>
            <w:vMerge/>
            <w:shd w:val="clear" w:color="auto" w:fill="8DB3E1"/>
          </w:tcPr>
          <w:p>
            <w:pPr/>
          </w:p>
        </w:tc>
        <w:tc>
          <w:tcPr>
            <w:tcW w:w="2770" w:type="dxa"/>
            <w:tcBorders>
              <w:top w:val="single" w:sz="15" w:space="0" w:color="8DB3E1"/>
              <w:right w:val="single" w:sz="4" w:space="0" w:color="000000"/>
            </w:tcBorders>
          </w:tcPr>
          <w:p>
            <w:pPr>
              <w:pStyle w:val="TableParagraph"/>
              <w:spacing w:before="45"/>
              <w:ind w:left="1456"/>
              <w:rPr>
                <w:sz w:val="22"/>
              </w:rPr>
            </w:pPr>
            <w:r>
              <w:rPr>
                <w:sz w:val="22"/>
              </w:rPr>
              <w:t>$181,776,000</w:t>
            </w:r>
          </w:p>
        </w:tc>
        <w:tc>
          <w:tcPr>
            <w:tcW w:w="2772" w:type="dxa"/>
            <w:tcBorders>
              <w:top w:val="single" w:sz="15" w:space="0" w:color="8DB3E1"/>
              <w:left w:val="single" w:sz="4" w:space="0" w:color="000000"/>
              <w:right w:val="single" w:sz="4" w:space="0" w:color="000000"/>
            </w:tcBorders>
          </w:tcPr>
          <w:p>
            <w:pPr>
              <w:pStyle w:val="TableParagraph"/>
              <w:spacing w:before="45"/>
              <w:ind w:left="1454"/>
              <w:rPr>
                <w:sz w:val="22"/>
              </w:rPr>
            </w:pPr>
            <w:r>
              <w:rPr>
                <w:sz w:val="22"/>
              </w:rPr>
              <w:t>$210,220,000</w:t>
            </w:r>
          </w:p>
        </w:tc>
        <w:tc>
          <w:tcPr>
            <w:tcW w:w="2770" w:type="dxa"/>
            <w:tcBorders>
              <w:top w:val="single" w:sz="15" w:space="0" w:color="8DB3E1"/>
              <w:left w:val="single" w:sz="4" w:space="0" w:color="000000"/>
            </w:tcBorders>
          </w:tcPr>
          <w:p>
            <w:pPr>
              <w:pStyle w:val="TableParagraph"/>
              <w:spacing w:before="45"/>
              <w:ind w:left="1454"/>
              <w:rPr>
                <w:sz w:val="22"/>
              </w:rPr>
            </w:pPr>
            <w:r>
              <w:rPr>
                <w:sz w:val="22"/>
              </w:rPr>
              <w:t>$235,162,000</w:t>
            </w:r>
          </w:p>
        </w:tc>
        <w:tc>
          <w:tcPr>
            <w:tcW w:w="86" w:type="dxa"/>
            <w:vMerge/>
            <w:shd w:val="clear" w:color="auto" w:fill="8DB3E1"/>
          </w:tcPr>
          <w:p>
            <w:pPr/>
          </w:p>
        </w:tc>
      </w:tr>
      <w:tr>
        <w:trPr>
          <w:trHeight w:val="96" w:hRule="exact"/>
        </w:trPr>
        <w:tc>
          <w:tcPr>
            <w:tcW w:w="8485" w:type="dxa"/>
            <w:gridSpan w:val="5"/>
            <w:tcBorders>
              <w:bottom w:val="single" w:sz="4" w:space="0" w:color="000000"/>
            </w:tcBorders>
          </w:tcPr>
          <w:p>
            <w:pPr/>
          </w:p>
        </w:tc>
      </w:tr>
    </w:tbl>
    <w:p>
      <w:pPr>
        <w:spacing w:after="0"/>
        <w:sectPr>
          <w:pgSz w:w="11910" w:h="16840"/>
          <w:pgMar w:header="750" w:footer="713" w:top="940" w:bottom="900" w:left="1600" w:right="1600"/>
        </w:sectPr>
      </w:pPr>
    </w:p>
    <w:p>
      <w:pPr>
        <w:pStyle w:val="BodyText"/>
        <w:rPr>
          <w:b/>
          <w:sz w:val="20"/>
        </w:rPr>
      </w:pPr>
    </w:p>
    <w:p>
      <w:pPr>
        <w:pStyle w:val="BodyText"/>
        <w:spacing w:before="11"/>
        <w:rPr>
          <w:b/>
          <w:sz w:val="17"/>
        </w:rPr>
      </w:pPr>
    </w:p>
    <w:p>
      <w:pPr>
        <w:pStyle w:val="Heading1"/>
        <w:numPr>
          <w:ilvl w:val="0"/>
          <w:numId w:val="45"/>
        </w:numPr>
        <w:tabs>
          <w:tab w:pos="917" w:val="left" w:leader="none"/>
          <w:tab w:pos="918" w:val="left" w:leader="none"/>
        </w:tabs>
        <w:spacing w:line="240" w:lineRule="auto" w:before="28" w:after="0"/>
        <w:ind w:left="918" w:right="211" w:hanging="720"/>
        <w:jc w:val="left"/>
      </w:pPr>
      <w:bookmarkStart w:name="_bookmark57" w:id="80"/>
      <w:bookmarkEnd w:id="80"/>
      <w:r>
        <w:rPr>
          <w:b w:val="0"/>
        </w:rPr>
      </w:r>
      <w:bookmarkStart w:name="_bookmark57" w:id="81"/>
      <w:bookmarkEnd w:id="81"/>
      <w:r>
        <w:rPr/>
        <w:t>Co</w:t>
      </w:r>
      <w:r>
        <w:rPr/>
        <w:t>sts Will Be Incurred Progressively in the Lead Up to Full</w:t>
      </w:r>
      <w:r>
        <w:rPr>
          <w:spacing w:val="-19"/>
        </w:rPr>
        <w:t> </w:t>
      </w:r>
      <w:r>
        <w:rPr/>
        <w:t>Implementation</w:t>
      </w:r>
    </w:p>
    <w:p>
      <w:pPr>
        <w:pStyle w:val="BodyText"/>
        <w:spacing w:before="119"/>
        <w:ind w:left="198" w:right="211"/>
        <w:jc w:val="both"/>
      </w:pPr>
      <w:r>
        <w:rPr/>
        <w:t>The costs of implementation will be incurred as Regional Councils prepare for the deadline for implementation.</w:t>
      </w:r>
    </w:p>
    <w:p>
      <w:pPr>
        <w:pStyle w:val="BodyText"/>
        <w:spacing w:before="120"/>
        <w:ind w:left="198" w:right="210"/>
        <w:jc w:val="both"/>
      </w:pPr>
      <w:r>
        <w:rPr/>
        <w:t>Regional Councils already spend money on freshwater management. This is likely to include some expenditure on activities that are consistent with the Package because Regional Councils have been working to implement the 2017 NPS. We can estimate the</w:t>
      </w:r>
      <w:r>
        <w:rPr>
          <w:spacing w:val="-8"/>
        </w:rPr>
        <w:t> </w:t>
      </w:r>
      <w:r>
        <w:rPr/>
        <w:t>current</w:t>
      </w:r>
      <w:r>
        <w:rPr>
          <w:spacing w:val="-7"/>
        </w:rPr>
        <w:t> </w:t>
      </w:r>
      <w:r>
        <w:rPr/>
        <w:t>freshwater</w:t>
      </w:r>
      <w:r>
        <w:rPr>
          <w:spacing w:val="-8"/>
        </w:rPr>
        <w:t> </w:t>
      </w:r>
      <w:r>
        <w:rPr/>
        <w:t>expenditure</w:t>
      </w:r>
      <w:r>
        <w:rPr>
          <w:spacing w:val="-4"/>
        </w:rPr>
        <w:t> </w:t>
      </w:r>
      <w:r>
        <w:rPr/>
        <w:t>from</w:t>
      </w:r>
      <w:r>
        <w:rPr>
          <w:spacing w:val="-8"/>
        </w:rPr>
        <w:t> </w:t>
      </w:r>
      <w:r>
        <w:rPr/>
        <w:t>published</w:t>
      </w:r>
      <w:r>
        <w:rPr>
          <w:spacing w:val="-6"/>
        </w:rPr>
        <w:t> </w:t>
      </w:r>
      <w:r>
        <w:rPr/>
        <w:t>financial</w:t>
      </w:r>
      <w:r>
        <w:rPr>
          <w:spacing w:val="-8"/>
        </w:rPr>
        <w:t> </w:t>
      </w:r>
      <w:r>
        <w:rPr/>
        <w:t>reports</w:t>
      </w:r>
      <w:r>
        <w:rPr>
          <w:spacing w:val="-7"/>
        </w:rPr>
        <w:t> </w:t>
      </w:r>
      <w:r>
        <w:rPr/>
        <w:t>and</w:t>
      </w:r>
      <w:r>
        <w:rPr>
          <w:spacing w:val="-10"/>
        </w:rPr>
        <w:t> </w:t>
      </w:r>
      <w:r>
        <w:rPr/>
        <w:t>annual</w:t>
      </w:r>
      <w:r>
        <w:rPr>
          <w:spacing w:val="-8"/>
        </w:rPr>
        <w:t> </w:t>
      </w:r>
      <w:r>
        <w:rPr/>
        <w:t>plans where expenditure on environmental monitoring is</w:t>
      </w:r>
      <w:r>
        <w:rPr>
          <w:spacing w:val="-17"/>
        </w:rPr>
        <w:t> </w:t>
      </w:r>
      <w:r>
        <w:rPr/>
        <w:t>disclosed.</w:t>
      </w:r>
    </w:p>
    <w:p>
      <w:pPr>
        <w:pStyle w:val="BodyText"/>
        <w:spacing w:before="120"/>
        <w:ind w:left="198" w:right="214"/>
        <w:jc w:val="both"/>
      </w:pPr>
      <w:r>
        <w:rPr/>
        <w:t>We</w:t>
      </w:r>
      <w:r>
        <w:rPr>
          <w:spacing w:val="-7"/>
        </w:rPr>
        <w:t> </w:t>
      </w:r>
      <w:r>
        <w:rPr/>
        <w:t>can</w:t>
      </w:r>
      <w:r>
        <w:rPr>
          <w:spacing w:val="-8"/>
        </w:rPr>
        <w:t> </w:t>
      </w:r>
      <w:r>
        <w:rPr/>
        <w:t>also</w:t>
      </w:r>
      <w:r>
        <w:rPr>
          <w:spacing w:val="-9"/>
        </w:rPr>
        <w:t> </w:t>
      </w:r>
      <w:r>
        <w:rPr/>
        <w:t>make</w:t>
      </w:r>
      <w:r>
        <w:rPr>
          <w:spacing w:val="-9"/>
        </w:rPr>
        <w:t> </w:t>
      </w:r>
      <w:r>
        <w:rPr/>
        <w:t>broad</w:t>
      </w:r>
      <w:r>
        <w:rPr>
          <w:spacing w:val="-11"/>
        </w:rPr>
        <w:t> </w:t>
      </w:r>
      <w:r>
        <w:rPr/>
        <w:t>assumptions</w:t>
      </w:r>
      <w:r>
        <w:rPr>
          <w:spacing w:val="-10"/>
        </w:rPr>
        <w:t> </w:t>
      </w:r>
      <w:r>
        <w:rPr/>
        <w:t>about</w:t>
      </w:r>
      <w:r>
        <w:rPr>
          <w:spacing w:val="-7"/>
        </w:rPr>
        <w:t> </w:t>
      </w:r>
      <w:r>
        <w:rPr/>
        <w:t>when</w:t>
      </w:r>
      <w:r>
        <w:rPr>
          <w:spacing w:val="-8"/>
        </w:rPr>
        <w:t> </w:t>
      </w:r>
      <w:r>
        <w:rPr/>
        <w:t>Regional</w:t>
      </w:r>
      <w:r>
        <w:rPr>
          <w:spacing w:val="-7"/>
        </w:rPr>
        <w:t> </w:t>
      </w:r>
      <w:r>
        <w:rPr/>
        <w:t>Councils</w:t>
      </w:r>
      <w:r>
        <w:rPr>
          <w:spacing w:val="-10"/>
        </w:rPr>
        <w:t> </w:t>
      </w:r>
      <w:r>
        <w:rPr/>
        <w:t>will</w:t>
      </w:r>
      <w:r>
        <w:rPr>
          <w:spacing w:val="-7"/>
        </w:rPr>
        <w:t> </w:t>
      </w:r>
      <w:r>
        <w:rPr/>
        <w:t>incur</w:t>
      </w:r>
      <w:r>
        <w:rPr>
          <w:spacing w:val="-7"/>
        </w:rPr>
        <w:t> </w:t>
      </w:r>
      <w:r>
        <w:rPr/>
        <w:t>costs</w:t>
      </w:r>
      <w:r>
        <w:rPr>
          <w:spacing w:val="-8"/>
        </w:rPr>
        <w:t> </w:t>
      </w:r>
      <w:r>
        <w:rPr/>
        <w:t>in implementing the</w:t>
      </w:r>
      <w:r>
        <w:rPr>
          <w:spacing w:val="-8"/>
        </w:rPr>
        <w:t> </w:t>
      </w:r>
      <w:r>
        <w:rPr/>
        <w:t>Package.</w:t>
      </w:r>
    </w:p>
    <w:p>
      <w:pPr>
        <w:pStyle w:val="Heading2"/>
        <w:numPr>
          <w:ilvl w:val="1"/>
          <w:numId w:val="45"/>
        </w:numPr>
        <w:tabs>
          <w:tab w:pos="917" w:val="left" w:leader="none"/>
          <w:tab w:pos="918" w:val="left" w:leader="none"/>
        </w:tabs>
        <w:spacing w:line="240" w:lineRule="auto" w:before="121" w:after="0"/>
        <w:ind w:left="918" w:right="253" w:hanging="720"/>
        <w:jc w:val="left"/>
      </w:pPr>
      <w:bookmarkStart w:name="_bookmark58" w:id="82"/>
      <w:bookmarkEnd w:id="82"/>
      <w:r>
        <w:rPr>
          <w:b w:val="0"/>
        </w:rPr>
      </w:r>
      <w:bookmarkStart w:name="_bookmark58" w:id="83"/>
      <w:bookmarkEnd w:id="83"/>
      <w:r>
        <w:rPr/>
        <w:t>E</w:t>
      </w:r>
      <w:r>
        <w:rPr/>
        <w:t>stimates</w:t>
      </w:r>
      <w:r>
        <w:rPr>
          <w:spacing w:val="-8"/>
        </w:rPr>
        <w:t> </w:t>
      </w:r>
      <w:r>
        <w:rPr/>
        <w:t>of</w:t>
      </w:r>
      <w:r>
        <w:rPr>
          <w:spacing w:val="-8"/>
        </w:rPr>
        <w:t> </w:t>
      </w:r>
      <w:r>
        <w:rPr/>
        <w:t>Current</w:t>
      </w:r>
      <w:r>
        <w:rPr>
          <w:spacing w:val="-9"/>
        </w:rPr>
        <w:t> </w:t>
      </w:r>
      <w:r>
        <w:rPr/>
        <w:t>Regional</w:t>
      </w:r>
      <w:r>
        <w:rPr>
          <w:spacing w:val="-8"/>
        </w:rPr>
        <w:t> </w:t>
      </w:r>
      <w:r>
        <w:rPr/>
        <w:t>Council</w:t>
      </w:r>
      <w:r>
        <w:rPr>
          <w:spacing w:val="-7"/>
        </w:rPr>
        <w:t> </w:t>
      </w:r>
      <w:r>
        <w:rPr/>
        <w:t>Expenditure</w:t>
      </w:r>
      <w:r>
        <w:rPr>
          <w:spacing w:val="-7"/>
        </w:rPr>
        <w:t> </w:t>
      </w:r>
      <w:r>
        <w:rPr/>
        <w:t>on</w:t>
      </w:r>
      <w:r>
        <w:rPr>
          <w:spacing w:val="-7"/>
        </w:rPr>
        <w:t> </w:t>
      </w:r>
      <w:r>
        <w:rPr/>
        <w:t>Freshwater Management</w:t>
      </w:r>
    </w:p>
    <w:p>
      <w:pPr>
        <w:pStyle w:val="BodyText"/>
        <w:spacing w:before="78"/>
        <w:ind w:left="198" w:right="212"/>
        <w:jc w:val="both"/>
      </w:pPr>
      <w:r>
        <w:rPr/>
        <w:t>There</w:t>
      </w:r>
      <w:r>
        <w:rPr>
          <w:spacing w:val="-9"/>
        </w:rPr>
        <w:t> </w:t>
      </w:r>
      <w:r>
        <w:rPr/>
        <w:t>is</w:t>
      </w:r>
      <w:r>
        <w:rPr>
          <w:spacing w:val="-9"/>
        </w:rPr>
        <w:t> </w:t>
      </w:r>
      <w:r>
        <w:rPr/>
        <w:t>inconsistent</w:t>
      </w:r>
      <w:r>
        <w:rPr>
          <w:spacing w:val="-9"/>
        </w:rPr>
        <w:t> </w:t>
      </w:r>
      <w:r>
        <w:rPr/>
        <w:t>public</w:t>
      </w:r>
      <w:r>
        <w:rPr>
          <w:spacing w:val="-8"/>
        </w:rPr>
        <w:t> </w:t>
      </w:r>
      <w:r>
        <w:rPr/>
        <w:t>information</w:t>
      </w:r>
      <w:r>
        <w:rPr>
          <w:spacing w:val="-9"/>
        </w:rPr>
        <w:t> </w:t>
      </w:r>
      <w:r>
        <w:rPr/>
        <w:t>on</w:t>
      </w:r>
      <w:r>
        <w:rPr>
          <w:spacing w:val="-9"/>
        </w:rPr>
        <w:t> </w:t>
      </w:r>
      <w:r>
        <w:rPr/>
        <w:t>the</w:t>
      </w:r>
      <w:r>
        <w:rPr>
          <w:spacing w:val="-8"/>
        </w:rPr>
        <w:t> </w:t>
      </w:r>
      <w:r>
        <w:rPr/>
        <w:t>actual</w:t>
      </w:r>
      <w:r>
        <w:rPr>
          <w:spacing w:val="-8"/>
        </w:rPr>
        <w:t> </w:t>
      </w:r>
      <w:r>
        <w:rPr/>
        <w:t>current</w:t>
      </w:r>
      <w:r>
        <w:rPr>
          <w:spacing w:val="-7"/>
        </w:rPr>
        <w:t> </w:t>
      </w:r>
      <w:r>
        <w:rPr/>
        <w:t>expenditure</w:t>
      </w:r>
      <w:r>
        <w:rPr>
          <w:spacing w:val="-9"/>
        </w:rPr>
        <w:t> </w:t>
      </w:r>
      <w:r>
        <w:rPr/>
        <w:t>of</w:t>
      </w:r>
      <w:r>
        <w:rPr>
          <w:spacing w:val="-7"/>
        </w:rPr>
        <w:t> </w:t>
      </w:r>
      <w:r>
        <w:rPr/>
        <w:t>Regional Councils on freshwater management. Regional Councils use different definitions, and group expenditure differently in annual</w:t>
      </w:r>
      <w:r>
        <w:rPr>
          <w:spacing w:val="-26"/>
        </w:rPr>
        <w:t> </w:t>
      </w:r>
      <w:r>
        <w:rPr/>
        <w:t>reports.</w:t>
      </w:r>
    </w:p>
    <w:p>
      <w:pPr>
        <w:pStyle w:val="BodyText"/>
        <w:spacing w:before="120"/>
        <w:ind w:left="198" w:right="210"/>
        <w:jc w:val="both"/>
      </w:pPr>
      <w:r>
        <w:rPr/>
        <w:t>Estimates are possible from annual reporting on environmental management, and assumptions</w:t>
      </w:r>
      <w:r>
        <w:rPr>
          <w:spacing w:val="-14"/>
        </w:rPr>
        <w:t> </w:t>
      </w:r>
      <w:r>
        <w:rPr/>
        <w:t>in</w:t>
      </w:r>
      <w:r>
        <w:rPr>
          <w:spacing w:val="-13"/>
        </w:rPr>
        <w:t> </w:t>
      </w:r>
      <w:r>
        <w:rPr/>
        <w:t>Annual</w:t>
      </w:r>
      <w:r>
        <w:rPr>
          <w:spacing w:val="-16"/>
        </w:rPr>
        <w:t> </w:t>
      </w:r>
      <w:r>
        <w:rPr/>
        <w:t>Plans.</w:t>
      </w:r>
      <w:r>
        <w:rPr>
          <w:spacing w:val="-14"/>
        </w:rPr>
        <w:t> </w:t>
      </w:r>
      <w:r>
        <w:rPr/>
        <w:t>However,</w:t>
      </w:r>
      <w:r>
        <w:rPr>
          <w:spacing w:val="-16"/>
        </w:rPr>
        <w:t> </w:t>
      </w:r>
      <w:r>
        <w:rPr/>
        <w:t>these</w:t>
      </w:r>
      <w:r>
        <w:rPr>
          <w:spacing w:val="-15"/>
        </w:rPr>
        <w:t> </w:t>
      </w:r>
      <w:r>
        <w:rPr/>
        <w:t>require</w:t>
      </w:r>
      <w:r>
        <w:rPr>
          <w:spacing w:val="-13"/>
        </w:rPr>
        <w:t> </w:t>
      </w:r>
      <w:r>
        <w:rPr/>
        <w:t>careful</w:t>
      </w:r>
      <w:r>
        <w:rPr>
          <w:spacing w:val="-11"/>
        </w:rPr>
        <w:t> </w:t>
      </w:r>
      <w:r>
        <w:rPr/>
        <w:t>examination</w:t>
      </w:r>
      <w:r>
        <w:rPr>
          <w:spacing w:val="-14"/>
        </w:rPr>
        <w:t> </w:t>
      </w:r>
      <w:r>
        <w:rPr/>
        <w:t>of</w:t>
      </w:r>
      <w:r>
        <w:rPr>
          <w:spacing w:val="-11"/>
        </w:rPr>
        <w:t> </w:t>
      </w:r>
      <w:r>
        <w:rPr/>
        <w:t>how</w:t>
      </w:r>
      <w:r>
        <w:rPr>
          <w:spacing w:val="-13"/>
        </w:rPr>
        <w:t> </w:t>
      </w:r>
      <w:r>
        <w:rPr/>
        <w:t>each Regional Council reports its expenditure. Significant variations exist in how expenditure is grouped. Definitional issues mean a like-with-like comparison </w:t>
      </w:r>
      <w:r>
        <w:rPr>
          <w:spacing w:val="-3"/>
        </w:rPr>
        <w:t>is </w:t>
      </w:r>
      <w:r>
        <w:rPr/>
        <w:t>difficult. Most Regional Councils do not specify current expenditure on freshwater management</w:t>
      </w:r>
      <w:r>
        <w:rPr>
          <w:spacing w:val="-15"/>
        </w:rPr>
        <w:t> </w:t>
      </w:r>
      <w:r>
        <w:rPr/>
        <w:t>as</w:t>
      </w:r>
      <w:r>
        <w:rPr>
          <w:spacing w:val="-17"/>
        </w:rPr>
        <w:t> </w:t>
      </w:r>
      <w:r>
        <w:rPr/>
        <w:t>a</w:t>
      </w:r>
      <w:r>
        <w:rPr>
          <w:spacing w:val="-17"/>
        </w:rPr>
        <w:t> </w:t>
      </w:r>
      <w:r>
        <w:rPr/>
        <w:t>portion</w:t>
      </w:r>
      <w:r>
        <w:rPr>
          <w:spacing w:val="-14"/>
        </w:rPr>
        <w:t> </w:t>
      </w:r>
      <w:r>
        <w:rPr/>
        <w:t>of</w:t>
      </w:r>
      <w:r>
        <w:rPr>
          <w:spacing w:val="-16"/>
        </w:rPr>
        <w:t> </w:t>
      </w:r>
      <w:r>
        <w:rPr/>
        <w:t>environmental</w:t>
      </w:r>
      <w:r>
        <w:rPr>
          <w:spacing w:val="-17"/>
        </w:rPr>
        <w:t> </w:t>
      </w:r>
      <w:r>
        <w:rPr/>
        <w:t>management</w:t>
      </w:r>
      <w:r>
        <w:rPr>
          <w:spacing w:val="-16"/>
        </w:rPr>
        <w:t> </w:t>
      </w:r>
      <w:r>
        <w:rPr/>
        <w:t>expenditure</w:t>
      </w:r>
      <w:r>
        <w:rPr>
          <w:spacing w:val="-12"/>
        </w:rPr>
        <w:t> </w:t>
      </w:r>
      <w:r>
        <w:rPr/>
        <w:t>or</w:t>
      </w:r>
      <w:r>
        <w:rPr>
          <w:spacing w:val="-16"/>
        </w:rPr>
        <w:t> </w:t>
      </w:r>
      <w:r>
        <w:rPr/>
        <w:t>the</w:t>
      </w:r>
      <w:r>
        <w:rPr>
          <w:spacing w:val="-16"/>
        </w:rPr>
        <w:t> </w:t>
      </w:r>
      <w:r>
        <w:rPr/>
        <w:t>expected increase in costs resulting from the</w:t>
      </w:r>
      <w:r>
        <w:rPr>
          <w:spacing w:val="-18"/>
        </w:rPr>
        <w:t> </w:t>
      </w:r>
      <w:r>
        <w:rPr/>
        <w:t>Package.</w:t>
      </w:r>
    </w:p>
    <w:p>
      <w:pPr>
        <w:pStyle w:val="Heading3"/>
        <w:spacing w:before="120" w:after="17"/>
        <w:ind w:left="140" w:right="587"/>
        <w:jc w:val="left"/>
      </w:pPr>
      <w:bookmarkStart w:name="_bookmark59" w:id="84"/>
      <w:bookmarkEnd w:id="84"/>
      <w:r>
        <w:rPr>
          <w:b w:val="0"/>
        </w:rPr>
      </w:r>
      <w:r>
        <w:rPr/>
        <w:t>Table 4.1: Reported Regional Council Expenditure on Freshwater (or Catchment) Management 2018/19</w:t>
      </w: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8001pt" strokecolor="#000000">
              <v:stroke dashstyle="solid"/>
            </v:line>
          </v:group>
        </w:pict>
      </w:r>
      <w:r>
        <w:rPr>
          <w:sz w:val="2"/>
        </w:rPr>
      </w:r>
    </w:p>
    <w:p>
      <w:pPr>
        <w:pStyle w:val="BodyText"/>
        <w:spacing w:before="2"/>
        <w:rPr>
          <w:b/>
          <w:sz w:val="9"/>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8"/>
        <w:gridCol w:w="1558"/>
        <w:gridCol w:w="4868"/>
      </w:tblGrid>
      <w:tr>
        <w:trPr>
          <w:trHeight w:val="926" w:hRule="exact"/>
        </w:trPr>
        <w:tc>
          <w:tcPr>
            <w:tcW w:w="2078" w:type="dxa"/>
            <w:tcBorders>
              <w:top w:val="nil"/>
              <w:left w:val="nil"/>
            </w:tcBorders>
            <w:shd w:val="clear" w:color="auto" w:fill="8DB3E1"/>
          </w:tcPr>
          <w:p>
            <w:pPr>
              <w:pStyle w:val="TableParagraph"/>
              <w:spacing w:before="57"/>
              <w:ind w:left="84" w:right="120"/>
              <w:rPr>
                <w:b/>
                <w:sz w:val="22"/>
              </w:rPr>
            </w:pPr>
            <w:r>
              <w:rPr>
                <w:b/>
                <w:sz w:val="22"/>
              </w:rPr>
              <w:t>Regional Council (and link to relevant document)</w:t>
            </w:r>
          </w:p>
        </w:tc>
        <w:tc>
          <w:tcPr>
            <w:tcW w:w="1558" w:type="dxa"/>
            <w:tcBorders>
              <w:top w:val="nil"/>
            </w:tcBorders>
            <w:shd w:val="clear" w:color="auto" w:fill="8DB3E1"/>
          </w:tcPr>
          <w:p>
            <w:pPr>
              <w:pStyle w:val="TableParagraph"/>
              <w:spacing w:before="57"/>
              <w:ind w:right="595"/>
              <w:rPr>
                <w:b/>
                <w:sz w:val="22"/>
              </w:rPr>
            </w:pPr>
            <w:r>
              <w:rPr>
                <w:b/>
                <w:sz w:val="22"/>
              </w:rPr>
              <w:t>Reported 2018/19</w:t>
            </w:r>
          </w:p>
          <w:p>
            <w:pPr>
              <w:pStyle w:val="TableParagraph"/>
              <w:spacing w:before="0"/>
              <w:rPr>
                <w:b/>
                <w:sz w:val="22"/>
              </w:rPr>
            </w:pPr>
            <w:r>
              <w:rPr>
                <w:b/>
                <w:sz w:val="22"/>
              </w:rPr>
              <w:t>expenditure</w:t>
            </w:r>
          </w:p>
        </w:tc>
        <w:tc>
          <w:tcPr>
            <w:tcW w:w="4868" w:type="dxa"/>
            <w:tcBorders>
              <w:top w:val="nil"/>
              <w:right w:val="nil"/>
            </w:tcBorders>
            <w:shd w:val="clear" w:color="auto" w:fill="8DB3E1"/>
          </w:tcPr>
          <w:p>
            <w:pPr>
              <w:pStyle w:val="TableParagraph"/>
              <w:rPr>
                <w:b/>
                <w:sz w:val="22"/>
              </w:rPr>
            </w:pPr>
            <w:r>
              <w:rPr>
                <w:b/>
                <w:sz w:val="22"/>
              </w:rPr>
              <w:t>Comment on treatment of expenditure</w:t>
            </w:r>
          </w:p>
        </w:tc>
      </w:tr>
      <w:tr>
        <w:trPr>
          <w:trHeight w:val="1200" w:hRule="exact"/>
        </w:trPr>
        <w:tc>
          <w:tcPr>
            <w:tcW w:w="2078" w:type="dxa"/>
            <w:tcBorders>
              <w:top w:val="single" w:sz="12" w:space="0" w:color="8DB3E1"/>
              <w:left w:val="nil"/>
            </w:tcBorders>
          </w:tcPr>
          <w:p>
            <w:pPr>
              <w:pStyle w:val="TableParagraph"/>
              <w:spacing w:before="10"/>
              <w:ind w:left="0"/>
              <w:rPr>
                <w:b/>
                <w:sz w:val="25"/>
              </w:rPr>
            </w:pPr>
          </w:p>
          <w:p>
            <w:pPr>
              <w:pStyle w:val="TableParagraph"/>
              <w:spacing w:line="242" w:lineRule="auto" w:before="1"/>
              <w:ind w:left="84" w:right="438"/>
              <w:rPr>
                <w:sz w:val="22"/>
              </w:rPr>
            </w:pPr>
            <w:r>
              <w:rPr>
                <w:sz w:val="22"/>
              </w:rPr>
              <w:t>Auckland Council (</w:t>
            </w:r>
            <w:hyperlink r:id="rId25">
              <w:r>
                <w:rPr>
                  <w:color w:val="0000FF"/>
                  <w:sz w:val="22"/>
                  <w:u w:val="single" w:color="0000FF"/>
                </w:rPr>
                <w:t>link</w:t>
              </w:r>
            </w:hyperlink>
            <w:r>
              <w:rPr>
                <w:sz w:val="22"/>
              </w:rPr>
              <w:t>)</w:t>
            </w:r>
          </w:p>
        </w:tc>
        <w:tc>
          <w:tcPr>
            <w:tcW w:w="1558" w:type="dxa"/>
            <w:tcBorders>
              <w:top w:val="single" w:sz="12" w:space="0" w:color="8DB3E1"/>
            </w:tcBorders>
          </w:tcPr>
          <w:p>
            <w:pPr>
              <w:pStyle w:val="TableParagraph"/>
              <w:spacing w:before="49"/>
              <w:rPr>
                <w:sz w:val="22"/>
              </w:rPr>
            </w:pPr>
            <w:r>
              <w:rPr>
                <w:sz w:val="22"/>
              </w:rPr>
              <w:t>$41,000,000</w:t>
            </w:r>
          </w:p>
        </w:tc>
        <w:tc>
          <w:tcPr>
            <w:tcW w:w="4868" w:type="dxa"/>
            <w:tcBorders>
              <w:top w:val="single" w:sz="12" w:space="0" w:color="8DB3E1"/>
              <w:right w:val="nil"/>
            </w:tcBorders>
          </w:tcPr>
          <w:p>
            <w:pPr>
              <w:pStyle w:val="TableParagraph"/>
              <w:spacing w:before="47"/>
              <w:ind w:right="335"/>
              <w:rPr>
                <w:sz w:val="22"/>
              </w:rPr>
            </w:pPr>
            <w:r>
              <w:rPr>
                <w:sz w:val="22"/>
              </w:rPr>
              <w:t>No separate reporting of freshwater expenditure. Auckland Council does collect a targeted rate for water quality ($41 million in 2018/19), which we assume relates to freshwater.</w:t>
            </w:r>
          </w:p>
        </w:tc>
      </w:tr>
      <w:tr>
        <w:trPr>
          <w:trHeight w:val="934" w:hRule="exact"/>
        </w:trPr>
        <w:tc>
          <w:tcPr>
            <w:tcW w:w="2078" w:type="dxa"/>
            <w:tcBorders>
              <w:left w:val="nil"/>
            </w:tcBorders>
          </w:tcPr>
          <w:p>
            <w:pPr>
              <w:pStyle w:val="TableParagraph"/>
              <w:spacing w:line="242" w:lineRule="auto" w:before="57"/>
              <w:ind w:left="84" w:right="490"/>
              <w:rPr>
                <w:sz w:val="22"/>
              </w:rPr>
            </w:pPr>
            <w:r>
              <w:rPr>
                <w:sz w:val="22"/>
              </w:rPr>
              <w:t>Bay of Plenty Regional Council (</w:t>
            </w:r>
            <w:hyperlink r:id="rId26">
              <w:r>
                <w:rPr>
                  <w:color w:val="0000FF"/>
                  <w:sz w:val="22"/>
                  <w:u w:val="single" w:color="0000FF"/>
                </w:rPr>
                <w:t>link</w:t>
              </w:r>
            </w:hyperlink>
            <w:r>
              <w:rPr>
                <w:sz w:val="22"/>
              </w:rPr>
              <w:t>)</w:t>
            </w:r>
          </w:p>
        </w:tc>
        <w:tc>
          <w:tcPr>
            <w:tcW w:w="1558" w:type="dxa"/>
          </w:tcPr>
          <w:p>
            <w:pPr>
              <w:pStyle w:val="TableParagraph"/>
              <w:ind w:left="129"/>
              <w:rPr>
                <w:sz w:val="22"/>
              </w:rPr>
            </w:pPr>
            <w:r>
              <w:rPr>
                <w:sz w:val="22"/>
              </w:rPr>
              <w:t>$26,665,000</w:t>
            </w:r>
          </w:p>
        </w:tc>
        <w:tc>
          <w:tcPr>
            <w:tcW w:w="4868" w:type="dxa"/>
            <w:tcBorders>
              <w:right w:val="nil"/>
            </w:tcBorders>
          </w:tcPr>
          <w:p>
            <w:pPr>
              <w:pStyle w:val="TableParagraph"/>
              <w:spacing w:line="242" w:lineRule="auto" w:before="191"/>
              <w:ind w:right="147"/>
              <w:rPr>
                <w:sz w:val="22"/>
              </w:rPr>
            </w:pPr>
            <w:r>
              <w:rPr>
                <w:sz w:val="22"/>
              </w:rPr>
              <w:t>Long-term plan reported expenditure on Integrated Catchment Management (reported on Page 22).</w:t>
            </w:r>
          </w:p>
        </w:tc>
      </w:tr>
      <w:tr>
        <w:trPr>
          <w:trHeight w:val="663" w:hRule="exact"/>
        </w:trPr>
        <w:tc>
          <w:tcPr>
            <w:tcW w:w="2078" w:type="dxa"/>
            <w:tcBorders>
              <w:left w:val="nil"/>
            </w:tcBorders>
          </w:tcPr>
          <w:p>
            <w:pPr>
              <w:pStyle w:val="TableParagraph"/>
              <w:spacing w:line="242" w:lineRule="auto" w:before="55"/>
              <w:ind w:left="84" w:right="464"/>
              <w:rPr>
                <w:sz w:val="22"/>
              </w:rPr>
            </w:pPr>
            <w:r>
              <w:rPr>
                <w:sz w:val="22"/>
              </w:rPr>
              <w:t>Environment Canterbury (</w:t>
            </w:r>
            <w:hyperlink r:id="rId27">
              <w:r>
                <w:rPr>
                  <w:color w:val="0000FF"/>
                  <w:sz w:val="22"/>
                  <w:u w:val="single" w:color="0000FF"/>
                </w:rPr>
                <w:t>link</w:t>
              </w:r>
            </w:hyperlink>
            <w:r>
              <w:rPr>
                <w:sz w:val="22"/>
              </w:rPr>
              <w:t>)</w:t>
            </w:r>
          </w:p>
        </w:tc>
        <w:tc>
          <w:tcPr>
            <w:tcW w:w="1558" w:type="dxa"/>
          </w:tcPr>
          <w:p>
            <w:pPr>
              <w:pStyle w:val="TableParagraph"/>
              <w:spacing w:before="57"/>
              <w:ind w:left="129"/>
              <w:rPr>
                <w:sz w:val="22"/>
              </w:rPr>
            </w:pPr>
            <w:r>
              <w:rPr>
                <w:sz w:val="22"/>
              </w:rPr>
              <w:t>$31,703,000</w:t>
            </w:r>
          </w:p>
        </w:tc>
        <w:tc>
          <w:tcPr>
            <w:tcW w:w="4868" w:type="dxa"/>
            <w:tcBorders>
              <w:right w:val="nil"/>
            </w:tcBorders>
          </w:tcPr>
          <w:p>
            <w:pPr>
              <w:pStyle w:val="TableParagraph"/>
              <w:spacing w:line="242" w:lineRule="auto" w:before="55"/>
              <w:ind w:right="148"/>
              <w:rPr>
                <w:sz w:val="22"/>
              </w:rPr>
            </w:pPr>
            <w:r>
              <w:rPr>
                <w:sz w:val="22"/>
              </w:rPr>
              <w:t>2018/19 reported expenditure of operating funding for freshwater management.</w:t>
            </w:r>
          </w:p>
        </w:tc>
      </w:tr>
      <w:tr>
        <w:trPr>
          <w:trHeight w:val="1464" w:hRule="exact"/>
        </w:trPr>
        <w:tc>
          <w:tcPr>
            <w:tcW w:w="2078" w:type="dxa"/>
            <w:tcBorders>
              <w:left w:val="nil"/>
              <w:bottom w:val="nil"/>
            </w:tcBorders>
          </w:tcPr>
          <w:p>
            <w:pPr>
              <w:pStyle w:val="TableParagraph"/>
              <w:spacing w:before="0"/>
              <w:ind w:left="0"/>
              <w:rPr>
                <w:b/>
                <w:sz w:val="22"/>
              </w:rPr>
            </w:pPr>
          </w:p>
          <w:p>
            <w:pPr>
              <w:pStyle w:val="TableParagraph"/>
              <w:spacing w:before="191"/>
              <w:ind w:left="84" w:right="471"/>
              <w:rPr>
                <w:sz w:val="22"/>
              </w:rPr>
            </w:pPr>
            <w:r>
              <w:rPr>
                <w:sz w:val="22"/>
              </w:rPr>
              <w:t>Gisborne District Council (</w:t>
            </w:r>
            <w:hyperlink r:id="rId28">
              <w:r>
                <w:rPr>
                  <w:color w:val="0000FF"/>
                  <w:sz w:val="22"/>
                  <w:u w:val="single" w:color="0000FF"/>
                </w:rPr>
                <w:t>link</w:t>
              </w:r>
            </w:hyperlink>
            <w:r>
              <w:rPr>
                <w:sz w:val="22"/>
              </w:rPr>
              <w:t>)</w:t>
            </w:r>
          </w:p>
        </w:tc>
        <w:tc>
          <w:tcPr>
            <w:tcW w:w="1558" w:type="dxa"/>
            <w:tcBorders>
              <w:bottom w:val="nil"/>
            </w:tcBorders>
          </w:tcPr>
          <w:p>
            <w:pPr>
              <w:pStyle w:val="TableParagraph"/>
              <w:ind w:left="129"/>
              <w:rPr>
                <w:sz w:val="22"/>
              </w:rPr>
            </w:pPr>
            <w:r>
              <w:rPr>
                <w:sz w:val="22"/>
              </w:rPr>
              <w:t>$4,160,000</w:t>
            </w:r>
          </w:p>
        </w:tc>
        <w:tc>
          <w:tcPr>
            <w:tcW w:w="4868" w:type="dxa"/>
            <w:tcBorders>
              <w:bottom w:val="nil"/>
              <w:right w:val="nil"/>
            </w:tcBorders>
          </w:tcPr>
          <w:p>
            <w:pPr>
              <w:pStyle w:val="TableParagraph"/>
              <w:spacing w:before="57"/>
              <w:ind w:right="115"/>
              <w:rPr>
                <w:sz w:val="22"/>
              </w:rPr>
            </w:pPr>
            <w:r>
              <w:rPr>
                <w:sz w:val="22"/>
              </w:rPr>
              <w:t>This sum reports on total environmental services and protection expenditure. This includes “action to preserve soil quality and productive capacity” and “preserve natural environments, biodiversity and ecosystem function”. Annual Report pages 53.</w:t>
            </w:r>
          </w:p>
        </w:tc>
      </w:tr>
    </w:tbl>
    <w:p>
      <w:pPr>
        <w:spacing w:after="0"/>
        <w:rPr>
          <w:sz w:val="22"/>
        </w:rPr>
        <w:sectPr>
          <w:footerReference w:type="default" r:id="rId24"/>
          <w:pgSz w:w="11910" w:h="16840"/>
          <w:pgMar w:footer="713" w:header="750" w:top="940" w:bottom="900" w:left="1600" w:right="1580"/>
        </w:sectPr>
      </w:pPr>
    </w:p>
    <w:p>
      <w:pPr>
        <w:pStyle w:val="BodyText"/>
        <w:rPr>
          <w:rFonts w:ascii="Times New Roman"/>
          <w:sz w:val="20"/>
        </w:rPr>
      </w:pPr>
    </w:p>
    <w:p>
      <w:pPr>
        <w:pStyle w:val="BodyText"/>
        <w:spacing w:before="7"/>
        <w:rPr>
          <w:rFonts w:ascii="Times New Roman"/>
          <w:sz w:val="22"/>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8"/>
        <w:gridCol w:w="1558"/>
        <w:gridCol w:w="4871"/>
      </w:tblGrid>
      <w:tr>
        <w:trPr>
          <w:trHeight w:val="1196" w:hRule="exact"/>
        </w:trPr>
        <w:tc>
          <w:tcPr>
            <w:tcW w:w="2078" w:type="dxa"/>
            <w:tcBorders>
              <w:top w:val="nil"/>
              <w:left w:val="nil"/>
            </w:tcBorders>
          </w:tcPr>
          <w:p>
            <w:pPr>
              <w:pStyle w:val="TableParagraph"/>
              <w:spacing w:before="191"/>
              <w:ind w:left="84" w:right="490"/>
              <w:rPr>
                <w:sz w:val="22"/>
              </w:rPr>
            </w:pPr>
            <w:r>
              <w:rPr>
                <w:sz w:val="22"/>
              </w:rPr>
              <w:t>Hawke’s Bay Regional Council (</w:t>
            </w:r>
            <w:hyperlink r:id="rId30">
              <w:r>
                <w:rPr>
                  <w:color w:val="0000FF"/>
                  <w:sz w:val="22"/>
                  <w:u w:val="single" w:color="0000FF"/>
                </w:rPr>
                <w:t>link</w:t>
              </w:r>
            </w:hyperlink>
            <w:r>
              <w:rPr>
                <w:sz w:val="22"/>
              </w:rPr>
              <w:t>)</w:t>
            </w:r>
          </w:p>
        </w:tc>
        <w:tc>
          <w:tcPr>
            <w:tcW w:w="1558" w:type="dxa"/>
            <w:tcBorders>
              <w:top w:val="nil"/>
            </w:tcBorders>
          </w:tcPr>
          <w:p>
            <w:pPr>
              <w:pStyle w:val="TableParagraph"/>
              <w:ind w:left="129"/>
              <w:rPr>
                <w:sz w:val="22"/>
              </w:rPr>
            </w:pPr>
            <w:r>
              <w:rPr>
                <w:sz w:val="22"/>
              </w:rPr>
              <w:t>$24,677,000</w:t>
            </w:r>
          </w:p>
        </w:tc>
        <w:tc>
          <w:tcPr>
            <w:tcW w:w="4871" w:type="dxa"/>
            <w:tcBorders>
              <w:top w:val="nil"/>
              <w:right w:val="nil"/>
            </w:tcBorders>
          </w:tcPr>
          <w:p>
            <w:pPr>
              <w:pStyle w:val="TableParagraph"/>
              <w:spacing w:before="57"/>
              <w:ind w:right="170"/>
              <w:jc w:val="both"/>
              <w:rPr>
                <w:sz w:val="22"/>
              </w:rPr>
            </w:pPr>
            <w:r>
              <w:rPr>
                <w:sz w:val="22"/>
              </w:rPr>
              <w:t>Total operating ($19,935,000) and capital ($4,7410) expenditure on integrated catchment management (which includes biodiversity conservation and other activities) for the 2018/19 year. See page 42.</w:t>
            </w:r>
          </w:p>
        </w:tc>
      </w:tr>
      <w:tr>
        <w:trPr>
          <w:trHeight w:val="1766" w:hRule="exact"/>
        </w:trPr>
        <w:tc>
          <w:tcPr>
            <w:tcW w:w="2078" w:type="dxa"/>
            <w:tcBorders>
              <w:left w:val="nil"/>
            </w:tcBorders>
          </w:tcPr>
          <w:p>
            <w:pPr>
              <w:pStyle w:val="TableParagraph"/>
              <w:spacing w:before="0"/>
              <w:ind w:left="0"/>
              <w:rPr>
                <w:rFonts w:ascii="Times New Roman"/>
                <w:sz w:val="22"/>
              </w:rPr>
            </w:pPr>
          </w:p>
          <w:p>
            <w:pPr>
              <w:pStyle w:val="TableParagraph"/>
              <w:spacing w:before="10"/>
              <w:ind w:left="0"/>
              <w:rPr>
                <w:rFonts w:ascii="Times New Roman"/>
                <w:sz w:val="30"/>
              </w:rPr>
            </w:pPr>
          </w:p>
          <w:p>
            <w:pPr>
              <w:pStyle w:val="TableParagraph"/>
              <w:spacing w:before="1"/>
              <w:ind w:left="84" w:right="364"/>
              <w:rPr>
                <w:sz w:val="22"/>
              </w:rPr>
            </w:pPr>
            <w:r>
              <w:rPr>
                <w:sz w:val="22"/>
              </w:rPr>
              <w:t>Horizons Regional Council (</w:t>
            </w:r>
            <w:hyperlink r:id="rId31">
              <w:r>
                <w:rPr>
                  <w:color w:val="0000FF"/>
                  <w:sz w:val="22"/>
                  <w:u w:val="single" w:color="0000FF"/>
                </w:rPr>
                <w:t>link</w:t>
              </w:r>
            </w:hyperlink>
            <w:r>
              <w:rPr>
                <w:sz w:val="22"/>
              </w:rPr>
              <w:t>)</w:t>
            </w:r>
          </w:p>
        </w:tc>
        <w:tc>
          <w:tcPr>
            <w:tcW w:w="1558" w:type="dxa"/>
          </w:tcPr>
          <w:p>
            <w:pPr>
              <w:pStyle w:val="TableParagraph"/>
              <w:ind w:left="129"/>
              <w:rPr>
                <w:sz w:val="22"/>
              </w:rPr>
            </w:pPr>
            <w:r>
              <w:rPr>
                <w:sz w:val="22"/>
              </w:rPr>
              <w:t>$12,300,000*</w:t>
            </w:r>
          </w:p>
        </w:tc>
        <w:tc>
          <w:tcPr>
            <w:tcW w:w="4871" w:type="dxa"/>
            <w:tcBorders>
              <w:right w:val="nil"/>
            </w:tcBorders>
          </w:tcPr>
          <w:p>
            <w:pPr>
              <w:pStyle w:val="TableParagraph"/>
              <w:spacing w:before="57"/>
              <w:ind w:right="557"/>
              <w:rPr>
                <w:sz w:val="22"/>
              </w:rPr>
            </w:pPr>
            <w:r>
              <w:rPr>
                <w:sz w:val="22"/>
              </w:rPr>
              <w:t>There is no separate line item for catchment or freshwater management in the annual report.</w:t>
            </w:r>
          </w:p>
          <w:p>
            <w:pPr>
              <w:pStyle w:val="TableParagraph"/>
              <w:spacing w:before="29"/>
              <w:ind w:right="347"/>
              <w:rPr>
                <w:sz w:val="22"/>
              </w:rPr>
            </w:pPr>
            <w:r>
              <w:rPr>
                <w:sz w:val="22"/>
              </w:rPr>
              <w:t>*In 2017/18 the Horizons Long-Term Plan 2018- 2028 reported expenditure on water quality improvement projects of $12,300,000 (in the text on Page 45).</w:t>
            </w:r>
          </w:p>
        </w:tc>
      </w:tr>
      <w:tr>
        <w:trPr>
          <w:trHeight w:val="1738" w:hRule="exact"/>
        </w:trPr>
        <w:tc>
          <w:tcPr>
            <w:tcW w:w="2078" w:type="dxa"/>
            <w:tcBorders>
              <w:left w:val="nil"/>
            </w:tcBorders>
          </w:tcPr>
          <w:p>
            <w:pPr>
              <w:pStyle w:val="TableParagraph"/>
              <w:spacing w:before="0"/>
              <w:ind w:left="0"/>
              <w:rPr>
                <w:rFonts w:ascii="Times New Roman"/>
                <w:sz w:val="22"/>
              </w:rPr>
            </w:pPr>
          </w:p>
          <w:p>
            <w:pPr>
              <w:pStyle w:val="TableParagraph"/>
              <w:spacing w:before="8"/>
              <w:ind w:left="0"/>
              <w:rPr>
                <w:rFonts w:ascii="Times New Roman"/>
                <w:sz w:val="29"/>
              </w:rPr>
            </w:pPr>
          </w:p>
          <w:p>
            <w:pPr>
              <w:pStyle w:val="TableParagraph"/>
              <w:spacing w:before="0"/>
              <w:ind w:left="84" w:right="100"/>
              <w:rPr>
                <w:sz w:val="22"/>
              </w:rPr>
            </w:pPr>
            <w:r>
              <w:rPr>
                <w:sz w:val="22"/>
              </w:rPr>
              <w:t>Marlborough District Council (</w:t>
            </w:r>
            <w:r>
              <w:rPr>
                <w:color w:val="0000FF"/>
                <w:sz w:val="22"/>
                <w:u w:val="single" w:color="0000FF"/>
              </w:rPr>
              <w:t>link</w:t>
            </w:r>
            <w:r>
              <w:rPr>
                <w:sz w:val="22"/>
              </w:rPr>
              <w:t>)</w:t>
            </w:r>
          </w:p>
        </w:tc>
        <w:tc>
          <w:tcPr>
            <w:tcW w:w="1558" w:type="dxa"/>
          </w:tcPr>
          <w:p>
            <w:pPr>
              <w:pStyle w:val="TableParagraph"/>
              <w:ind w:left="129"/>
              <w:rPr>
                <w:sz w:val="22"/>
              </w:rPr>
            </w:pPr>
            <w:r>
              <w:rPr>
                <w:sz w:val="22"/>
              </w:rPr>
              <w:t>$16,681,000</w:t>
            </w:r>
          </w:p>
        </w:tc>
        <w:tc>
          <w:tcPr>
            <w:tcW w:w="4871" w:type="dxa"/>
            <w:tcBorders>
              <w:right w:val="nil"/>
            </w:tcBorders>
          </w:tcPr>
          <w:p>
            <w:pPr>
              <w:pStyle w:val="TableParagraph"/>
              <w:spacing w:before="57"/>
              <w:ind w:right="165"/>
              <w:rPr>
                <w:sz w:val="22"/>
              </w:rPr>
            </w:pPr>
            <w:r>
              <w:rPr>
                <w:sz w:val="22"/>
              </w:rPr>
              <w:t>Sum of expenditure of operating funding for environmental management, environmental policy, and Science and Monitoring for 2018/19. Pages 94- 103 in the Annual Report. Note: this includes all ‘environment’ related policy, management and monitoring, not just fresh water.</w:t>
            </w:r>
          </w:p>
        </w:tc>
      </w:tr>
      <w:tr>
        <w:trPr>
          <w:trHeight w:val="1469" w:hRule="exact"/>
        </w:trPr>
        <w:tc>
          <w:tcPr>
            <w:tcW w:w="2078" w:type="dxa"/>
            <w:tcBorders>
              <w:left w:val="nil"/>
            </w:tcBorders>
          </w:tcPr>
          <w:p>
            <w:pPr>
              <w:pStyle w:val="TableParagraph"/>
              <w:spacing w:before="0"/>
              <w:ind w:left="0"/>
              <w:rPr>
                <w:rFonts w:ascii="Times New Roman"/>
                <w:sz w:val="22"/>
              </w:rPr>
            </w:pPr>
          </w:p>
          <w:p>
            <w:pPr>
              <w:pStyle w:val="TableParagraph"/>
              <w:spacing w:before="0"/>
              <w:ind w:left="0"/>
              <w:rPr>
                <w:rFonts w:ascii="Times New Roman"/>
                <w:sz w:val="18"/>
              </w:rPr>
            </w:pPr>
          </w:p>
          <w:p>
            <w:pPr>
              <w:pStyle w:val="TableParagraph"/>
              <w:spacing w:before="0"/>
              <w:ind w:left="84" w:right="250"/>
              <w:rPr>
                <w:sz w:val="22"/>
              </w:rPr>
            </w:pPr>
            <w:r>
              <w:rPr>
                <w:sz w:val="22"/>
              </w:rPr>
              <w:t>Nelson City Council (</w:t>
            </w:r>
            <w:hyperlink r:id="rId32">
              <w:r>
                <w:rPr>
                  <w:color w:val="0000FF"/>
                  <w:sz w:val="22"/>
                  <w:u w:val="single" w:color="0000FF"/>
                </w:rPr>
                <w:t>link</w:t>
              </w:r>
            </w:hyperlink>
            <w:r>
              <w:rPr>
                <w:sz w:val="22"/>
              </w:rPr>
              <w:t>)</w:t>
            </w:r>
          </w:p>
        </w:tc>
        <w:tc>
          <w:tcPr>
            <w:tcW w:w="1558" w:type="dxa"/>
          </w:tcPr>
          <w:p>
            <w:pPr>
              <w:pStyle w:val="TableParagraph"/>
              <w:ind w:left="129"/>
              <w:rPr>
                <w:sz w:val="22"/>
              </w:rPr>
            </w:pPr>
            <w:r>
              <w:rPr>
                <w:sz w:val="22"/>
              </w:rPr>
              <w:t>$12,961,000</w:t>
            </w:r>
          </w:p>
        </w:tc>
        <w:tc>
          <w:tcPr>
            <w:tcW w:w="4871" w:type="dxa"/>
            <w:tcBorders>
              <w:right w:val="nil"/>
            </w:tcBorders>
          </w:tcPr>
          <w:p>
            <w:pPr>
              <w:pStyle w:val="TableParagraph"/>
              <w:spacing w:before="57"/>
              <w:ind w:right="118"/>
              <w:rPr>
                <w:sz w:val="22"/>
              </w:rPr>
            </w:pPr>
            <w:r>
              <w:rPr>
                <w:sz w:val="22"/>
              </w:rPr>
              <w:t>Total application of operating funding in 2018/2019 (planned and actual) for ‘environment’. This includes management, policy and monitoring across several domains, of which fresh water is one. Pages 56 to 64 in the Annual Report.</w:t>
            </w:r>
          </w:p>
        </w:tc>
      </w:tr>
      <w:tr>
        <w:trPr>
          <w:trHeight w:val="1469" w:hRule="exact"/>
        </w:trPr>
        <w:tc>
          <w:tcPr>
            <w:tcW w:w="2078" w:type="dxa"/>
            <w:tcBorders>
              <w:left w:val="nil"/>
            </w:tcBorders>
          </w:tcPr>
          <w:p>
            <w:pPr>
              <w:pStyle w:val="TableParagraph"/>
              <w:spacing w:before="0"/>
              <w:ind w:left="0"/>
              <w:rPr>
                <w:rFonts w:ascii="Times New Roman"/>
                <w:sz w:val="22"/>
              </w:rPr>
            </w:pPr>
          </w:p>
          <w:p>
            <w:pPr>
              <w:pStyle w:val="TableParagraph"/>
              <w:spacing w:before="0"/>
              <w:ind w:left="0"/>
              <w:rPr>
                <w:rFonts w:ascii="Times New Roman"/>
                <w:sz w:val="18"/>
              </w:rPr>
            </w:pPr>
          </w:p>
          <w:p>
            <w:pPr>
              <w:pStyle w:val="TableParagraph"/>
              <w:spacing w:before="0"/>
              <w:ind w:left="84" w:right="238"/>
              <w:rPr>
                <w:sz w:val="22"/>
              </w:rPr>
            </w:pPr>
            <w:r>
              <w:rPr>
                <w:sz w:val="22"/>
              </w:rPr>
              <w:t>Northland Regional Council (</w:t>
            </w:r>
            <w:hyperlink r:id="rId33">
              <w:r>
                <w:rPr>
                  <w:color w:val="0000FF"/>
                  <w:sz w:val="22"/>
                  <w:u w:val="single" w:color="0000FF"/>
                </w:rPr>
                <w:t>link</w:t>
              </w:r>
            </w:hyperlink>
            <w:r>
              <w:rPr>
                <w:sz w:val="22"/>
              </w:rPr>
              <w:t>)</w:t>
            </w:r>
          </w:p>
        </w:tc>
        <w:tc>
          <w:tcPr>
            <w:tcW w:w="1558" w:type="dxa"/>
          </w:tcPr>
          <w:p>
            <w:pPr>
              <w:pStyle w:val="TableParagraph"/>
              <w:ind w:left="129"/>
              <w:rPr>
                <w:sz w:val="22"/>
              </w:rPr>
            </w:pPr>
            <w:r>
              <w:rPr>
                <w:sz w:val="22"/>
              </w:rPr>
              <w:t>$12,899,000</w:t>
            </w:r>
          </w:p>
        </w:tc>
        <w:tc>
          <w:tcPr>
            <w:tcW w:w="4871" w:type="dxa"/>
            <w:tcBorders>
              <w:right w:val="nil"/>
            </w:tcBorders>
          </w:tcPr>
          <w:p>
            <w:pPr>
              <w:pStyle w:val="TableParagraph"/>
              <w:spacing w:before="57"/>
              <w:ind w:right="123"/>
              <w:rPr>
                <w:sz w:val="22"/>
              </w:rPr>
            </w:pPr>
            <w:r>
              <w:rPr>
                <w:sz w:val="22"/>
              </w:rPr>
              <w:t>Total applications of operating funding in 2018/19 (planned and actual) for “environmental services”. This includes management, policy and monitoring across several domains, of which fresh water is one. Pages 36 to 42 in the Annual Report.</w:t>
            </w:r>
          </w:p>
        </w:tc>
      </w:tr>
      <w:tr>
        <w:trPr>
          <w:trHeight w:val="1469" w:hRule="exact"/>
        </w:trPr>
        <w:tc>
          <w:tcPr>
            <w:tcW w:w="2078" w:type="dxa"/>
            <w:tcBorders>
              <w:left w:val="nil"/>
            </w:tcBorders>
          </w:tcPr>
          <w:p>
            <w:pPr>
              <w:pStyle w:val="TableParagraph"/>
              <w:spacing w:before="0"/>
              <w:ind w:left="0"/>
              <w:rPr>
                <w:rFonts w:ascii="Times New Roman"/>
                <w:sz w:val="22"/>
              </w:rPr>
            </w:pPr>
          </w:p>
          <w:p>
            <w:pPr>
              <w:pStyle w:val="TableParagraph"/>
              <w:spacing w:before="0"/>
              <w:ind w:left="0"/>
              <w:rPr>
                <w:rFonts w:ascii="Times New Roman"/>
                <w:sz w:val="18"/>
              </w:rPr>
            </w:pPr>
          </w:p>
          <w:p>
            <w:pPr>
              <w:pStyle w:val="TableParagraph"/>
              <w:spacing w:before="0"/>
              <w:ind w:left="84" w:right="605"/>
              <w:rPr>
                <w:sz w:val="22"/>
              </w:rPr>
            </w:pPr>
            <w:r>
              <w:rPr>
                <w:sz w:val="22"/>
              </w:rPr>
              <w:t>Otago Regional Council (</w:t>
            </w:r>
            <w:hyperlink r:id="rId34">
              <w:r>
                <w:rPr>
                  <w:color w:val="0000FF"/>
                  <w:sz w:val="22"/>
                  <w:u w:val="single" w:color="0000FF"/>
                </w:rPr>
                <w:t>link</w:t>
              </w:r>
            </w:hyperlink>
            <w:r>
              <w:rPr>
                <w:sz w:val="22"/>
              </w:rPr>
              <w:t>)</w:t>
            </w:r>
          </w:p>
        </w:tc>
        <w:tc>
          <w:tcPr>
            <w:tcW w:w="1558" w:type="dxa"/>
          </w:tcPr>
          <w:p>
            <w:pPr>
              <w:pStyle w:val="TableParagraph"/>
              <w:ind w:left="129"/>
              <w:rPr>
                <w:sz w:val="22"/>
              </w:rPr>
            </w:pPr>
            <w:r>
              <w:rPr>
                <w:sz w:val="22"/>
              </w:rPr>
              <w:t>$11,574,000</w:t>
            </w:r>
          </w:p>
        </w:tc>
        <w:tc>
          <w:tcPr>
            <w:tcW w:w="4871" w:type="dxa"/>
            <w:tcBorders>
              <w:right w:val="nil"/>
            </w:tcBorders>
          </w:tcPr>
          <w:p>
            <w:pPr>
              <w:pStyle w:val="TableParagraph"/>
              <w:spacing w:before="57"/>
              <w:ind w:right="120"/>
              <w:rPr>
                <w:sz w:val="22"/>
              </w:rPr>
            </w:pPr>
            <w:r>
              <w:rPr>
                <w:sz w:val="22"/>
              </w:rPr>
              <w:t>Total application of operating funding in 2018/19 (planned and actual) for ‘Environment’. This includes management, policy and monitoring across several domains, of which fresh water is one. Pages 14 to 22 in the Annual Report.</w:t>
            </w:r>
          </w:p>
        </w:tc>
      </w:tr>
      <w:tr>
        <w:trPr>
          <w:trHeight w:val="1469" w:hRule="exact"/>
        </w:trPr>
        <w:tc>
          <w:tcPr>
            <w:tcW w:w="2078" w:type="dxa"/>
            <w:tcBorders>
              <w:left w:val="nil"/>
            </w:tcBorders>
          </w:tcPr>
          <w:p>
            <w:pPr>
              <w:pStyle w:val="TableParagraph"/>
              <w:spacing w:before="0"/>
              <w:ind w:left="0"/>
              <w:rPr>
                <w:rFonts w:ascii="Times New Roman"/>
                <w:sz w:val="22"/>
              </w:rPr>
            </w:pPr>
          </w:p>
          <w:p>
            <w:pPr>
              <w:pStyle w:val="TableParagraph"/>
              <w:spacing w:before="0"/>
              <w:ind w:left="0"/>
              <w:rPr>
                <w:rFonts w:ascii="Times New Roman"/>
                <w:sz w:val="18"/>
              </w:rPr>
            </w:pPr>
          </w:p>
          <w:p>
            <w:pPr>
              <w:pStyle w:val="TableParagraph"/>
              <w:spacing w:before="0"/>
              <w:ind w:left="84" w:right="560"/>
              <w:rPr>
                <w:sz w:val="22"/>
              </w:rPr>
            </w:pPr>
            <w:r>
              <w:rPr>
                <w:sz w:val="22"/>
              </w:rPr>
              <w:t>Environment Southland (</w:t>
            </w:r>
            <w:r>
              <w:rPr>
                <w:color w:val="0000FF"/>
                <w:sz w:val="22"/>
                <w:u w:val="single" w:color="0000FF"/>
              </w:rPr>
              <w:t>link</w:t>
            </w:r>
            <w:r>
              <w:rPr>
                <w:sz w:val="22"/>
              </w:rPr>
              <w:t>)</w:t>
            </w:r>
          </w:p>
        </w:tc>
        <w:tc>
          <w:tcPr>
            <w:tcW w:w="1558" w:type="dxa"/>
          </w:tcPr>
          <w:p>
            <w:pPr>
              <w:pStyle w:val="TableParagraph"/>
              <w:ind w:left="129"/>
              <w:rPr>
                <w:sz w:val="22"/>
              </w:rPr>
            </w:pPr>
            <w:r>
              <w:rPr>
                <w:sz w:val="22"/>
              </w:rPr>
              <w:t>$18,000,000</w:t>
            </w:r>
          </w:p>
        </w:tc>
        <w:tc>
          <w:tcPr>
            <w:tcW w:w="4871" w:type="dxa"/>
            <w:tcBorders>
              <w:right w:val="nil"/>
            </w:tcBorders>
          </w:tcPr>
          <w:p>
            <w:pPr>
              <w:pStyle w:val="TableParagraph"/>
              <w:spacing w:before="57"/>
              <w:ind w:right="220"/>
              <w:rPr>
                <w:sz w:val="22"/>
              </w:rPr>
            </w:pPr>
            <w:r>
              <w:rPr>
                <w:sz w:val="22"/>
              </w:rPr>
              <w:t>Expenditure on environmental stewardship in 2018/19. This again includes elements of water management and policy alongside other aspects of environmental management (such as resource consent processing).</w:t>
            </w:r>
          </w:p>
        </w:tc>
      </w:tr>
      <w:tr>
        <w:trPr>
          <w:trHeight w:val="931" w:hRule="exact"/>
        </w:trPr>
        <w:tc>
          <w:tcPr>
            <w:tcW w:w="2078" w:type="dxa"/>
            <w:tcBorders>
              <w:left w:val="nil"/>
            </w:tcBorders>
          </w:tcPr>
          <w:p>
            <w:pPr>
              <w:pStyle w:val="TableParagraph"/>
              <w:spacing w:before="191"/>
              <w:ind w:left="84" w:right="383"/>
              <w:rPr>
                <w:sz w:val="22"/>
              </w:rPr>
            </w:pPr>
            <w:r>
              <w:rPr>
                <w:sz w:val="22"/>
              </w:rPr>
              <w:t>Taranaki Regional Council (</w:t>
            </w:r>
            <w:hyperlink r:id="rId35">
              <w:r>
                <w:rPr>
                  <w:color w:val="0000FF"/>
                  <w:sz w:val="22"/>
                  <w:u w:val="single" w:color="0000FF"/>
                </w:rPr>
                <w:t>link</w:t>
              </w:r>
            </w:hyperlink>
            <w:r>
              <w:rPr>
                <w:sz w:val="22"/>
              </w:rPr>
              <w:t>)</w:t>
            </w:r>
          </w:p>
        </w:tc>
        <w:tc>
          <w:tcPr>
            <w:tcW w:w="1558" w:type="dxa"/>
          </w:tcPr>
          <w:p>
            <w:pPr>
              <w:pStyle w:val="TableParagraph"/>
              <w:ind w:left="129"/>
              <w:rPr>
                <w:sz w:val="22"/>
              </w:rPr>
            </w:pPr>
            <w:r>
              <w:rPr>
                <w:sz w:val="22"/>
              </w:rPr>
              <w:t>$19,918,000</w:t>
            </w:r>
          </w:p>
        </w:tc>
        <w:tc>
          <w:tcPr>
            <w:tcW w:w="4871" w:type="dxa"/>
            <w:tcBorders>
              <w:right w:val="nil"/>
            </w:tcBorders>
          </w:tcPr>
          <w:p>
            <w:pPr>
              <w:pStyle w:val="TableParagraph"/>
              <w:spacing w:before="57"/>
              <w:ind w:right="535"/>
              <w:rPr>
                <w:sz w:val="22"/>
              </w:rPr>
            </w:pPr>
            <w:r>
              <w:rPr>
                <w:sz w:val="22"/>
              </w:rPr>
              <w:t>Sum of resource management, biodiversity and biosecurity line items on the council’s financial statement. Page 86 of the Annual Report.</w:t>
            </w:r>
          </w:p>
        </w:tc>
      </w:tr>
      <w:tr>
        <w:trPr>
          <w:trHeight w:val="1738" w:hRule="exact"/>
        </w:trPr>
        <w:tc>
          <w:tcPr>
            <w:tcW w:w="2078" w:type="dxa"/>
            <w:tcBorders>
              <w:left w:val="nil"/>
            </w:tcBorders>
          </w:tcPr>
          <w:p>
            <w:pPr>
              <w:pStyle w:val="TableParagraph"/>
              <w:spacing w:before="0"/>
              <w:ind w:left="0"/>
              <w:rPr>
                <w:rFonts w:ascii="Times New Roman"/>
                <w:sz w:val="22"/>
              </w:rPr>
            </w:pPr>
          </w:p>
          <w:p>
            <w:pPr>
              <w:pStyle w:val="TableParagraph"/>
              <w:spacing w:before="8"/>
              <w:ind w:left="0"/>
              <w:rPr>
                <w:rFonts w:ascii="Times New Roman"/>
                <w:sz w:val="29"/>
              </w:rPr>
            </w:pPr>
          </w:p>
          <w:p>
            <w:pPr>
              <w:pStyle w:val="TableParagraph"/>
              <w:spacing w:before="0"/>
              <w:ind w:left="84" w:right="584"/>
              <w:rPr>
                <w:sz w:val="22"/>
              </w:rPr>
            </w:pPr>
            <w:r>
              <w:rPr>
                <w:sz w:val="22"/>
              </w:rPr>
              <w:t>Tasman District Council (</w:t>
            </w:r>
            <w:r>
              <w:rPr>
                <w:color w:val="0000FF"/>
                <w:sz w:val="22"/>
                <w:u w:val="single" w:color="0000FF"/>
              </w:rPr>
              <w:t>link</w:t>
            </w:r>
            <w:r>
              <w:rPr>
                <w:sz w:val="22"/>
              </w:rPr>
              <w:t>)</w:t>
            </w:r>
          </w:p>
        </w:tc>
        <w:tc>
          <w:tcPr>
            <w:tcW w:w="1558" w:type="dxa"/>
          </w:tcPr>
          <w:p>
            <w:pPr>
              <w:pStyle w:val="TableParagraph"/>
              <w:spacing w:before="60"/>
              <w:ind w:left="129"/>
              <w:rPr>
                <w:sz w:val="22"/>
              </w:rPr>
            </w:pPr>
            <w:r>
              <w:rPr>
                <w:sz w:val="22"/>
              </w:rPr>
              <w:t>$11,297,000</w:t>
            </w:r>
          </w:p>
        </w:tc>
        <w:tc>
          <w:tcPr>
            <w:tcW w:w="4871" w:type="dxa"/>
            <w:tcBorders>
              <w:right w:val="nil"/>
            </w:tcBorders>
          </w:tcPr>
          <w:p>
            <w:pPr>
              <w:pStyle w:val="TableParagraph"/>
              <w:spacing w:before="57"/>
              <w:ind w:right="194"/>
              <w:rPr>
                <w:sz w:val="22"/>
              </w:rPr>
            </w:pPr>
            <w:r>
              <w:rPr>
                <w:sz w:val="22"/>
              </w:rPr>
              <w:t>Line item expenditure on environmental management in 2018/19. This includes elements of water management and policy alongside other aspects of environmental management (such as resource consent processing). Annual Report Page 186.</w:t>
            </w:r>
          </w:p>
        </w:tc>
      </w:tr>
      <w:tr>
        <w:trPr>
          <w:trHeight w:val="660" w:hRule="exact"/>
        </w:trPr>
        <w:tc>
          <w:tcPr>
            <w:tcW w:w="2078" w:type="dxa"/>
            <w:tcBorders>
              <w:left w:val="nil"/>
              <w:bottom w:val="nil"/>
            </w:tcBorders>
          </w:tcPr>
          <w:p>
            <w:pPr>
              <w:pStyle w:val="TableParagraph"/>
              <w:spacing w:before="57"/>
              <w:ind w:left="84" w:right="402"/>
              <w:rPr>
                <w:sz w:val="22"/>
              </w:rPr>
            </w:pPr>
            <w:r>
              <w:rPr>
                <w:sz w:val="22"/>
              </w:rPr>
              <w:t>Waikato Regional Council (</w:t>
            </w:r>
            <w:hyperlink r:id="rId36">
              <w:r>
                <w:rPr>
                  <w:color w:val="0000FF"/>
                  <w:sz w:val="22"/>
                  <w:u w:val="single" w:color="0000FF"/>
                </w:rPr>
                <w:t>link</w:t>
              </w:r>
            </w:hyperlink>
            <w:r>
              <w:rPr>
                <w:sz w:val="22"/>
              </w:rPr>
              <w:t>)</w:t>
            </w:r>
          </w:p>
        </w:tc>
        <w:tc>
          <w:tcPr>
            <w:tcW w:w="1558" w:type="dxa"/>
            <w:tcBorders>
              <w:bottom w:val="nil"/>
            </w:tcBorders>
          </w:tcPr>
          <w:p>
            <w:pPr>
              <w:pStyle w:val="TableParagraph"/>
              <w:ind w:left="129"/>
              <w:rPr>
                <w:sz w:val="22"/>
              </w:rPr>
            </w:pPr>
            <w:r>
              <w:rPr>
                <w:sz w:val="22"/>
              </w:rPr>
              <w:t>$23,474,000</w:t>
            </w:r>
          </w:p>
        </w:tc>
        <w:tc>
          <w:tcPr>
            <w:tcW w:w="4871" w:type="dxa"/>
            <w:tcBorders>
              <w:bottom w:val="nil"/>
              <w:right w:val="nil"/>
            </w:tcBorders>
          </w:tcPr>
          <w:p>
            <w:pPr>
              <w:pStyle w:val="TableParagraph"/>
              <w:spacing w:line="242" w:lineRule="auto" w:before="71"/>
              <w:ind w:right="173"/>
              <w:rPr>
                <w:sz w:val="22"/>
              </w:rPr>
            </w:pPr>
            <w:r>
              <w:rPr>
                <w:sz w:val="22"/>
              </w:rPr>
              <w:t>Expenditure on integrated catchment management in 2018/19. This appears to be related to similar</w:t>
            </w:r>
          </w:p>
        </w:tc>
      </w:tr>
    </w:tbl>
    <w:p>
      <w:pPr>
        <w:spacing w:after="0" w:line="242" w:lineRule="auto"/>
        <w:rPr>
          <w:sz w:val="22"/>
        </w:rPr>
        <w:sectPr>
          <w:footerReference w:type="default" r:id="rId29"/>
          <w:pgSz w:w="11910" w:h="16840"/>
          <w:pgMar w:footer="713" w:header="750" w:top="940" w:bottom="900" w:left="1600" w:right="1580"/>
          <w:pgNumType w:start="31"/>
        </w:sectPr>
      </w:pPr>
    </w:p>
    <w:p>
      <w:pPr>
        <w:pStyle w:val="BodyText"/>
        <w:rPr>
          <w:rFonts w:ascii="Times New Roman"/>
          <w:sz w:val="20"/>
        </w:rPr>
      </w:pPr>
    </w:p>
    <w:p>
      <w:pPr>
        <w:pStyle w:val="BodyText"/>
        <w:spacing w:before="7"/>
        <w:rPr>
          <w:rFonts w:ascii="Times New Roman"/>
          <w:sz w:val="22"/>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8"/>
        <w:gridCol w:w="1558"/>
        <w:gridCol w:w="4871"/>
      </w:tblGrid>
      <w:tr>
        <w:trPr>
          <w:trHeight w:val="898" w:hRule="exact"/>
        </w:trPr>
        <w:tc>
          <w:tcPr>
            <w:tcW w:w="2078" w:type="dxa"/>
            <w:tcBorders>
              <w:top w:val="nil"/>
              <w:left w:val="nil"/>
            </w:tcBorders>
          </w:tcPr>
          <w:p>
            <w:pPr/>
          </w:p>
        </w:tc>
        <w:tc>
          <w:tcPr>
            <w:tcW w:w="1558" w:type="dxa"/>
            <w:tcBorders>
              <w:top w:val="nil"/>
            </w:tcBorders>
          </w:tcPr>
          <w:p>
            <w:pPr/>
          </w:p>
        </w:tc>
        <w:tc>
          <w:tcPr>
            <w:tcW w:w="4871" w:type="dxa"/>
            <w:tcBorders>
              <w:top w:val="nil"/>
              <w:right w:val="nil"/>
            </w:tcBorders>
          </w:tcPr>
          <w:p>
            <w:pPr>
              <w:pStyle w:val="TableParagraph"/>
              <w:spacing w:before="28"/>
              <w:ind w:right="408"/>
              <w:rPr>
                <w:sz w:val="22"/>
              </w:rPr>
            </w:pPr>
            <w:r>
              <w:rPr>
                <w:sz w:val="22"/>
              </w:rPr>
              <w:t>activities to the environmental management line item, that is, it is broader than freshwater management. Annual report page 102.</w:t>
            </w:r>
          </w:p>
        </w:tc>
      </w:tr>
      <w:tr>
        <w:trPr>
          <w:trHeight w:val="931" w:hRule="exact"/>
        </w:trPr>
        <w:tc>
          <w:tcPr>
            <w:tcW w:w="2078" w:type="dxa"/>
            <w:tcBorders>
              <w:left w:val="nil"/>
            </w:tcBorders>
          </w:tcPr>
          <w:p>
            <w:pPr>
              <w:pStyle w:val="TableParagraph"/>
              <w:spacing w:line="242" w:lineRule="auto" w:before="54"/>
              <w:ind w:left="84" w:right="248"/>
              <w:rPr>
                <w:sz w:val="22"/>
              </w:rPr>
            </w:pPr>
            <w:r>
              <w:rPr>
                <w:sz w:val="22"/>
              </w:rPr>
              <w:t>Greater Wellington Regional Council (</w:t>
            </w:r>
            <w:hyperlink r:id="rId37">
              <w:r>
                <w:rPr>
                  <w:color w:val="0000FF"/>
                  <w:sz w:val="22"/>
                  <w:u w:val="single" w:color="0000FF"/>
                </w:rPr>
                <w:t>link</w:t>
              </w:r>
            </w:hyperlink>
            <w:r>
              <w:rPr>
                <w:sz w:val="22"/>
              </w:rPr>
              <w:t>)</w:t>
            </w:r>
          </w:p>
        </w:tc>
        <w:tc>
          <w:tcPr>
            <w:tcW w:w="1558" w:type="dxa"/>
          </w:tcPr>
          <w:p>
            <w:pPr>
              <w:pStyle w:val="TableParagraph"/>
              <w:spacing w:before="57"/>
              <w:ind w:left="129"/>
              <w:rPr>
                <w:sz w:val="22"/>
              </w:rPr>
            </w:pPr>
            <w:r>
              <w:rPr>
                <w:sz w:val="22"/>
              </w:rPr>
              <w:t>$39,444,000</w:t>
            </w:r>
          </w:p>
        </w:tc>
        <w:tc>
          <w:tcPr>
            <w:tcW w:w="4871" w:type="dxa"/>
            <w:tcBorders>
              <w:right w:val="nil"/>
            </w:tcBorders>
          </w:tcPr>
          <w:p>
            <w:pPr>
              <w:pStyle w:val="TableParagraph"/>
              <w:spacing w:line="242" w:lineRule="auto" w:before="54"/>
              <w:ind w:right="138"/>
              <w:rPr>
                <w:sz w:val="22"/>
              </w:rPr>
            </w:pPr>
            <w:r>
              <w:rPr>
                <w:sz w:val="22"/>
              </w:rPr>
              <w:t>Application of operating funding on “Environment” (that is, beyond just freshwater) in 2018/19 (planned and actual). Page 82 of the Annual Report.</w:t>
            </w:r>
          </w:p>
        </w:tc>
      </w:tr>
      <w:tr>
        <w:trPr>
          <w:trHeight w:val="2273" w:hRule="exact"/>
        </w:trPr>
        <w:tc>
          <w:tcPr>
            <w:tcW w:w="2078" w:type="dxa"/>
            <w:tcBorders>
              <w:left w:val="nil"/>
            </w:tcBorders>
          </w:tcPr>
          <w:p>
            <w:pPr>
              <w:pStyle w:val="TableParagraph"/>
              <w:spacing w:before="0"/>
              <w:ind w:left="0"/>
              <w:rPr>
                <w:rFonts w:ascii="Times New Roman"/>
                <w:sz w:val="22"/>
              </w:rPr>
            </w:pPr>
          </w:p>
          <w:p>
            <w:pPr>
              <w:pStyle w:val="TableParagraph"/>
              <w:spacing w:before="0"/>
              <w:ind w:left="0"/>
              <w:rPr>
                <w:rFonts w:ascii="Times New Roman"/>
                <w:sz w:val="22"/>
              </w:rPr>
            </w:pPr>
          </w:p>
          <w:p>
            <w:pPr>
              <w:pStyle w:val="TableParagraph"/>
              <w:spacing w:before="10"/>
              <w:ind w:left="0"/>
              <w:rPr>
                <w:rFonts w:ascii="Times New Roman"/>
                <w:sz w:val="30"/>
              </w:rPr>
            </w:pPr>
          </w:p>
          <w:p>
            <w:pPr>
              <w:pStyle w:val="TableParagraph"/>
              <w:spacing w:line="242" w:lineRule="auto" w:before="0"/>
              <w:ind w:left="84" w:right="136"/>
              <w:rPr>
                <w:sz w:val="22"/>
              </w:rPr>
            </w:pPr>
            <w:r>
              <w:rPr>
                <w:sz w:val="22"/>
              </w:rPr>
              <w:t>West Coast Regional Council (</w:t>
            </w:r>
            <w:hyperlink r:id="rId38">
              <w:r>
                <w:rPr>
                  <w:color w:val="0000FF"/>
                  <w:sz w:val="22"/>
                  <w:u w:val="single" w:color="0000FF"/>
                </w:rPr>
                <w:t>link</w:t>
              </w:r>
            </w:hyperlink>
            <w:r>
              <w:rPr>
                <w:sz w:val="22"/>
              </w:rPr>
              <w:t>)</w:t>
            </w:r>
          </w:p>
        </w:tc>
        <w:tc>
          <w:tcPr>
            <w:tcW w:w="1558" w:type="dxa"/>
          </w:tcPr>
          <w:p>
            <w:pPr>
              <w:pStyle w:val="TableParagraph"/>
              <w:ind w:left="129"/>
              <w:rPr>
                <w:sz w:val="22"/>
              </w:rPr>
            </w:pPr>
            <w:r>
              <w:rPr>
                <w:sz w:val="22"/>
              </w:rPr>
              <w:t>$3,895,000</w:t>
            </w:r>
          </w:p>
        </w:tc>
        <w:tc>
          <w:tcPr>
            <w:tcW w:w="4871" w:type="dxa"/>
            <w:tcBorders>
              <w:right w:val="nil"/>
            </w:tcBorders>
          </w:tcPr>
          <w:p>
            <w:pPr>
              <w:pStyle w:val="TableParagraph"/>
              <w:spacing w:before="57"/>
              <w:ind w:right="324"/>
              <w:rPr>
                <w:sz w:val="22"/>
              </w:rPr>
            </w:pPr>
            <w:r>
              <w:rPr>
                <w:sz w:val="22"/>
              </w:rPr>
              <w:t>Application of operational funding for “Resource Management” in 2018/19. This also includes expenditure on again seems to be similar to the activities called 'environmental management' or 'integrated catchment management' by other councils. Annual report page 54. WCRC also spent</w:t>
            </w:r>
          </w:p>
          <w:p>
            <w:pPr>
              <w:pStyle w:val="TableParagraph"/>
              <w:spacing w:before="0"/>
              <w:ind w:right="574"/>
              <w:rPr>
                <w:sz w:val="22"/>
              </w:rPr>
            </w:pPr>
            <w:r>
              <w:rPr>
                <w:sz w:val="22"/>
              </w:rPr>
              <w:t>$2,331,000 in 2018/19 on “River, Drainage and Coastal Protection”</w:t>
            </w:r>
          </w:p>
        </w:tc>
      </w:tr>
      <w:tr>
        <w:trPr>
          <w:trHeight w:val="392" w:hRule="exact"/>
        </w:trPr>
        <w:tc>
          <w:tcPr>
            <w:tcW w:w="2078" w:type="dxa"/>
            <w:tcBorders>
              <w:left w:val="nil"/>
              <w:bottom w:val="nil"/>
            </w:tcBorders>
          </w:tcPr>
          <w:p>
            <w:pPr>
              <w:pStyle w:val="TableParagraph"/>
              <w:spacing w:before="60"/>
              <w:ind w:left="84"/>
              <w:rPr>
                <w:b/>
                <w:sz w:val="22"/>
              </w:rPr>
            </w:pPr>
            <w:r>
              <w:rPr>
                <w:b/>
                <w:sz w:val="22"/>
              </w:rPr>
              <w:t>Estimated total</w:t>
            </w:r>
          </w:p>
        </w:tc>
        <w:tc>
          <w:tcPr>
            <w:tcW w:w="1558" w:type="dxa"/>
            <w:tcBorders>
              <w:bottom w:val="nil"/>
            </w:tcBorders>
          </w:tcPr>
          <w:p>
            <w:pPr>
              <w:pStyle w:val="TableParagraph"/>
              <w:spacing w:before="60"/>
              <w:rPr>
                <w:sz w:val="22"/>
              </w:rPr>
            </w:pPr>
            <w:r>
              <w:rPr>
                <w:sz w:val="22"/>
              </w:rPr>
              <w:t>$310,650,000</w:t>
            </w:r>
          </w:p>
        </w:tc>
        <w:tc>
          <w:tcPr>
            <w:tcW w:w="4871" w:type="dxa"/>
            <w:tcBorders>
              <w:bottom w:val="nil"/>
              <w:right w:val="nil"/>
            </w:tcBorders>
          </w:tcPr>
          <w:p>
            <w:pPr/>
          </w:p>
        </w:tc>
      </w:tr>
    </w:tbl>
    <w:p>
      <w:pPr>
        <w:pStyle w:val="BodyText"/>
        <w:rPr>
          <w:rFonts w:ascii="Times New Roman"/>
          <w:sz w:val="20"/>
        </w:rPr>
      </w:pPr>
    </w:p>
    <w:p>
      <w:pPr>
        <w:pStyle w:val="BodyText"/>
        <w:spacing w:before="5"/>
        <w:rPr>
          <w:rFonts w:ascii="Times New Roman"/>
          <w:sz w:val="16"/>
        </w:rPr>
      </w:pPr>
    </w:p>
    <w:p>
      <w:pPr>
        <w:spacing w:before="0"/>
        <w:ind w:left="198" w:right="0" w:firstLine="0"/>
        <w:jc w:val="left"/>
        <w:rPr>
          <w:sz w:val="20"/>
        </w:rPr>
      </w:pPr>
      <w:r>
        <w:rPr/>
        <w:pict>
          <v:line style="position:absolute;mso-position-horizontal-relative:page;mso-position-vertical-relative:paragraph;z-index:2368;mso-wrap-distance-left:0;mso-wrap-distance-right:0" from="85.584pt,16.961494pt" to="509.854pt,16.961494pt" stroked="true" strokeweight=".47998pt" strokecolor="#000000">
            <v:stroke dashstyle="solid"/>
            <w10:wrap type="topAndBottom"/>
          </v:line>
        </w:pict>
      </w:r>
      <w:r>
        <w:rPr>
          <w:sz w:val="20"/>
        </w:rPr>
        <w:t>Source:   Regional Council Annual Reports, Long-Term Plans and Websites</w:t>
      </w:r>
    </w:p>
    <w:p>
      <w:pPr>
        <w:pStyle w:val="BodyText"/>
        <w:spacing w:before="7"/>
        <w:rPr>
          <w:sz w:val="29"/>
        </w:rPr>
      </w:pPr>
    </w:p>
    <w:p>
      <w:pPr>
        <w:pStyle w:val="Heading2"/>
        <w:numPr>
          <w:ilvl w:val="1"/>
          <w:numId w:val="45"/>
        </w:numPr>
        <w:tabs>
          <w:tab w:pos="918" w:val="left" w:leader="none"/>
        </w:tabs>
        <w:spacing w:line="240" w:lineRule="auto" w:before="44" w:after="0"/>
        <w:ind w:left="918" w:right="0" w:hanging="720"/>
        <w:jc w:val="both"/>
      </w:pPr>
      <w:bookmarkStart w:name="_bookmark60" w:id="85"/>
      <w:bookmarkEnd w:id="85"/>
      <w:r>
        <w:rPr>
          <w:b w:val="0"/>
        </w:rPr>
      </w:r>
      <w:bookmarkStart w:name="_bookmark60" w:id="86"/>
      <w:bookmarkEnd w:id="86"/>
      <w:r>
        <w:rPr/>
        <w:t>So</w:t>
      </w:r>
      <w:r>
        <w:rPr/>
        <w:t>me 2017 NPS Requirements are Replicated in 2020</w:t>
      </w:r>
      <w:r>
        <w:rPr>
          <w:spacing w:val="-26"/>
        </w:rPr>
        <w:t> </w:t>
      </w:r>
      <w:r>
        <w:rPr>
          <w:spacing w:val="-3"/>
        </w:rPr>
        <w:t>Package</w:t>
      </w:r>
    </w:p>
    <w:p>
      <w:pPr>
        <w:pStyle w:val="BodyText"/>
        <w:spacing w:before="78"/>
        <w:ind w:left="198" w:right="212"/>
        <w:jc w:val="both"/>
      </w:pPr>
      <w:r>
        <w:rPr/>
        <w:t>The</w:t>
      </w:r>
      <w:r>
        <w:rPr>
          <w:spacing w:val="-6"/>
        </w:rPr>
        <w:t> </w:t>
      </w:r>
      <w:r>
        <w:rPr/>
        <w:t>2020</w:t>
      </w:r>
      <w:r>
        <w:rPr>
          <w:spacing w:val="-8"/>
        </w:rPr>
        <w:t> </w:t>
      </w:r>
      <w:r>
        <w:rPr/>
        <w:t>Package</w:t>
      </w:r>
      <w:r>
        <w:rPr>
          <w:spacing w:val="-6"/>
        </w:rPr>
        <w:t> </w:t>
      </w:r>
      <w:r>
        <w:rPr/>
        <w:t>replicates</w:t>
      </w:r>
      <w:r>
        <w:rPr>
          <w:spacing w:val="-6"/>
        </w:rPr>
        <w:t> </w:t>
      </w:r>
      <w:r>
        <w:rPr/>
        <w:t>some</w:t>
      </w:r>
      <w:r>
        <w:rPr>
          <w:spacing w:val="-8"/>
        </w:rPr>
        <w:t> </w:t>
      </w:r>
      <w:r>
        <w:rPr/>
        <w:t>requirements</w:t>
      </w:r>
      <w:r>
        <w:rPr>
          <w:spacing w:val="-7"/>
        </w:rPr>
        <w:t> </w:t>
      </w:r>
      <w:r>
        <w:rPr/>
        <w:t>in</w:t>
      </w:r>
      <w:r>
        <w:rPr>
          <w:spacing w:val="-5"/>
        </w:rPr>
        <w:t> </w:t>
      </w:r>
      <w:r>
        <w:rPr/>
        <w:t>the</w:t>
      </w:r>
      <w:r>
        <w:rPr>
          <w:spacing w:val="-6"/>
        </w:rPr>
        <w:t> </w:t>
      </w:r>
      <w:r>
        <w:rPr/>
        <w:t>2017</w:t>
      </w:r>
      <w:r>
        <w:rPr>
          <w:spacing w:val="-8"/>
        </w:rPr>
        <w:t> </w:t>
      </w:r>
      <w:r>
        <w:rPr/>
        <w:t>NPS.</w:t>
      </w:r>
      <w:r>
        <w:rPr>
          <w:spacing w:val="-7"/>
        </w:rPr>
        <w:t> </w:t>
      </w:r>
      <w:r>
        <w:rPr/>
        <w:t>This</w:t>
      </w:r>
      <w:r>
        <w:rPr>
          <w:spacing w:val="-7"/>
        </w:rPr>
        <w:t> </w:t>
      </w:r>
      <w:r>
        <w:rPr/>
        <w:t>means</w:t>
      </w:r>
      <w:r>
        <w:rPr>
          <w:spacing w:val="-7"/>
        </w:rPr>
        <w:t> </w:t>
      </w:r>
      <w:r>
        <w:rPr/>
        <w:t>that</w:t>
      </w:r>
      <w:r>
        <w:rPr>
          <w:spacing w:val="-8"/>
        </w:rPr>
        <w:t> </w:t>
      </w:r>
      <w:r>
        <w:rPr/>
        <w:t>the actual total cost to implement the 2020 Package will include some costs that would have also resulted from implementation of the 2017 NPS. The amount of costs from the 2017 NPS that is replicated in the 2020 Package will be at least $58,553,000 and likely</w:t>
      </w:r>
      <w:r>
        <w:rPr>
          <w:spacing w:val="-1"/>
        </w:rPr>
        <w:t> </w:t>
      </w:r>
      <w:r>
        <w:rPr/>
        <w:t>more.</w:t>
      </w:r>
    </w:p>
    <w:p>
      <w:pPr>
        <w:pStyle w:val="BodyText"/>
        <w:spacing w:before="120"/>
        <w:ind w:left="198" w:right="212"/>
        <w:jc w:val="both"/>
      </w:pPr>
      <w:r>
        <w:rPr/>
        <w:t>The Package replicates four out of the 16 material requirements either in part or in full. These four requirements are set out in </w:t>
      </w:r>
      <w:hyperlink w:history="true" w:anchor="_bookmark61">
        <w:r>
          <w:rPr/>
          <w:t>Table 4.2</w:t>
        </w:r>
      </w:hyperlink>
      <w:r>
        <w:rPr/>
        <w:t> below.</w:t>
      </w:r>
    </w:p>
    <w:p>
      <w:pPr>
        <w:pStyle w:val="Heading3"/>
        <w:spacing w:before="120" w:after="19"/>
        <w:ind w:left="140"/>
      </w:pPr>
      <w:bookmarkStart w:name="_bookmark61" w:id="87"/>
      <w:bookmarkEnd w:id="87"/>
      <w:r>
        <w:rPr>
          <w:b w:val="0"/>
        </w:rPr>
      </w:r>
      <w:r>
        <w:rPr/>
        <w:t>Table 4.2: Requirements in Package that Replicate 2017 NPS</w:t>
      </w: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8001pt" strokecolor="#000000">
              <v:stroke dashstyle="solid"/>
            </v:line>
          </v:group>
        </w:pict>
      </w:r>
      <w:r>
        <w:rPr>
          <w:sz w:val="2"/>
        </w:rPr>
      </w:r>
    </w:p>
    <w:p>
      <w:pPr>
        <w:pStyle w:val="BodyText"/>
        <w:spacing w:before="12"/>
        <w:rPr>
          <w:b/>
          <w:sz w:val="8"/>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70"/>
        <w:gridCol w:w="2333"/>
        <w:gridCol w:w="3401"/>
      </w:tblGrid>
      <w:tr>
        <w:trPr>
          <w:trHeight w:val="660" w:hRule="exact"/>
        </w:trPr>
        <w:tc>
          <w:tcPr>
            <w:tcW w:w="2770" w:type="dxa"/>
            <w:tcBorders>
              <w:top w:val="nil"/>
              <w:left w:val="nil"/>
            </w:tcBorders>
            <w:shd w:val="clear" w:color="auto" w:fill="8DB3E1"/>
          </w:tcPr>
          <w:p>
            <w:pPr>
              <w:pStyle w:val="TableParagraph"/>
              <w:spacing w:line="242" w:lineRule="auto" w:before="57"/>
              <w:ind w:left="84" w:right="746"/>
              <w:rPr>
                <w:b/>
                <w:sz w:val="22"/>
              </w:rPr>
            </w:pPr>
            <w:r>
              <w:rPr>
                <w:b/>
                <w:sz w:val="22"/>
              </w:rPr>
              <w:t>Requirement in 2020 Package</w:t>
            </w:r>
          </w:p>
        </w:tc>
        <w:tc>
          <w:tcPr>
            <w:tcW w:w="2333" w:type="dxa"/>
            <w:tcBorders>
              <w:top w:val="nil"/>
            </w:tcBorders>
            <w:shd w:val="clear" w:color="auto" w:fill="8DB3E1"/>
          </w:tcPr>
          <w:p>
            <w:pPr>
              <w:pStyle w:val="TableParagraph"/>
              <w:rPr>
                <w:b/>
                <w:sz w:val="22"/>
              </w:rPr>
            </w:pPr>
            <w:r>
              <w:rPr>
                <w:b/>
                <w:sz w:val="22"/>
              </w:rPr>
              <w:t>Estimated cost</w:t>
            </w:r>
          </w:p>
        </w:tc>
        <w:tc>
          <w:tcPr>
            <w:tcW w:w="3401" w:type="dxa"/>
            <w:tcBorders>
              <w:top w:val="nil"/>
              <w:right w:val="nil"/>
            </w:tcBorders>
            <w:shd w:val="clear" w:color="auto" w:fill="8DB3E1"/>
          </w:tcPr>
          <w:p>
            <w:pPr>
              <w:pStyle w:val="TableParagraph"/>
              <w:rPr>
                <w:b/>
                <w:sz w:val="22"/>
              </w:rPr>
            </w:pPr>
            <w:r>
              <w:rPr>
                <w:b/>
                <w:sz w:val="22"/>
              </w:rPr>
              <w:t>Comment</w:t>
            </w:r>
          </w:p>
        </w:tc>
      </w:tr>
      <w:tr>
        <w:trPr>
          <w:trHeight w:val="1738" w:hRule="exact"/>
        </w:trPr>
        <w:tc>
          <w:tcPr>
            <w:tcW w:w="2770" w:type="dxa"/>
            <w:tcBorders>
              <w:top w:val="single" w:sz="12" w:space="0" w:color="8DB3E1"/>
              <w:left w:val="nil"/>
            </w:tcBorders>
          </w:tcPr>
          <w:p>
            <w:pPr>
              <w:pStyle w:val="TableParagraph"/>
              <w:spacing w:before="47"/>
              <w:ind w:left="84" w:right="222"/>
              <w:rPr>
                <w:sz w:val="22"/>
              </w:rPr>
            </w:pPr>
            <w:r>
              <w:rPr>
                <w:sz w:val="22"/>
              </w:rPr>
              <w:t>Directing Clearer Ecological Outcomes for River Flows</w:t>
            </w:r>
          </w:p>
        </w:tc>
        <w:tc>
          <w:tcPr>
            <w:tcW w:w="2333" w:type="dxa"/>
            <w:tcBorders>
              <w:top w:val="single" w:sz="12" w:space="0" w:color="8DB3E1"/>
            </w:tcBorders>
          </w:tcPr>
          <w:p>
            <w:pPr>
              <w:pStyle w:val="TableParagraph"/>
              <w:spacing w:before="49"/>
              <w:ind w:left="129"/>
              <w:rPr>
                <w:sz w:val="22"/>
              </w:rPr>
            </w:pPr>
            <w:r>
              <w:rPr>
                <w:sz w:val="22"/>
              </w:rPr>
              <w:t>$42,033,000</w:t>
            </w:r>
          </w:p>
        </w:tc>
        <w:tc>
          <w:tcPr>
            <w:tcW w:w="3401" w:type="dxa"/>
            <w:tcBorders>
              <w:top w:val="single" w:sz="12" w:space="0" w:color="8DB3E1"/>
              <w:right w:val="nil"/>
            </w:tcBorders>
          </w:tcPr>
          <w:p>
            <w:pPr>
              <w:pStyle w:val="TableParagraph"/>
              <w:spacing w:before="47"/>
              <w:ind w:right="72"/>
              <w:rPr>
                <w:sz w:val="22"/>
              </w:rPr>
            </w:pPr>
            <w:r>
              <w:rPr>
                <w:sz w:val="22"/>
              </w:rPr>
              <w:t>Replicates requirements of 2017 NPS which required Regional Councils to set river flows. The 2020 Package provided more specific requirements, but these are mainly clarifying in nature.</w:t>
            </w:r>
          </w:p>
        </w:tc>
      </w:tr>
      <w:tr>
        <w:trPr>
          <w:trHeight w:val="1738" w:hRule="exact"/>
        </w:trPr>
        <w:tc>
          <w:tcPr>
            <w:tcW w:w="2770" w:type="dxa"/>
            <w:tcBorders>
              <w:left w:val="nil"/>
            </w:tcBorders>
          </w:tcPr>
          <w:p>
            <w:pPr>
              <w:pStyle w:val="TableParagraph"/>
              <w:spacing w:before="57"/>
              <w:ind w:left="84" w:right="386"/>
              <w:rPr>
                <w:sz w:val="22"/>
              </w:rPr>
            </w:pPr>
            <w:r>
              <w:rPr>
                <w:sz w:val="22"/>
              </w:rPr>
              <w:t>Maintaining or Improving Water Quality</w:t>
            </w:r>
          </w:p>
        </w:tc>
        <w:tc>
          <w:tcPr>
            <w:tcW w:w="2333" w:type="dxa"/>
          </w:tcPr>
          <w:p>
            <w:pPr>
              <w:pStyle w:val="TableParagraph"/>
              <w:ind w:left="129"/>
              <w:rPr>
                <w:sz w:val="22"/>
              </w:rPr>
            </w:pPr>
            <w:r>
              <w:rPr>
                <w:sz w:val="22"/>
              </w:rPr>
              <w:t>$16,520,000</w:t>
            </w:r>
          </w:p>
        </w:tc>
        <w:tc>
          <w:tcPr>
            <w:tcW w:w="3401" w:type="dxa"/>
            <w:tcBorders>
              <w:right w:val="nil"/>
            </w:tcBorders>
          </w:tcPr>
          <w:p>
            <w:pPr>
              <w:pStyle w:val="TableParagraph"/>
              <w:spacing w:before="57"/>
              <w:ind w:right="267"/>
              <w:rPr>
                <w:sz w:val="22"/>
              </w:rPr>
            </w:pPr>
            <w:r>
              <w:rPr>
                <w:sz w:val="22"/>
              </w:rPr>
              <w:t>Replicates requirement in 2017 NPS. The 2020 Package refines when and what the start point for maintaining water quality is and clarifies that maintaining water quality can occur within a band.</w:t>
            </w:r>
          </w:p>
        </w:tc>
      </w:tr>
      <w:tr>
        <w:trPr>
          <w:trHeight w:val="926" w:hRule="exact"/>
        </w:trPr>
        <w:tc>
          <w:tcPr>
            <w:tcW w:w="2770" w:type="dxa"/>
            <w:tcBorders>
              <w:left w:val="nil"/>
              <w:bottom w:val="nil"/>
            </w:tcBorders>
          </w:tcPr>
          <w:p>
            <w:pPr>
              <w:pStyle w:val="TableParagraph"/>
              <w:spacing w:before="57"/>
              <w:ind w:left="84" w:right="398"/>
              <w:rPr>
                <w:sz w:val="22"/>
              </w:rPr>
            </w:pPr>
            <w:r>
              <w:rPr>
                <w:sz w:val="22"/>
              </w:rPr>
              <w:t>Maori Involvement in Freshwater Management</w:t>
            </w:r>
          </w:p>
        </w:tc>
        <w:tc>
          <w:tcPr>
            <w:tcW w:w="2333" w:type="dxa"/>
            <w:tcBorders>
              <w:bottom w:val="nil"/>
            </w:tcBorders>
          </w:tcPr>
          <w:p>
            <w:pPr>
              <w:pStyle w:val="TableParagraph"/>
              <w:spacing w:before="57"/>
              <w:ind w:right="321"/>
              <w:rPr>
                <w:sz w:val="22"/>
              </w:rPr>
            </w:pPr>
            <w:r>
              <w:rPr>
                <w:sz w:val="22"/>
              </w:rPr>
              <w:t>Uncertain but significantly less than</w:t>
            </w:r>
          </w:p>
          <w:p>
            <w:pPr>
              <w:pStyle w:val="TableParagraph"/>
              <w:spacing w:before="0"/>
              <w:rPr>
                <w:sz w:val="22"/>
              </w:rPr>
            </w:pPr>
            <w:r>
              <w:rPr>
                <w:sz w:val="22"/>
              </w:rPr>
              <w:t>$6,686,000</w:t>
            </w:r>
          </w:p>
        </w:tc>
        <w:tc>
          <w:tcPr>
            <w:tcW w:w="3401" w:type="dxa"/>
            <w:tcBorders>
              <w:bottom w:val="nil"/>
              <w:right w:val="nil"/>
            </w:tcBorders>
          </w:tcPr>
          <w:p>
            <w:pPr>
              <w:pStyle w:val="TableParagraph"/>
              <w:spacing w:before="57"/>
              <w:ind w:right="178"/>
              <w:rPr>
                <w:sz w:val="22"/>
              </w:rPr>
            </w:pPr>
            <w:r>
              <w:rPr>
                <w:sz w:val="22"/>
              </w:rPr>
              <w:t>The 2017 NPS introduced obligations on Regional Councils to discuss the values for freshwater</w:t>
            </w:r>
          </w:p>
        </w:tc>
      </w:tr>
    </w:tbl>
    <w:p>
      <w:pPr>
        <w:spacing w:after="0"/>
        <w:rPr>
          <w:sz w:val="22"/>
        </w:rPr>
        <w:sectPr>
          <w:pgSz w:w="11910" w:h="16840"/>
          <w:pgMar w:header="750" w:footer="713" w:top="940" w:bottom="900" w:left="1600" w:right="1580"/>
        </w:sectPr>
      </w:pPr>
    </w:p>
    <w:p>
      <w:pPr>
        <w:pStyle w:val="BodyText"/>
        <w:rPr>
          <w:b/>
          <w:sz w:val="20"/>
        </w:rPr>
      </w:pPr>
    </w:p>
    <w:p>
      <w:pPr>
        <w:pStyle w:val="BodyText"/>
        <w:spacing w:before="1" w:after="1"/>
        <w:rPr>
          <w:b/>
          <w:sz w:val="20"/>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70"/>
        <w:gridCol w:w="2333"/>
        <w:gridCol w:w="3404"/>
      </w:tblGrid>
      <w:tr>
        <w:trPr>
          <w:trHeight w:val="4150" w:hRule="exact"/>
        </w:trPr>
        <w:tc>
          <w:tcPr>
            <w:tcW w:w="2770" w:type="dxa"/>
            <w:tcBorders>
              <w:top w:val="nil"/>
              <w:left w:val="nil"/>
            </w:tcBorders>
          </w:tcPr>
          <w:p>
            <w:pPr/>
          </w:p>
        </w:tc>
        <w:tc>
          <w:tcPr>
            <w:tcW w:w="2333" w:type="dxa"/>
            <w:tcBorders>
              <w:top w:val="nil"/>
            </w:tcBorders>
          </w:tcPr>
          <w:p>
            <w:pPr/>
          </w:p>
        </w:tc>
        <w:tc>
          <w:tcPr>
            <w:tcW w:w="3404" w:type="dxa"/>
            <w:tcBorders>
              <w:top w:val="nil"/>
              <w:right w:val="nil"/>
            </w:tcBorders>
          </w:tcPr>
          <w:p>
            <w:pPr>
              <w:pStyle w:val="TableParagraph"/>
              <w:spacing w:before="28"/>
              <w:ind w:right="129"/>
              <w:rPr>
                <w:sz w:val="22"/>
              </w:rPr>
            </w:pPr>
            <w:r>
              <w:rPr>
                <w:sz w:val="22"/>
              </w:rPr>
              <w:t>bodies with communities (including tangata whenua).</w:t>
            </w:r>
            <w:r>
              <w:rPr>
                <w:rFonts w:ascii="Garamond" w:hAnsi="Garamond"/>
                <w:position w:val="4"/>
                <w:sz w:val="12"/>
              </w:rPr>
              <w:t>4 </w:t>
            </w:r>
            <w:r>
              <w:rPr>
                <w:sz w:val="22"/>
              </w:rPr>
              <w:t>The 2020 Package requires Regional Councils to provide for the involvement of iwi and hapū in the management of freshwater, and to identify and reflect tangata whenua values in the management of freshwater and decision-making regarding freshwater planning.</w:t>
            </w:r>
          </w:p>
          <w:p>
            <w:pPr>
              <w:pStyle w:val="TableParagraph"/>
              <w:spacing w:before="29"/>
              <w:ind w:right="158"/>
              <w:rPr>
                <w:sz w:val="22"/>
              </w:rPr>
            </w:pPr>
            <w:r>
              <w:rPr>
                <w:sz w:val="22"/>
              </w:rPr>
              <w:t>The 2020 Package imposes more wide-reaching requirements than the 2017 NPS so there will be a marginal increase in cost above the 2017 NPS requirements.</w:t>
            </w:r>
          </w:p>
        </w:tc>
      </w:tr>
      <w:tr>
        <w:trPr>
          <w:trHeight w:val="2837" w:hRule="exact"/>
        </w:trPr>
        <w:tc>
          <w:tcPr>
            <w:tcW w:w="2770" w:type="dxa"/>
            <w:tcBorders>
              <w:left w:val="nil"/>
              <w:bottom w:val="nil"/>
            </w:tcBorders>
          </w:tcPr>
          <w:p>
            <w:pPr>
              <w:pStyle w:val="TableParagraph"/>
              <w:spacing w:before="57"/>
              <w:ind w:left="84" w:right="135"/>
              <w:rPr>
                <w:sz w:val="22"/>
              </w:rPr>
            </w:pPr>
            <w:r>
              <w:rPr>
                <w:sz w:val="22"/>
              </w:rPr>
              <w:t>Nutrient Attributes for Managing Ecosystem Health</w:t>
            </w:r>
          </w:p>
        </w:tc>
        <w:tc>
          <w:tcPr>
            <w:tcW w:w="2333" w:type="dxa"/>
            <w:tcBorders>
              <w:bottom w:val="nil"/>
            </w:tcBorders>
          </w:tcPr>
          <w:p>
            <w:pPr>
              <w:pStyle w:val="TableParagraph"/>
              <w:spacing w:before="57"/>
              <w:rPr>
                <w:sz w:val="22"/>
              </w:rPr>
            </w:pPr>
            <w:r>
              <w:rPr>
                <w:sz w:val="22"/>
              </w:rPr>
              <w:t>Uncertain but less than</w:t>
            </w:r>
          </w:p>
          <w:p>
            <w:pPr>
              <w:pStyle w:val="TableParagraph"/>
              <w:spacing w:before="0"/>
              <w:rPr>
                <w:sz w:val="22"/>
              </w:rPr>
            </w:pPr>
            <w:r>
              <w:rPr>
                <w:sz w:val="22"/>
              </w:rPr>
              <w:t>$4,457,000</w:t>
            </w:r>
          </w:p>
        </w:tc>
        <w:tc>
          <w:tcPr>
            <w:tcW w:w="3404" w:type="dxa"/>
            <w:tcBorders>
              <w:bottom w:val="nil"/>
              <w:right w:val="nil"/>
            </w:tcBorders>
          </w:tcPr>
          <w:p>
            <w:pPr>
              <w:pStyle w:val="TableParagraph"/>
              <w:spacing w:before="57"/>
              <w:ind w:right="223"/>
              <w:rPr>
                <w:sz w:val="22"/>
              </w:rPr>
            </w:pPr>
            <w:r>
              <w:rPr>
                <w:sz w:val="22"/>
              </w:rPr>
              <w:t>The NPS 2017 requires Regional Councils to set in-stream concentrations for DIN and DRP to help them meet objectives for periphyton as well as related requirements.</w:t>
            </w:r>
          </w:p>
          <w:p>
            <w:pPr>
              <w:pStyle w:val="TableParagraph"/>
              <w:spacing w:before="28"/>
              <w:ind w:right="434"/>
              <w:rPr>
                <w:sz w:val="22"/>
              </w:rPr>
            </w:pPr>
            <w:r>
              <w:rPr>
                <w:sz w:val="22"/>
              </w:rPr>
              <w:t>The periphyton requirement is replicated in the 2020 Package along with setting objectives for ammonia and nitrate.</w:t>
            </w:r>
          </w:p>
        </w:tc>
      </w:tr>
    </w:tbl>
    <w:p>
      <w:pPr>
        <w:pStyle w:val="BodyText"/>
        <w:spacing w:before="6"/>
        <w:rPr>
          <w:b/>
          <w:sz w:val="29"/>
        </w:rPr>
      </w:pPr>
    </w:p>
    <w:p>
      <w:pPr>
        <w:spacing w:before="59"/>
        <w:ind w:left="198" w:right="0" w:firstLine="0"/>
        <w:jc w:val="left"/>
        <w:rPr>
          <w:sz w:val="20"/>
        </w:rPr>
      </w:pPr>
      <w:r>
        <w:rPr/>
        <w:pict>
          <v:line style="position:absolute;mso-position-horizontal-relative:page;mso-position-vertical-relative:paragraph;z-index:2416;mso-wrap-distance-left:0;mso-wrap-distance-right:0" from="85.584pt,19.911488pt" to="509.854pt,19.911488pt" stroked="true" strokeweight=".48001pt" strokecolor="#000000">
            <v:stroke dashstyle="solid"/>
            <w10:wrap type="topAndBottom"/>
          </v:line>
        </w:pict>
      </w:r>
      <w:r>
        <w:rPr>
          <w:sz w:val="20"/>
        </w:rPr>
        <w:t>Source:   Ministry for the Environment</w:t>
      </w:r>
    </w:p>
    <w:p>
      <w:pPr>
        <w:pStyle w:val="BodyText"/>
        <w:spacing w:before="7"/>
        <w:rPr>
          <w:sz w:val="29"/>
        </w:rPr>
      </w:pPr>
    </w:p>
    <w:p>
      <w:pPr>
        <w:pStyle w:val="Heading2"/>
        <w:numPr>
          <w:ilvl w:val="1"/>
          <w:numId w:val="45"/>
        </w:numPr>
        <w:tabs>
          <w:tab w:pos="918" w:val="left" w:leader="none"/>
        </w:tabs>
        <w:spacing w:line="240" w:lineRule="auto" w:before="44" w:after="0"/>
        <w:ind w:left="918" w:right="0" w:hanging="720"/>
        <w:jc w:val="both"/>
      </w:pPr>
      <w:bookmarkStart w:name="_bookmark62" w:id="88"/>
      <w:bookmarkEnd w:id="88"/>
      <w:r>
        <w:rPr>
          <w:b w:val="0"/>
        </w:rPr>
      </w:r>
      <w:bookmarkStart w:name="_bookmark62" w:id="89"/>
      <w:bookmarkEnd w:id="89"/>
      <w:r>
        <w:rPr/>
        <w:t>R</w:t>
      </w:r>
      <w:r>
        <w:rPr/>
        <w:t>egional Councils Will Incur Costs Prior to Implementation</w:t>
      </w:r>
      <w:r>
        <w:rPr>
          <w:spacing w:val="-22"/>
        </w:rPr>
        <w:t> </w:t>
      </w:r>
      <w:r>
        <w:rPr>
          <w:spacing w:val="-3"/>
        </w:rPr>
        <w:t>Date</w:t>
      </w:r>
    </w:p>
    <w:p>
      <w:pPr>
        <w:pStyle w:val="BodyText"/>
        <w:spacing w:before="77"/>
        <w:ind w:left="198" w:right="212"/>
        <w:jc w:val="both"/>
        <w:rPr>
          <w:rFonts w:ascii="Garamond"/>
          <w:sz w:val="12"/>
        </w:rPr>
      </w:pPr>
      <w:r>
        <w:rPr/>
        <w:t>Regional Councils will need to build capacity and invest in some data and information collection prior to the proposed implementation date. Some Regional Councils have already taken steps to implement some of the requirements of the 2017 NPS, which reflect</w:t>
      </w:r>
      <w:r>
        <w:rPr>
          <w:spacing w:val="-11"/>
        </w:rPr>
        <w:t> </w:t>
      </w:r>
      <w:r>
        <w:rPr/>
        <w:t>some</w:t>
      </w:r>
      <w:r>
        <w:rPr>
          <w:spacing w:val="-12"/>
        </w:rPr>
        <w:t> </w:t>
      </w:r>
      <w:r>
        <w:rPr/>
        <w:t>of</w:t>
      </w:r>
      <w:r>
        <w:rPr>
          <w:spacing w:val="-12"/>
        </w:rPr>
        <w:t> </w:t>
      </w:r>
      <w:r>
        <w:rPr/>
        <w:t>the</w:t>
      </w:r>
      <w:r>
        <w:rPr>
          <w:spacing w:val="-12"/>
        </w:rPr>
        <w:t> </w:t>
      </w:r>
      <w:r>
        <w:rPr/>
        <w:t>Package</w:t>
      </w:r>
      <w:r>
        <w:rPr>
          <w:spacing w:val="-8"/>
        </w:rPr>
        <w:t> </w:t>
      </w:r>
      <w:r>
        <w:rPr/>
        <w:t>requirements.</w:t>
      </w:r>
      <w:r>
        <w:rPr>
          <w:spacing w:val="-12"/>
        </w:rPr>
        <w:t> </w:t>
      </w:r>
      <w:r>
        <w:rPr/>
        <w:t>The</w:t>
      </w:r>
      <w:r>
        <w:rPr>
          <w:spacing w:val="-11"/>
        </w:rPr>
        <w:t> </w:t>
      </w:r>
      <w:r>
        <w:rPr/>
        <w:t>2017</w:t>
      </w:r>
      <w:r>
        <w:rPr>
          <w:spacing w:val="-11"/>
        </w:rPr>
        <w:t> </w:t>
      </w:r>
      <w:r>
        <w:rPr/>
        <w:t>NPS</w:t>
      </w:r>
      <w:r>
        <w:rPr>
          <w:spacing w:val="-11"/>
        </w:rPr>
        <w:t> </w:t>
      </w:r>
      <w:r>
        <w:rPr/>
        <w:t>also</w:t>
      </w:r>
      <w:r>
        <w:rPr>
          <w:spacing w:val="-11"/>
        </w:rPr>
        <w:t> </w:t>
      </w:r>
      <w:r>
        <w:rPr/>
        <w:t>imposed</w:t>
      </w:r>
      <w:r>
        <w:rPr>
          <w:spacing w:val="-11"/>
        </w:rPr>
        <w:t> </w:t>
      </w:r>
      <w:r>
        <w:rPr/>
        <w:t>a</w:t>
      </w:r>
      <w:r>
        <w:rPr>
          <w:spacing w:val="-11"/>
        </w:rPr>
        <w:t> </w:t>
      </w:r>
      <w:r>
        <w:rPr/>
        <w:t>31</w:t>
      </w:r>
      <w:r>
        <w:rPr>
          <w:spacing w:val="-4"/>
        </w:rPr>
        <w:t> </w:t>
      </w:r>
      <w:r>
        <w:rPr/>
        <w:t>December 2025</w:t>
      </w:r>
      <w:r>
        <w:rPr>
          <w:spacing w:val="-11"/>
        </w:rPr>
        <w:t> </w:t>
      </w:r>
      <w:r>
        <w:rPr/>
        <w:t>deadline,</w:t>
      </w:r>
      <w:r>
        <w:rPr>
          <w:spacing w:val="-10"/>
        </w:rPr>
        <w:t> </w:t>
      </w:r>
      <w:r>
        <w:rPr/>
        <w:t>with</w:t>
      </w:r>
      <w:r>
        <w:rPr>
          <w:spacing w:val="-11"/>
        </w:rPr>
        <w:t> </w:t>
      </w:r>
      <w:r>
        <w:rPr/>
        <w:t>the</w:t>
      </w:r>
      <w:r>
        <w:rPr>
          <w:spacing w:val="-12"/>
        </w:rPr>
        <w:t> </w:t>
      </w:r>
      <w:r>
        <w:rPr/>
        <w:t>option</w:t>
      </w:r>
      <w:r>
        <w:rPr>
          <w:spacing w:val="-11"/>
        </w:rPr>
        <w:t> </w:t>
      </w:r>
      <w:r>
        <w:rPr/>
        <w:t>to</w:t>
      </w:r>
      <w:r>
        <w:rPr>
          <w:spacing w:val="-9"/>
        </w:rPr>
        <w:t> </w:t>
      </w:r>
      <w:r>
        <w:rPr/>
        <w:t>extend</w:t>
      </w:r>
      <w:r>
        <w:rPr>
          <w:spacing w:val="-9"/>
        </w:rPr>
        <w:t> </w:t>
      </w:r>
      <w:r>
        <w:rPr/>
        <w:t>to</w:t>
      </w:r>
      <w:r>
        <w:rPr>
          <w:spacing w:val="-9"/>
        </w:rPr>
        <w:t> </w:t>
      </w:r>
      <w:r>
        <w:rPr/>
        <w:t>2030.</w:t>
      </w:r>
      <w:r>
        <w:rPr>
          <w:spacing w:val="-8"/>
        </w:rPr>
        <w:t> </w:t>
      </w:r>
      <w:r>
        <w:rPr/>
        <w:t>Most</w:t>
      </w:r>
      <w:r>
        <w:rPr>
          <w:spacing w:val="-8"/>
        </w:rPr>
        <w:t> </w:t>
      </w:r>
      <w:r>
        <w:rPr/>
        <w:t>Regional</w:t>
      </w:r>
      <w:r>
        <w:rPr>
          <w:spacing w:val="-9"/>
        </w:rPr>
        <w:t> </w:t>
      </w:r>
      <w:r>
        <w:rPr/>
        <w:t>Councils</w:t>
      </w:r>
      <w:r>
        <w:rPr>
          <w:spacing w:val="-13"/>
        </w:rPr>
        <w:t> </w:t>
      </w:r>
      <w:r>
        <w:rPr/>
        <w:t>had</w:t>
      </w:r>
      <w:r>
        <w:rPr>
          <w:spacing w:val="-9"/>
        </w:rPr>
        <w:t> </w:t>
      </w:r>
      <w:r>
        <w:rPr/>
        <w:t>advised MFE that the 2025 deadline for the 2017 NPS would not be</w:t>
      </w:r>
      <w:r>
        <w:rPr>
          <w:spacing w:val="-27"/>
        </w:rPr>
        <w:t> </w:t>
      </w:r>
      <w:r>
        <w:rPr/>
        <w:t>met.</w:t>
      </w:r>
      <w:r>
        <w:rPr>
          <w:rFonts w:ascii="Garamond"/>
          <w:position w:val="4"/>
          <w:sz w:val="12"/>
        </w:rPr>
        <w:t>5</w:t>
      </w:r>
    </w:p>
    <w:p>
      <w:pPr>
        <w:pStyle w:val="BodyText"/>
        <w:spacing w:before="119"/>
        <w:ind w:left="198" w:right="212"/>
        <w:jc w:val="both"/>
      </w:pPr>
      <w:r>
        <w:rPr/>
        <w:t>We estimate that Regional Councils will have to incur some costs in earlier years before the implementation date. Early implementation costs are likely to include:</w:t>
      </w:r>
    </w:p>
    <w:p>
      <w:pPr>
        <w:pStyle w:val="ListParagraph"/>
        <w:numPr>
          <w:ilvl w:val="0"/>
          <w:numId w:val="46"/>
        </w:numPr>
        <w:tabs>
          <w:tab w:pos="1202" w:val="left" w:leader="none"/>
        </w:tabs>
        <w:spacing w:line="240" w:lineRule="auto" w:before="119" w:after="0"/>
        <w:ind w:left="1201" w:right="0" w:hanging="283"/>
        <w:jc w:val="left"/>
        <w:rPr>
          <w:sz w:val="24"/>
        </w:rPr>
      </w:pPr>
      <w:r>
        <w:rPr>
          <w:sz w:val="24"/>
        </w:rPr>
        <w:t>Preparation of an evidence base for new compulsory</w:t>
      </w:r>
      <w:r>
        <w:rPr>
          <w:spacing w:val="-22"/>
          <w:sz w:val="24"/>
        </w:rPr>
        <w:t> </w:t>
      </w:r>
      <w:r>
        <w:rPr>
          <w:sz w:val="24"/>
        </w:rPr>
        <w:t>values</w:t>
      </w:r>
    </w:p>
    <w:p>
      <w:pPr>
        <w:pStyle w:val="ListParagraph"/>
        <w:numPr>
          <w:ilvl w:val="0"/>
          <w:numId w:val="46"/>
        </w:numPr>
        <w:tabs>
          <w:tab w:pos="1202" w:val="left" w:leader="none"/>
        </w:tabs>
        <w:spacing w:line="240" w:lineRule="auto" w:before="120" w:after="0"/>
        <w:ind w:left="1201" w:right="0" w:hanging="283"/>
        <w:jc w:val="left"/>
        <w:rPr>
          <w:sz w:val="24"/>
        </w:rPr>
      </w:pPr>
      <w:r>
        <w:rPr>
          <w:sz w:val="24"/>
        </w:rPr>
        <w:t>Increased engagement with Tangata</w:t>
      </w:r>
      <w:r>
        <w:rPr>
          <w:spacing w:val="-16"/>
          <w:sz w:val="24"/>
        </w:rPr>
        <w:t> </w:t>
      </w:r>
      <w:r>
        <w:rPr>
          <w:sz w:val="24"/>
        </w:rPr>
        <w:t>Whenua</w:t>
      </w:r>
    </w:p>
    <w:p>
      <w:pPr>
        <w:pStyle w:val="BodyText"/>
        <w:rPr>
          <w:sz w:val="20"/>
        </w:rPr>
      </w:pPr>
    </w:p>
    <w:p>
      <w:pPr>
        <w:pStyle w:val="BodyText"/>
        <w:spacing w:before="2"/>
        <w:rPr>
          <w:sz w:val="26"/>
        </w:rPr>
      </w:pPr>
      <w:r>
        <w:rPr/>
        <w:pict>
          <v:line style="position:absolute;mso-position-horizontal-relative:page;mso-position-vertical-relative:paragraph;z-index:2440;mso-wrap-distance-left:0;mso-wrap-distance-right:0" from="89.903999pt,18.353437pt" to="233.923999pt,18.353437pt" stroked="true" strokeweight=".84003pt" strokecolor="#000000">
            <v:stroke dashstyle="solid"/>
            <w10:wrap type="topAndBottom"/>
          </v:line>
        </w:pict>
      </w:r>
    </w:p>
    <w:p>
      <w:pPr>
        <w:tabs>
          <w:tab w:pos="963" w:val="left" w:leader="none"/>
          <w:tab w:pos="1788" w:val="left" w:leader="none"/>
          <w:tab w:pos="2152" w:val="left" w:leader="none"/>
          <w:tab w:pos="3188" w:val="left" w:leader="none"/>
          <w:tab w:pos="3689" w:val="left" w:leader="none"/>
          <w:tab w:pos="4308" w:val="left" w:leader="none"/>
          <w:tab w:pos="4697" w:val="left" w:leader="none"/>
          <w:tab w:pos="5327" w:val="left" w:leader="none"/>
          <w:tab w:pos="5632" w:val="left" w:leader="none"/>
          <w:tab w:pos="6018" w:val="left" w:leader="none"/>
          <w:tab w:pos="6514" w:val="left" w:leader="none"/>
          <w:tab w:pos="7456" w:val="left" w:leader="none"/>
          <w:tab w:pos="8315" w:val="left" w:leader="none"/>
        </w:tabs>
        <w:spacing w:before="80"/>
        <w:ind w:left="385" w:right="214" w:hanging="188"/>
        <w:jc w:val="left"/>
        <w:rPr>
          <w:sz w:val="18"/>
        </w:rPr>
      </w:pPr>
      <w:r>
        <w:rPr>
          <w:rFonts w:ascii="Garamond"/>
          <w:position w:val="4"/>
          <w:sz w:val="12"/>
        </w:rPr>
        <w:t>4   </w:t>
      </w:r>
      <w:r>
        <w:rPr>
          <w:rFonts w:ascii="Garamond"/>
          <w:spacing w:val="8"/>
          <w:position w:val="4"/>
          <w:sz w:val="12"/>
        </w:rPr>
        <w:t> </w:t>
      </w:r>
      <w:r>
        <w:rPr>
          <w:sz w:val="18"/>
        </w:rPr>
        <w:t>MFE,</w:t>
        <w:tab/>
        <w:t>Changes</w:t>
        <w:tab/>
        <w:t>to</w:t>
        <w:tab/>
        <w:t>Freshwater</w:t>
        <w:tab/>
        <w:t>NPS</w:t>
        <w:tab/>
        <w:t>2017,</w:t>
        <w:tab/>
        <w:t>Te</w:t>
        <w:tab/>
        <w:t>Mana</w:t>
        <w:tab/>
        <w:t>o</w:t>
        <w:tab/>
        <w:t>Te</w:t>
        <w:tab/>
        <w:t>Wai</w:t>
        <w:tab/>
        <w:t>factsheet,</w:t>
        <w:tab/>
        <w:t>available</w:t>
        <w:tab/>
        <w:t>at: </w:t>
      </w:r>
      <w:hyperlink r:id="rId39">
        <w:r>
          <w:rPr>
            <w:color w:val="0000FF"/>
            <w:sz w:val="18"/>
            <w:u w:val="single" w:color="0000FF"/>
          </w:rPr>
          <w:t>https://www.mfe.govt.nz/sites/default/files/media/Te%20Mana%20o%20te%20Wai.pdf</w:t>
        </w:r>
      </w:hyperlink>
    </w:p>
    <w:p>
      <w:pPr>
        <w:spacing w:before="118"/>
        <w:ind w:left="385" w:right="216" w:hanging="188"/>
        <w:jc w:val="left"/>
        <w:rPr>
          <w:sz w:val="18"/>
        </w:rPr>
      </w:pPr>
      <w:r>
        <w:rPr>
          <w:rFonts w:ascii="Garamond" w:hAnsi="Garamond"/>
          <w:position w:val="4"/>
          <w:sz w:val="12"/>
        </w:rPr>
        <w:t>5 </w:t>
      </w:r>
      <w:r>
        <w:rPr>
          <w:sz w:val="18"/>
        </w:rPr>
        <w:t>Regional Councils’ reported timeframes for implementation of 2017 NPS on MFE website: </w:t>
      </w:r>
      <w:hyperlink r:id="rId40">
        <w:r>
          <w:rPr>
            <w:color w:val="0000FF"/>
            <w:sz w:val="18"/>
            <w:u w:val="single" w:color="0000FF"/>
          </w:rPr>
          <w:t>https://www.mfe.govt.nz/fresh-water/national-policy-statement/regional-councils-implementation-</w:t>
        </w:r>
      </w:hyperlink>
      <w:r>
        <w:rPr>
          <w:color w:val="0000FF"/>
          <w:sz w:val="18"/>
          <w:u w:val="single" w:color="0000FF"/>
        </w:rPr>
        <w:t> </w:t>
      </w:r>
      <w:hyperlink r:id="rId40">
        <w:r>
          <w:rPr>
            <w:color w:val="0000FF"/>
            <w:sz w:val="18"/>
            <w:u w:val="single" w:color="0000FF"/>
          </w:rPr>
          <w:t>programmes</w:t>
        </w:r>
      </w:hyperlink>
    </w:p>
    <w:p>
      <w:pPr>
        <w:spacing w:after="0"/>
        <w:jc w:val="left"/>
        <w:rPr>
          <w:sz w:val="18"/>
        </w:rPr>
        <w:sectPr>
          <w:pgSz w:w="11910" w:h="16840"/>
          <w:pgMar w:header="750" w:footer="713" w:top="940" w:bottom="900" w:left="1600" w:right="1580"/>
        </w:sectPr>
      </w:pPr>
    </w:p>
    <w:p>
      <w:pPr>
        <w:pStyle w:val="BodyText"/>
        <w:rPr>
          <w:sz w:val="20"/>
        </w:rPr>
      </w:pPr>
    </w:p>
    <w:p>
      <w:pPr>
        <w:pStyle w:val="ListParagraph"/>
        <w:numPr>
          <w:ilvl w:val="0"/>
          <w:numId w:val="46"/>
        </w:numPr>
        <w:tabs>
          <w:tab w:pos="1202" w:val="left" w:leader="none"/>
        </w:tabs>
        <w:spacing w:line="240" w:lineRule="auto" w:before="245" w:after="0"/>
        <w:ind w:left="1201" w:right="0" w:hanging="283"/>
        <w:jc w:val="left"/>
        <w:rPr>
          <w:sz w:val="24"/>
        </w:rPr>
      </w:pPr>
      <w:r>
        <w:rPr>
          <w:sz w:val="24"/>
        </w:rPr>
        <w:t>Establishing systems for consenting and compliance</w:t>
      </w:r>
      <w:r>
        <w:rPr>
          <w:spacing w:val="-32"/>
          <w:sz w:val="24"/>
        </w:rPr>
        <w:t> </w:t>
      </w:r>
      <w:r>
        <w:rPr>
          <w:sz w:val="24"/>
        </w:rPr>
        <w:t>monitoring</w:t>
      </w:r>
    </w:p>
    <w:p>
      <w:pPr>
        <w:pStyle w:val="ListParagraph"/>
        <w:numPr>
          <w:ilvl w:val="0"/>
          <w:numId w:val="46"/>
        </w:numPr>
        <w:tabs>
          <w:tab w:pos="1202" w:val="left" w:leader="none"/>
        </w:tabs>
        <w:spacing w:line="240" w:lineRule="auto" w:before="119" w:after="0"/>
        <w:ind w:left="1201" w:right="0" w:hanging="283"/>
        <w:jc w:val="left"/>
        <w:rPr>
          <w:sz w:val="24"/>
        </w:rPr>
      </w:pPr>
      <w:r>
        <w:rPr>
          <w:sz w:val="24"/>
        </w:rPr>
        <w:t>IT systems costs and other fixed</w:t>
      </w:r>
      <w:r>
        <w:rPr>
          <w:spacing w:val="-11"/>
          <w:sz w:val="24"/>
        </w:rPr>
        <w:t> </w:t>
      </w:r>
      <w:r>
        <w:rPr>
          <w:sz w:val="24"/>
        </w:rPr>
        <w:t>costs</w:t>
      </w:r>
    </w:p>
    <w:p>
      <w:pPr>
        <w:pStyle w:val="ListParagraph"/>
        <w:numPr>
          <w:ilvl w:val="0"/>
          <w:numId w:val="46"/>
        </w:numPr>
        <w:tabs>
          <w:tab w:pos="1202" w:val="left" w:leader="none"/>
        </w:tabs>
        <w:spacing w:line="240" w:lineRule="auto" w:before="119" w:after="0"/>
        <w:ind w:left="1201" w:right="195" w:hanging="283"/>
        <w:jc w:val="left"/>
        <w:rPr>
          <w:sz w:val="24"/>
        </w:rPr>
      </w:pPr>
      <w:r>
        <w:rPr>
          <w:sz w:val="24"/>
        </w:rPr>
        <w:t>Collection and evaluation of the first tranche of freshwater farm plan modules.</w:t>
      </w:r>
    </w:p>
    <w:p>
      <w:pPr>
        <w:pStyle w:val="BodyText"/>
        <w:spacing w:before="119"/>
        <w:ind w:left="198"/>
        <w:jc w:val="both"/>
      </w:pPr>
      <w:r>
        <w:rPr/>
        <w:t>Closer to the deadline of 2025, costs will be incurred in:</w:t>
      </w:r>
    </w:p>
    <w:p>
      <w:pPr>
        <w:pStyle w:val="ListParagraph"/>
        <w:numPr>
          <w:ilvl w:val="0"/>
          <w:numId w:val="46"/>
        </w:numPr>
        <w:tabs>
          <w:tab w:pos="1202" w:val="left" w:leader="none"/>
        </w:tabs>
        <w:spacing w:line="240" w:lineRule="auto" w:before="119" w:after="0"/>
        <w:ind w:left="1201" w:right="0" w:hanging="283"/>
        <w:jc w:val="left"/>
        <w:rPr>
          <w:sz w:val="24"/>
        </w:rPr>
      </w:pPr>
      <w:r>
        <w:rPr>
          <w:sz w:val="24"/>
        </w:rPr>
        <w:t>Tangata Whenua</w:t>
      </w:r>
      <w:r>
        <w:rPr>
          <w:spacing w:val="-10"/>
          <w:sz w:val="24"/>
        </w:rPr>
        <w:t> </w:t>
      </w:r>
      <w:r>
        <w:rPr>
          <w:sz w:val="24"/>
        </w:rPr>
        <w:t>engagement</w:t>
      </w:r>
    </w:p>
    <w:p>
      <w:pPr>
        <w:pStyle w:val="ListParagraph"/>
        <w:numPr>
          <w:ilvl w:val="0"/>
          <w:numId w:val="46"/>
        </w:numPr>
        <w:tabs>
          <w:tab w:pos="1202" w:val="left" w:leader="none"/>
        </w:tabs>
        <w:spacing w:line="240" w:lineRule="auto" w:before="119" w:after="0"/>
        <w:ind w:left="1201" w:right="0" w:hanging="283"/>
        <w:jc w:val="left"/>
        <w:rPr>
          <w:sz w:val="24"/>
        </w:rPr>
      </w:pPr>
      <w:r>
        <w:rPr>
          <w:sz w:val="24"/>
        </w:rPr>
        <w:t>Monitoring new</w:t>
      </w:r>
      <w:r>
        <w:rPr>
          <w:spacing w:val="-14"/>
          <w:sz w:val="24"/>
        </w:rPr>
        <w:t> </w:t>
      </w:r>
      <w:r>
        <w:rPr>
          <w:sz w:val="24"/>
        </w:rPr>
        <w:t>attributes</w:t>
      </w:r>
    </w:p>
    <w:p>
      <w:pPr>
        <w:pStyle w:val="ListParagraph"/>
        <w:numPr>
          <w:ilvl w:val="0"/>
          <w:numId w:val="46"/>
        </w:numPr>
        <w:tabs>
          <w:tab w:pos="1202" w:val="left" w:leader="none"/>
        </w:tabs>
        <w:spacing w:line="240" w:lineRule="auto" w:before="119" w:after="0"/>
        <w:ind w:left="1201" w:right="0" w:hanging="283"/>
        <w:jc w:val="left"/>
        <w:rPr>
          <w:sz w:val="24"/>
        </w:rPr>
      </w:pPr>
      <w:r>
        <w:rPr>
          <w:sz w:val="24"/>
        </w:rPr>
        <w:t>Processing submitted farm</w:t>
      </w:r>
      <w:r>
        <w:rPr>
          <w:spacing w:val="-15"/>
          <w:sz w:val="24"/>
        </w:rPr>
        <w:t> </w:t>
      </w:r>
      <w:r>
        <w:rPr>
          <w:sz w:val="24"/>
        </w:rPr>
        <w:t>plans</w:t>
      </w:r>
    </w:p>
    <w:p>
      <w:pPr>
        <w:pStyle w:val="ListParagraph"/>
        <w:numPr>
          <w:ilvl w:val="0"/>
          <w:numId w:val="46"/>
        </w:numPr>
        <w:tabs>
          <w:tab w:pos="1202" w:val="left" w:leader="none"/>
        </w:tabs>
        <w:spacing w:line="240" w:lineRule="auto" w:before="122" w:after="0"/>
        <w:ind w:left="1201" w:right="0" w:hanging="283"/>
        <w:jc w:val="left"/>
        <w:rPr>
          <w:sz w:val="24"/>
        </w:rPr>
      </w:pPr>
      <w:r>
        <w:rPr>
          <w:sz w:val="24"/>
        </w:rPr>
        <w:t>Plan-drafting and</w:t>
      </w:r>
      <w:r>
        <w:rPr>
          <w:spacing w:val="-9"/>
          <w:sz w:val="24"/>
        </w:rPr>
        <w:t> </w:t>
      </w:r>
      <w:r>
        <w:rPr>
          <w:sz w:val="24"/>
        </w:rPr>
        <w:t>notification.</w:t>
      </w:r>
    </w:p>
    <w:p>
      <w:pPr>
        <w:pStyle w:val="BodyText"/>
        <w:spacing w:before="119"/>
        <w:ind w:left="198" w:right="200"/>
        <w:jc w:val="both"/>
      </w:pPr>
      <w:r>
        <w:rPr/>
        <w:t>Many costs will only be incurred once the Package has been implemented from          1 January 2026, for</w:t>
      </w:r>
      <w:r>
        <w:rPr>
          <w:spacing w:val="-5"/>
        </w:rPr>
        <w:t> </w:t>
      </w:r>
      <w:r>
        <w:rPr/>
        <w:t>example:</w:t>
      </w:r>
    </w:p>
    <w:p>
      <w:pPr>
        <w:pStyle w:val="ListParagraph"/>
        <w:numPr>
          <w:ilvl w:val="0"/>
          <w:numId w:val="46"/>
        </w:numPr>
        <w:tabs>
          <w:tab w:pos="1202" w:val="left" w:leader="none"/>
        </w:tabs>
        <w:spacing w:line="240" w:lineRule="auto" w:before="119" w:after="0"/>
        <w:ind w:left="1201" w:right="191" w:hanging="283"/>
        <w:jc w:val="left"/>
        <w:rPr>
          <w:sz w:val="24"/>
        </w:rPr>
      </w:pPr>
      <w:r>
        <w:rPr>
          <w:sz w:val="24"/>
        </w:rPr>
        <w:t>Monitoring and scientific personnel costs associated with directing clearer ecological outcomes for river flows and water</w:t>
      </w:r>
      <w:r>
        <w:rPr>
          <w:spacing w:val="-20"/>
          <w:sz w:val="24"/>
        </w:rPr>
        <w:t> </w:t>
      </w:r>
      <w:r>
        <w:rPr>
          <w:sz w:val="24"/>
        </w:rPr>
        <w:t>levels</w:t>
      </w:r>
    </w:p>
    <w:p>
      <w:pPr>
        <w:pStyle w:val="ListParagraph"/>
        <w:numPr>
          <w:ilvl w:val="0"/>
          <w:numId w:val="46"/>
        </w:numPr>
        <w:tabs>
          <w:tab w:pos="1202" w:val="left" w:leader="none"/>
        </w:tabs>
        <w:spacing w:line="240" w:lineRule="auto" w:before="119" w:after="0"/>
        <w:ind w:left="1201" w:right="194" w:hanging="283"/>
        <w:jc w:val="left"/>
        <w:rPr>
          <w:sz w:val="24"/>
        </w:rPr>
      </w:pPr>
      <w:r>
        <w:rPr>
          <w:sz w:val="24"/>
        </w:rPr>
        <w:t>Farm plan monitoring associated with the requirement to improve water quality through better farm</w:t>
      </w:r>
      <w:r>
        <w:rPr>
          <w:spacing w:val="-15"/>
          <w:sz w:val="24"/>
        </w:rPr>
        <w:t> </w:t>
      </w:r>
      <w:r>
        <w:rPr>
          <w:sz w:val="24"/>
        </w:rPr>
        <w:t>practice</w:t>
      </w:r>
    </w:p>
    <w:p>
      <w:pPr>
        <w:pStyle w:val="ListParagraph"/>
        <w:numPr>
          <w:ilvl w:val="0"/>
          <w:numId w:val="46"/>
        </w:numPr>
        <w:tabs>
          <w:tab w:pos="1202" w:val="left" w:leader="none"/>
        </w:tabs>
        <w:spacing w:line="240" w:lineRule="auto" w:before="119" w:after="0"/>
        <w:ind w:left="1201" w:right="195" w:hanging="283"/>
        <w:jc w:val="left"/>
        <w:rPr>
          <w:sz w:val="24"/>
        </w:rPr>
      </w:pPr>
      <w:r>
        <w:rPr>
          <w:sz w:val="24"/>
        </w:rPr>
        <w:t>Monitoring of overseer results associated with the requirement to reduce excessively high nitrogen</w:t>
      </w:r>
      <w:r>
        <w:rPr>
          <w:spacing w:val="-11"/>
          <w:sz w:val="24"/>
        </w:rPr>
        <w:t> </w:t>
      </w:r>
      <w:r>
        <w:rPr>
          <w:sz w:val="24"/>
        </w:rPr>
        <w:t>leaching</w:t>
      </w:r>
    </w:p>
    <w:p>
      <w:pPr>
        <w:pStyle w:val="ListParagraph"/>
        <w:numPr>
          <w:ilvl w:val="0"/>
          <w:numId w:val="46"/>
        </w:numPr>
        <w:tabs>
          <w:tab w:pos="1202" w:val="left" w:leader="none"/>
        </w:tabs>
        <w:spacing w:line="240" w:lineRule="auto" w:before="119" w:after="0"/>
        <w:ind w:left="1201" w:right="196" w:hanging="283"/>
        <w:jc w:val="left"/>
        <w:rPr>
          <w:sz w:val="24"/>
        </w:rPr>
      </w:pPr>
      <w:r>
        <w:rPr>
          <w:sz w:val="24"/>
        </w:rPr>
        <w:t>Consenting costs that arise from the additional consent requirements for stock holding and</w:t>
      </w:r>
      <w:r>
        <w:rPr>
          <w:spacing w:val="-12"/>
          <w:sz w:val="24"/>
        </w:rPr>
        <w:t> </w:t>
      </w:r>
      <w:r>
        <w:rPr>
          <w:sz w:val="24"/>
        </w:rPr>
        <w:t>feedlots.</w:t>
      </w:r>
    </w:p>
    <w:p>
      <w:pPr>
        <w:pStyle w:val="BodyText"/>
        <w:spacing w:before="119"/>
        <w:ind w:left="198" w:right="192"/>
        <w:jc w:val="both"/>
      </w:pPr>
      <w:hyperlink w:history="true" w:anchor="_bookmark63">
        <w:r>
          <w:rPr/>
          <w:t>Figure 4.1</w:t>
        </w:r>
      </w:hyperlink>
      <w:r>
        <w:rPr/>
        <w:t> illustrates the estimated approximate current expenditure on freshwater management</w:t>
      </w:r>
      <w:r>
        <w:rPr>
          <w:spacing w:val="-9"/>
        </w:rPr>
        <w:t> </w:t>
      </w:r>
      <w:r>
        <w:rPr/>
        <w:t>by</w:t>
      </w:r>
      <w:r>
        <w:rPr>
          <w:spacing w:val="-9"/>
        </w:rPr>
        <w:t> </w:t>
      </w:r>
      <w:r>
        <w:rPr/>
        <w:t>Regional</w:t>
      </w:r>
      <w:r>
        <w:rPr>
          <w:spacing w:val="-9"/>
        </w:rPr>
        <w:t> </w:t>
      </w:r>
      <w:r>
        <w:rPr/>
        <w:t>Councils</w:t>
      </w:r>
      <w:r>
        <w:rPr>
          <w:spacing w:val="-9"/>
        </w:rPr>
        <w:t> </w:t>
      </w:r>
      <w:r>
        <w:rPr/>
        <w:t>(derived</w:t>
      </w:r>
      <w:r>
        <w:rPr>
          <w:spacing w:val="-8"/>
        </w:rPr>
        <w:t> </w:t>
      </w:r>
      <w:r>
        <w:rPr/>
        <w:t>from</w:t>
      </w:r>
      <w:r>
        <w:rPr>
          <w:spacing w:val="-8"/>
        </w:rPr>
        <w:t> </w:t>
      </w:r>
      <w:hyperlink w:history="true" w:anchor="_bookmark59">
        <w:r>
          <w:rPr/>
          <w:t>Table</w:t>
        </w:r>
        <w:r>
          <w:rPr>
            <w:spacing w:val="-7"/>
          </w:rPr>
          <w:t> </w:t>
        </w:r>
        <w:r>
          <w:rPr/>
          <w:t>4.1</w:t>
        </w:r>
      </w:hyperlink>
      <w:r>
        <w:rPr>
          <w:spacing w:val="-8"/>
        </w:rPr>
        <w:t> </w:t>
      </w:r>
      <w:r>
        <w:rPr/>
        <w:t>above)</w:t>
      </w:r>
      <w:r>
        <w:rPr>
          <w:spacing w:val="-10"/>
        </w:rPr>
        <w:t> </w:t>
      </w:r>
      <w:r>
        <w:rPr/>
        <w:t>and</w:t>
      </w:r>
      <w:r>
        <w:rPr>
          <w:spacing w:val="-8"/>
        </w:rPr>
        <w:t> </w:t>
      </w:r>
      <w:r>
        <w:rPr/>
        <w:t>our</w:t>
      </w:r>
      <w:r>
        <w:rPr>
          <w:spacing w:val="-11"/>
        </w:rPr>
        <w:t> </w:t>
      </w:r>
      <w:r>
        <w:rPr/>
        <w:t>estimate</w:t>
      </w:r>
      <w:r>
        <w:rPr>
          <w:spacing w:val="-8"/>
        </w:rPr>
        <w:t> </w:t>
      </w:r>
      <w:r>
        <w:rPr/>
        <w:t>of when the costs of the new requirements are likely to be incurred prior to the full implementation from 1 January</w:t>
      </w:r>
      <w:r>
        <w:rPr>
          <w:spacing w:val="-12"/>
        </w:rPr>
        <w:t> </w:t>
      </w:r>
      <w:r>
        <w:rPr/>
        <w:t>2026.</w:t>
      </w:r>
    </w:p>
    <w:p>
      <w:pPr>
        <w:pStyle w:val="Heading3"/>
        <w:spacing w:after="17"/>
        <w:ind w:left="140" w:right="1421"/>
        <w:jc w:val="left"/>
      </w:pPr>
      <w:bookmarkStart w:name="_bookmark63" w:id="90"/>
      <w:bookmarkEnd w:id="90"/>
      <w:r>
        <w:rPr>
          <w:b w:val="0"/>
        </w:rPr>
      </w:r>
      <w:r>
        <w:rPr/>
        <w:t>Figure 4.1: Estimated Total Regional Council Expenditure on Freshwater Management Over 5 Years with Package</w:t>
      </w: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8004pt" strokecolor="#000000">
              <v:stroke dashstyle="solid"/>
            </v:line>
          </v:group>
        </w:pict>
      </w:r>
      <w:r>
        <w:rPr>
          <w:sz w:val="2"/>
        </w:rPr>
      </w:r>
    </w:p>
    <w:p>
      <w:pPr>
        <w:pStyle w:val="BodyText"/>
        <w:spacing w:before="3"/>
        <w:rPr>
          <w:b/>
          <w:sz w:val="5"/>
        </w:rPr>
      </w:pPr>
      <w:r>
        <w:rPr/>
        <w:pict>
          <v:group style="position:absolute;margin-left:117.275002pt;margin-top:5.195020pt;width:360.75pt;height:205.5pt;mso-position-horizontal-relative:page;mso-position-vertical-relative:paragraph;z-index:2704;mso-wrap-distance-left:0;mso-wrap-distance-right:0" coordorigin="2346,104" coordsize="7215,4110">
            <v:line style="position:absolute" from="9012,2792" to="9333,2792" stroked="true" strokeweight=".75pt" strokecolor="#d9d9d9">
              <v:stroke dashstyle="solid"/>
            </v:line>
            <v:line style="position:absolute" from="8078,2792" to="8719,2792" stroked="true" strokeweight=".75pt" strokecolor="#d9d9d9">
              <v:stroke dashstyle="solid"/>
            </v:line>
            <v:line style="position:absolute" from="7147,2792" to="7786,2792" stroked="true" strokeweight=".75pt" strokecolor="#d9d9d9">
              <v:stroke dashstyle="solid"/>
            </v:line>
            <v:line style="position:absolute" from="6214,2792" to="6854,2792" stroked="true" strokeweight=".75pt" strokecolor="#d9d9d9">
              <v:stroke dashstyle="solid"/>
            </v:line>
            <v:line style="position:absolute" from="5280,2792" to="5921,2792" stroked="true" strokeweight=".75pt" strokecolor="#d9d9d9">
              <v:stroke dashstyle="solid"/>
            </v:line>
            <v:line style="position:absolute" from="4346,2792" to="4987,2792" stroked="true" strokeweight=".75pt" strokecolor="#d9d9d9">
              <v:stroke dashstyle="solid"/>
            </v:line>
            <v:line style="position:absolute" from="3733,2792" to="4054,2792" stroked="true" strokeweight=".75pt" strokecolor="#d9d9d9">
              <v:stroke dashstyle="solid"/>
            </v:line>
            <v:line style="position:absolute" from="4346,2300" to="4987,2300" stroked="true" strokeweight=".75pt" strokecolor="#d9d9d9">
              <v:stroke dashstyle="solid"/>
            </v:line>
            <v:line style="position:absolute" from="3733,2300" to="4054,2300" stroked="true" strokeweight=".75pt" strokecolor="#d9d9d9">
              <v:stroke dashstyle="solid"/>
            </v:line>
            <v:line style="position:absolute" from="4346,1808" to="4987,1808" stroked="true" strokeweight=".75pt" strokecolor="#d9d9d9">
              <v:stroke dashstyle="solid"/>
            </v:line>
            <v:line style="position:absolute" from="3733,1808" to="4054,1808" stroked="true" strokeweight=".75pt" strokecolor="#d9d9d9">
              <v:stroke dashstyle="solid"/>
            </v:line>
            <v:rect style="position:absolute;left:4054;top:1724;width:293;height:1561" filled="true" fillcolor="#4f81bc" stroked="false">
              <v:fill type="solid"/>
            </v:rect>
            <v:line style="position:absolute" from="5280,2300" to="5921,2300" stroked="true" strokeweight=".75pt" strokecolor="#d9d9d9">
              <v:stroke dashstyle="solid"/>
            </v:line>
            <v:line style="position:absolute" from="5280,1808" to="5921,1808" stroked="true" strokeweight=".75pt" strokecolor="#d9d9d9">
              <v:stroke dashstyle="solid"/>
            </v:line>
            <v:rect style="position:absolute;left:4987;top:1692;width:293;height:1593" filled="true" fillcolor="#4f81bc" stroked="false">
              <v:fill type="solid"/>
            </v:rect>
            <v:line style="position:absolute" from="6214,2300" to="6854,2300" stroked="true" strokeweight=".75pt" strokecolor="#d9d9d9">
              <v:stroke dashstyle="solid"/>
            </v:line>
            <v:line style="position:absolute" from="6214,1808" to="6854,1808" stroked="true" strokeweight=".75pt" strokecolor="#d9d9d9">
              <v:stroke dashstyle="solid"/>
            </v:line>
            <v:rect style="position:absolute;left:5921;top:1661;width:293;height:1624" filled="true" fillcolor="#4f81bc" stroked="false">
              <v:fill type="solid"/>
            </v:rect>
            <v:line style="position:absolute" from="7147,2300" to="7786,2300" stroked="true" strokeweight=".75pt" strokecolor="#d9d9d9">
              <v:stroke dashstyle="solid"/>
            </v:line>
            <v:line style="position:absolute" from="7147,1808" to="7786,1808" stroked="true" strokeweight=".75pt" strokecolor="#d9d9d9">
              <v:stroke dashstyle="solid"/>
            </v:line>
            <v:rect style="position:absolute;left:6854;top:1628;width:293;height:1657" filled="true" fillcolor="#4f81bc" stroked="false">
              <v:fill type="solid"/>
            </v:rect>
            <v:line style="position:absolute" from="8078,2300" to="8719,2300" stroked="true" strokeweight=".75pt" strokecolor="#d9d9d9">
              <v:stroke dashstyle="solid"/>
            </v:line>
            <v:line style="position:absolute" from="8078,1808" to="8719,1808" stroked="true" strokeweight=".75pt" strokecolor="#d9d9d9">
              <v:stroke dashstyle="solid"/>
            </v:line>
            <v:rect style="position:absolute;left:7786;top:1594;width:293;height:1691" filled="true" fillcolor="#4f81bc" stroked="false">
              <v:fill type="solid"/>
            </v:rect>
            <v:line style="position:absolute" from="9012,2300" to="9333,2300" stroked="true" strokeweight=".75pt" strokecolor="#d9d9d9">
              <v:stroke dashstyle="solid"/>
            </v:line>
            <v:line style="position:absolute" from="9012,1808" to="9333,1808" stroked="true" strokeweight=".75pt" strokecolor="#d9d9d9">
              <v:stroke dashstyle="solid"/>
            </v:line>
            <v:rect style="position:absolute;left:8719;top:1560;width:293;height:1725" filled="true" fillcolor="#4f81bc" stroked="false">
              <v:fill type="solid"/>
            </v:rect>
            <v:line style="position:absolute" from="4346,1316" to="4987,1316" stroked="true" strokeweight=".75pt" strokecolor="#d9d9d9">
              <v:stroke dashstyle="solid"/>
            </v:line>
            <v:line style="position:absolute" from="3733,1316" to="4054,1316" stroked="true" strokeweight=".75pt" strokecolor="#d9d9d9">
              <v:stroke dashstyle="solid"/>
            </v:line>
            <v:rect style="position:absolute;left:4054;top:1258;width:293;height:466" filled="true" fillcolor="#c0504d" stroked="false">
              <v:fill type="solid"/>
            </v:rect>
            <v:line style="position:absolute" from="5280,1316" to="5921,1316" stroked="true" strokeweight=".75pt" strokecolor="#d9d9d9">
              <v:stroke dashstyle="solid"/>
            </v:line>
            <v:rect style="position:absolute;left:4987;top:1124;width:293;height:569" filled="true" fillcolor="#c0504d" stroked="false">
              <v:fill type="solid"/>
            </v:rect>
            <v:line style="position:absolute" from="6214,1316" to="6854,1316" stroked="true" strokeweight=".75pt" strokecolor="#d9d9d9">
              <v:stroke dashstyle="solid"/>
            </v:line>
            <v:rect style="position:absolute;left:5921;top:1040;width:293;height:622" filled="true" fillcolor="#c0504d" stroked="false">
              <v:fill type="solid"/>
            </v:rect>
            <v:line style="position:absolute" from="7147,1316" to="7786,1316" stroked="true" strokeweight=".75pt" strokecolor="#d9d9d9">
              <v:stroke dashstyle="solid"/>
            </v:line>
            <v:rect style="position:absolute;left:6854;top:946;width:293;height:682" filled="true" fillcolor="#c0504d" stroked="false">
              <v:fill type="solid"/>
            </v:rect>
            <v:line style="position:absolute" from="8078,1316" to="8719,1316" stroked="true" strokeweight=".75pt" strokecolor="#d9d9d9">
              <v:stroke dashstyle="solid"/>
            </v:line>
            <v:line style="position:absolute" from="8078,824" to="8719,824" stroked="true" strokeweight=".75pt" strokecolor="#d9d9d9">
              <v:stroke dashstyle="solid"/>
            </v:line>
            <v:line style="position:absolute" from="3733,824" to="7786,824" stroked="true" strokeweight=".75pt" strokecolor="#d9d9d9">
              <v:stroke dashstyle="solid"/>
            </v:line>
            <v:rect style="position:absolute;left:7786;top:716;width:293;height:878" filled="true" fillcolor="#c0504d" stroked="false">
              <v:fill type="solid"/>
            </v:rect>
            <v:line style="position:absolute" from="9012,1316" to="9333,1316" stroked="true" strokeweight=".75pt" strokecolor="#d9d9d9">
              <v:stroke dashstyle="solid"/>
            </v:line>
            <v:line style="position:absolute" from="9012,824" to="9333,824" stroked="true" strokeweight=".75pt" strokecolor="#d9d9d9">
              <v:stroke dashstyle="solid"/>
            </v:line>
            <v:rect style="position:absolute;left:8719;top:526;width:293;height:1034" filled="true" fillcolor="#c0504d" stroked="false">
              <v:fill type="solid"/>
            </v:rect>
            <v:line style="position:absolute" from="3733,3285" to="9333,3285" stroked="true" strokeweight=".75pt" strokecolor="#d9d9d9">
              <v:stroke dashstyle="solid"/>
            </v:line>
            <v:line style="position:absolute" from="3733,331" to="9333,331" stroked="true" strokeweight=".75pt" strokecolor="#d9d9d9">
              <v:stroke dashstyle="solid"/>
            </v:line>
            <v:line style="position:absolute" from="3136,3868" to="3136,3967" stroked="true" strokeweight="4.9433pt" strokecolor="#4f81bc">
              <v:stroke dashstyle="solid"/>
            </v:line>
            <v:line style="position:absolute" from="5992,3868" to="5992,3967" stroked="true" strokeweight="4.9433pt" strokecolor="#c0504d">
              <v:stroke dashstyle="solid"/>
            </v:line>
            <v:rect style="position:absolute;left:2353;top:111;width:7200;height:4095" filled="false" stroked="true" strokeweight=".75pt" strokecolor="#d9d9d9">
              <v:stroke dashstyle="solid"/>
            </v:rect>
            <v:shape style="position:absolute;left:2524;top:248;width:1022;height:3134" type="#_x0000_t202" filled="false" stroked="false">
              <v:textbox inset="0,0,0,0">
                <w:txbxContent>
                  <w:p>
                    <w:pPr>
                      <w:spacing w:line="183" w:lineRule="exact" w:before="0"/>
                      <w:ind w:left="0" w:right="0" w:firstLine="0"/>
                      <w:jc w:val="left"/>
                      <w:rPr>
                        <w:sz w:val="18"/>
                      </w:rPr>
                    </w:pPr>
                    <w:r>
                      <w:rPr>
                        <w:color w:val="585858"/>
                        <w:sz w:val="18"/>
                      </w:rPr>
                      <w:t>$600,000,000</w:t>
                    </w:r>
                  </w:p>
                  <w:p>
                    <w:pPr>
                      <w:spacing w:line="240" w:lineRule="auto" w:before="4"/>
                      <w:rPr>
                        <w:b/>
                        <w:sz w:val="22"/>
                      </w:rPr>
                    </w:pPr>
                  </w:p>
                  <w:p>
                    <w:pPr>
                      <w:spacing w:before="0"/>
                      <w:ind w:left="0" w:right="0" w:firstLine="0"/>
                      <w:jc w:val="left"/>
                      <w:rPr>
                        <w:sz w:val="18"/>
                      </w:rPr>
                    </w:pPr>
                    <w:r>
                      <w:rPr>
                        <w:color w:val="585858"/>
                        <w:sz w:val="18"/>
                      </w:rPr>
                      <w:t>$500,000,000</w:t>
                    </w:r>
                  </w:p>
                  <w:p>
                    <w:pPr>
                      <w:spacing w:line="240" w:lineRule="auto" w:before="3"/>
                      <w:rPr>
                        <w:b/>
                        <w:sz w:val="22"/>
                      </w:rPr>
                    </w:pPr>
                  </w:p>
                  <w:p>
                    <w:pPr>
                      <w:spacing w:before="0"/>
                      <w:ind w:left="0" w:right="0" w:firstLine="0"/>
                      <w:jc w:val="left"/>
                      <w:rPr>
                        <w:sz w:val="18"/>
                      </w:rPr>
                    </w:pPr>
                    <w:r>
                      <w:rPr>
                        <w:color w:val="585858"/>
                        <w:sz w:val="18"/>
                      </w:rPr>
                      <w:t>$400,000,000</w:t>
                    </w:r>
                  </w:p>
                  <w:p>
                    <w:pPr>
                      <w:spacing w:line="240" w:lineRule="auto" w:before="3"/>
                      <w:rPr>
                        <w:b/>
                        <w:sz w:val="22"/>
                      </w:rPr>
                    </w:pPr>
                  </w:p>
                  <w:p>
                    <w:pPr>
                      <w:spacing w:before="0"/>
                      <w:ind w:left="0" w:right="0" w:firstLine="0"/>
                      <w:jc w:val="left"/>
                      <w:rPr>
                        <w:sz w:val="18"/>
                      </w:rPr>
                    </w:pPr>
                    <w:r>
                      <w:rPr>
                        <w:color w:val="585858"/>
                        <w:sz w:val="18"/>
                      </w:rPr>
                      <w:t>$300,000,000</w:t>
                    </w:r>
                  </w:p>
                  <w:p>
                    <w:pPr>
                      <w:spacing w:line="240" w:lineRule="auto" w:before="3"/>
                      <w:rPr>
                        <w:b/>
                        <w:sz w:val="22"/>
                      </w:rPr>
                    </w:pPr>
                  </w:p>
                  <w:p>
                    <w:pPr>
                      <w:spacing w:before="0"/>
                      <w:ind w:left="0" w:right="0" w:firstLine="0"/>
                      <w:jc w:val="left"/>
                      <w:rPr>
                        <w:sz w:val="18"/>
                      </w:rPr>
                    </w:pPr>
                    <w:r>
                      <w:rPr>
                        <w:color w:val="585858"/>
                        <w:sz w:val="18"/>
                      </w:rPr>
                      <w:t>$200,000,000</w:t>
                    </w:r>
                  </w:p>
                  <w:p>
                    <w:pPr>
                      <w:spacing w:line="240" w:lineRule="auto" w:before="3"/>
                      <w:rPr>
                        <w:b/>
                        <w:sz w:val="22"/>
                      </w:rPr>
                    </w:pPr>
                  </w:p>
                  <w:p>
                    <w:pPr>
                      <w:spacing w:before="0"/>
                      <w:ind w:left="0" w:right="0" w:firstLine="0"/>
                      <w:jc w:val="left"/>
                      <w:rPr>
                        <w:sz w:val="18"/>
                      </w:rPr>
                    </w:pPr>
                    <w:r>
                      <w:rPr>
                        <w:color w:val="585858"/>
                        <w:sz w:val="18"/>
                      </w:rPr>
                      <w:t>$100,000,000</w:t>
                    </w:r>
                  </w:p>
                  <w:p>
                    <w:pPr>
                      <w:spacing w:line="240" w:lineRule="auto" w:before="4"/>
                      <w:rPr>
                        <w:b/>
                        <w:sz w:val="22"/>
                      </w:rPr>
                    </w:pPr>
                  </w:p>
                  <w:p>
                    <w:pPr>
                      <w:spacing w:line="216" w:lineRule="exact" w:before="0"/>
                      <w:ind w:left="0" w:right="98" w:firstLine="0"/>
                      <w:jc w:val="right"/>
                      <w:rPr>
                        <w:sz w:val="18"/>
                      </w:rPr>
                    </w:pPr>
                    <w:r>
                      <w:rPr>
                        <w:color w:val="585858"/>
                        <w:sz w:val="18"/>
                      </w:rPr>
                      <w:t>$-</w:t>
                    </w:r>
                  </w:p>
                </w:txbxContent>
              </v:textbox>
              <w10:wrap type="none"/>
            </v:shape>
            <v:shape style="position:absolute;left:4018;top:3437;width:385;height:180" type="#_x0000_t202" filled="false" stroked="false">
              <v:textbox inset="0,0,0,0">
                <w:txbxContent>
                  <w:p>
                    <w:pPr>
                      <w:spacing w:line="180" w:lineRule="exact" w:before="0"/>
                      <w:ind w:left="0" w:right="0" w:firstLine="0"/>
                      <w:jc w:val="left"/>
                      <w:rPr>
                        <w:sz w:val="18"/>
                      </w:rPr>
                    </w:pPr>
                    <w:r>
                      <w:rPr>
                        <w:color w:val="585858"/>
                        <w:sz w:val="18"/>
                      </w:rPr>
                      <w:t>2021</w:t>
                    </w:r>
                  </w:p>
                </w:txbxContent>
              </v:textbox>
              <w10:wrap type="none"/>
            </v:shape>
            <v:shape style="position:absolute;left:4952;top:3437;width:385;height:180" type="#_x0000_t202" filled="false" stroked="false">
              <v:textbox inset="0,0,0,0">
                <w:txbxContent>
                  <w:p>
                    <w:pPr>
                      <w:spacing w:line="180" w:lineRule="exact" w:before="0"/>
                      <w:ind w:left="0" w:right="0" w:firstLine="0"/>
                      <w:jc w:val="left"/>
                      <w:rPr>
                        <w:sz w:val="18"/>
                      </w:rPr>
                    </w:pPr>
                    <w:r>
                      <w:rPr>
                        <w:color w:val="585858"/>
                        <w:sz w:val="18"/>
                      </w:rPr>
                      <w:t>2022</w:t>
                    </w:r>
                  </w:p>
                </w:txbxContent>
              </v:textbox>
              <w10:wrap type="none"/>
            </v:shape>
            <v:shape style="position:absolute;left:5885;top:3437;width:385;height:180" type="#_x0000_t202" filled="false" stroked="false">
              <v:textbox inset="0,0,0,0">
                <w:txbxContent>
                  <w:p>
                    <w:pPr>
                      <w:spacing w:line="180" w:lineRule="exact" w:before="0"/>
                      <w:ind w:left="0" w:right="0" w:firstLine="0"/>
                      <w:jc w:val="left"/>
                      <w:rPr>
                        <w:sz w:val="18"/>
                      </w:rPr>
                    </w:pPr>
                    <w:r>
                      <w:rPr>
                        <w:color w:val="585858"/>
                        <w:sz w:val="18"/>
                      </w:rPr>
                      <w:t>2023</w:t>
                    </w:r>
                  </w:p>
                </w:txbxContent>
              </v:textbox>
              <w10:wrap type="none"/>
            </v:shape>
            <v:shape style="position:absolute;left:6818;top:3437;width:385;height:180" type="#_x0000_t202" filled="false" stroked="false">
              <v:textbox inset="0,0,0,0">
                <w:txbxContent>
                  <w:p>
                    <w:pPr>
                      <w:spacing w:line="180" w:lineRule="exact" w:before="0"/>
                      <w:ind w:left="0" w:right="0" w:firstLine="0"/>
                      <w:jc w:val="left"/>
                      <w:rPr>
                        <w:sz w:val="18"/>
                      </w:rPr>
                    </w:pPr>
                    <w:r>
                      <w:rPr>
                        <w:color w:val="585858"/>
                        <w:sz w:val="18"/>
                      </w:rPr>
                      <w:t>2024</w:t>
                    </w:r>
                  </w:p>
                </w:txbxContent>
              </v:textbox>
              <w10:wrap type="none"/>
            </v:shape>
            <v:shape style="position:absolute;left:7752;top:3437;width:385;height:180" type="#_x0000_t202" filled="false" stroked="false">
              <v:textbox inset="0,0,0,0">
                <w:txbxContent>
                  <w:p>
                    <w:pPr>
                      <w:spacing w:line="180" w:lineRule="exact" w:before="0"/>
                      <w:ind w:left="0" w:right="0" w:firstLine="0"/>
                      <w:jc w:val="left"/>
                      <w:rPr>
                        <w:sz w:val="18"/>
                      </w:rPr>
                    </w:pPr>
                    <w:r>
                      <w:rPr>
                        <w:color w:val="585858"/>
                        <w:sz w:val="18"/>
                      </w:rPr>
                      <w:t>2025</w:t>
                    </w:r>
                  </w:p>
                </w:txbxContent>
              </v:textbox>
              <w10:wrap type="none"/>
            </v:shape>
            <v:shape style="position:absolute;left:8686;top:3437;width:385;height:180" type="#_x0000_t202" filled="false" stroked="false">
              <v:textbox inset="0,0,0,0">
                <w:txbxContent>
                  <w:p>
                    <w:pPr>
                      <w:spacing w:line="180" w:lineRule="exact" w:before="0"/>
                      <w:ind w:left="0" w:right="0" w:firstLine="0"/>
                      <w:jc w:val="left"/>
                      <w:rPr>
                        <w:sz w:val="18"/>
                      </w:rPr>
                    </w:pPr>
                    <w:r>
                      <w:rPr>
                        <w:color w:val="585858"/>
                        <w:sz w:val="18"/>
                      </w:rPr>
                      <w:t>2026</w:t>
                    </w:r>
                  </w:p>
                </w:txbxContent>
              </v:textbox>
              <w10:wrap type="none"/>
            </v:shape>
            <v:shape style="position:absolute;left:3269;top:3835;width:2288;height:180" type="#_x0000_t202" filled="false" stroked="false">
              <v:textbox inset="0,0,0,0">
                <w:txbxContent>
                  <w:p>
                    <w:pPr>
                      <w:spacing w:line="180" w:lineRule="exact" w:before="0"/>
                      <w:ind w:left="0" w:right="0" w:firstLine="0"/>
                      <w:jc w:val="left"/>
                      <w:rPr>
                        <w:sz w:val="18"/>
                      </w:rPr>
                    </w:pPr>
                    <w:r>
                      <w:rPr>
                        <w:color w:val="585858"/>
                        <w:sz w:val="18"/>
                      </w:rPr>
                      <w:t>Current estimated expenditure</w:t>
                    </w:r>
                  </w:p>
                </w:txbxContent>
              </v:textbox>
              <w10:wrap type="none"/>
            </v:shape>
            <v:shape style="position:absolute;left:6126;top:3835;width:2744;height:180" type="#_x0000_t202" filled="false" stroked="false">
              <v:textbox inset="0,0,0,0">
                <w:txbxContent>
                  <w:p>
                    <w:pPr>
                      <w:spacing w:line="180" w:lineRule="exact" w:before="0"/>
                      <w:ind w:left="0" w:right="0" w:firstLine="0"/>
                      <w:jc w:val="left"/>
                      <w:rPr>
                        <w:sz w:val="18"/>
                      </w:rPr>
                    </w:pPr>
                    <w:r>
                      <w:rPr>
                        <w:color w:val="585858"/>
                        <w:sz w:val="18"/>
                      </w:rPr>
                      <w:t>Estimated costs of new requirements</w:t>
                    </w:r>
                  </w:p>
                </w:txbxContent>
              </v:textbox>
              <w10:wrap type="none"/>
            </v:shape>
            <w10:wrap type="topAndBottom"/>
          </v:group>
        </w:pict>
      </w:r>
    </w:p>
    <w:p>
      <w:pPr>
        <w:pStyle w:val="BodyText"/>
        <w:spacing w:before="8"/>
        <w:rPr>
          <w:b/>
          <w:sz w:val="5"/>
        </w:rPr>
      </w:pPr>
    </w:p>
    <w:p>
      <w:pPr>
        <w:pStyle w:val="BodyText"/>
        <w:spacing w:line="20" w:lineRule="exact"/>
        <w:ind w:left="106"/>
        <w:rPr>
          <w:sz w:val="2"/>
        </w:rPr>
      </w:pPr>
      <w:r>
        <w:rPr>
          <w:sz w:val="2"/>
        </w:rPr>
        <w:pict>
          <v:group style="width:424.8pt;height:.5pt;mso-position-horizontal-relative:char;mso-position-vertical-relative:line" coordorigin="0,0" coordsize="8496,10">
            <v:line style="position:absolute" from="5,5" to="8490,5" stroked="true" strokeweight=".47998pt" strokecolor="#000000">
              <v:stroke dashstyle="solid"/>
            </v:line>
          </v:group>
        </w:pict>
      </w:r>
      <w:r>
        <w:rPr>
          <w:sz w:val="2"/>
        </w:rPr>
      </w:r>
    </w:p>
    <w:p>
      <w:pPr>
        <w:spacing w:after="0" w:line="20" w:lineRule="exact"/>
        <w:rPr>
          <w:sz w:val="2"/>
        </w:rPr>
        <w:sectPr>
          <w:pgSz w:w="11910" w:h="16840"/>
          <w:pgMar w:header="750" w:footer="713" w:top="940" w:bottom="900" w:left="1600" w:right="1600"/>
        </w:sectPr>
      </w:pPr>
    </w:p>
    <w:p>
      <w:pPr>
        <w:pStyle w:val="BodyText"/>
        <w:ind w:left="120"/>
        <w:rPr>
          <w:sz w:val="20"/>
        </w:rPr>
      </w:pPr>
      <w:r>
        <w:rPr>
          <w:sz w:val="20"/>
        </w:rPr>
        <w:drawing>
          <wp:inline distT="0" distB="0" distL="0" distR="0">
            <wp:extent cx="1799185" cy="795527"/>
            <wp:effectExtent l="0" t="0" r="0" b="0"/>
            <wp:docPr id="21" name="image9.jpeg" descr=""/>
            <wp:cNvGraphicFramePr>
              <a:graphicFrameLocks noChangeAspect="1"/>
            </wp:cNvGraphicFramePr>
            <a:graphic>
              <a:graphicData uri="http://schemas.openxmlformats.org/drawingml/2006/picture">
                <pic:pic>
                  <pic:nvPicPr>
                    <pic:cNvPr id="22" name="image9.jpeg"/>
                    <pic:cNvPicPr/>
                  </pic:nvPicPr>
                  <pic:blipFill>
                    <a:blip r:embed="rId43" cstate="print"/>
                    <a:stretch>
                      <a:fillRect/>
                    </a:stretch>
                  </pic:blipFill>
                  <pic:spPr>
                    <a:xfrm>
                      <a:off x="0" y="0"/>
                      <a:ext cx="1799185" cy="795527"/>
                    </a:xfrm>
                    <a:prstGeom prst="rect">
                      <a:avLst/>
                    </a:prstGeom>
                  </pic:spPr>
                </pic:pic>
              </a:graphicData>
            </a:graphic>
          </wp:inline>
        </w:drawing>
      </w:r>
      <w:r>
        <w:rPr>
          <w:sz w:val="20"/>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6"/>
        </w:rPr>
      </w:pPr>
    </w:p>
    <w:p>
      <w:pPr>
        <w:spacing w:before="56"/>
        <w:ind w:left="6167" w:right="0" w:firstLine="0"/>
        <w:jc w:val="left"/>
        <w:rPr>
          <w:sz w:val="22"/>
        </w:rPr>
      </w:pPr>
      <w:r>
        <w:rPr>
          <w:sz w:val="22"/>
        </w:rPr>
        <w:t>T: +1 (202) 466-6790</w:t>
      </w:r>
    </w:p>
    <w:p>
      <w:pPr>
        <w:spacing w:before="0"/>
        <w:ind w:left="6167" w:right="0" w:firstLine="0"/>
        <w:jc w:val="left"/>
        <w:rPr>
          <w:sz w:val="22"/>
        </w:rPr>
      </w:pPr>
      <w:r>
        <w:rPr>
          <w:sz w:val="22"/>
        </w:rPr>
        <w:t>F: +1 (202) 466-6797</w:t>
      </w:r>
    </w:p>
    <w:p>
      <w:pPr>
        <w:spacing w:before="1"/>
        <w:ind w:left="6167" w:right="686" w:firstLine="0"/>
        <w:jc w:val="left"/>
        <w:rPr>
          <w:sz w:val="22"/>
        </w:rPr>
      </w:pPr>
      <w:r>
        <w:rPr>
          <w:sz w:val="22"/>
        </w:rPr>
        <w:t>1747 Pennsylvania Avenue NW Suite 1200</w:t>
      </w:r>
    </w:p>
    <w:p>
      <w:pPr>
        <w:spacing w:before="0"/>
        <w:ind w:left="6167" w:right="1237" w:firstLine="0"/>
        <w:jc w:val="left"/>
        <w:rPr>
          <w:sz w:val="22"/>
        </w:rPr>
      </w:pPr>
      <w:r>
        <w:rPr>
          <w:sz w:val="22"/>
        </w:rPr>
        <w:t>Washington, DC 20006 United States of America</w:t>
      </w:r>
    </w:p>
    <w:p>
      <w:pPr>
        <w:pStyle w:val="BodyText"/>
        <w:rPr>
          <w:sz w:val="22"/>
        </w:rPr>
      </w:pPr>
    </w:p>
    <w:p>
      <w:pPr>
        <w:spacing w:before="0"/>
        <w:ind w:left="6167" w:right="0" w:firstLine="0"/>
        <w:jc w:val="left"/>
        <w:rPr>
          <w:sz w:val="22"/>
        </w:rPr>
      </w:pPr>
      <w:r>
        <w:rPr>
          <w:sz w:val="22"/>
        </w:rPr>
        <w:t>T: +61 (2) 9231 6862</w:t>
      </w:r>
    </w:p>
    <w:p>
      <w:pPr>
        <w:spacing w:line="267" w:lineRule="exact" w:before="0"/>
        <w:ind w:left="6167" w:right="0" w:firstLine="0"/>
        <w:jc w:val="left"/>
        <w:rPr>
          <w:sz w:val="22"/>
        </w:rPr>
      </w:pPr>
      <w:r>
        <w:rPr>
          <w:sz w:val="22"/>
        </w:rPr>
        <w:t>Suite 19.01, Level 19</w:t>
      </w:r>
    </w:p>
    <w:p>
      <w:pPr>
        <w:spacing w:line="267" w:lineRule="exact" w:before="0"/>
        <w:ind w:left="6167" w:right="0" w:firstLine="0"/>
        <w:jc w:val="left"/>
        <w:rPr>
          <w:sz w:val="22"/>
        </w:rPr>
      </w:pPr>
      <w:r>
        <w:rPr>
          <w:sz w:val="22"/>
        </w:rPr>
        <w:t>227 Elizabeth Street</w:t>
      </w:r>
    </w:p>
    <w:p>
      <w:pPr>
        <w:spacing w:before="0"/>
        <w:ind w:left="6167" w:right="1837" w:firstLine="0"/>
        <w:jc w:val="left"/>
        <w:rPr>
          <w:sz w:val="22"/>
        </w:rPr>
      </w:pPr>
      <w:r>
        <w:rPr>
          <w:sz w:val="22"/>
        </w:rPr>
        <w:t>Sydney NSW 2000 Australia</w:t>
      </w:r>
    </w:p>
    <w:p>
      <w:pPr>
        <w:pStyle w:val="BodyText"/>
        <w:rPr>
          <w:sz w:val="22"/>
        </w:rPr>
      </w:pPr>
    </w:p>
    <w:p>
      <w:pPr>
        <w:spacing w:before="0"/>
        <w:ind w:left="6167" w:right="0" w:firstLine="0"/>
        <w:jc w:val="left"/>
        <w:rPr>
          <w:sz w:val="22"/>
        </w:rPr>
      </w:pPr>
      <w:r>
        <w:rPr>
          <w:sz w:val="22"/>
        </w:rPr>
        <w:t>T: +64 (4) 913 2800</w:t>
      </w:r>
    </w:p>
    <w:p>
      <w:pPr>
        <w:spacing w:before="0"/>
        <w:ind w:left="6167" w:right="0" w:firstLine="0"/>
        <w:jc w:val="left"/>
        <w:rPr>
          <w:sz w:val="22"/>
        </w:rPr>
      </w:pPr>
      <w:r>
        <w:rPr>
          <w:sz w:val="22"/>
        </w:rPr>
        <w:t>F: +64 (4) 913 2808</w:t>
      </w:r>
    </w:p>
    <w:p>
      <w:pPr>
        <w:spacing w:before="0"/>
        <w:ind w:left="6167" w:right="0" w:firstLine="0"/>
        <w:jc w:val="left"/>
        <w:rPr>
          <w:sz w:val="22"/>
        </w:rPr>
      </w:pPr>
      <w:r>
        <w:rPr>
          <w:sz w:val="22"/>
        </w:rPr>
        <w:t>Level 2, 88 The Terrace</w:t>
      </w:r>
    </w:p>
    <w:p>
      <w:pPr>
        <w:spacing w:before="0"/>
        <w:ind w:left="6167" w:right="1986" w:firstLine="0"/>
        <w:jc w:val="left"/>
        <w:rPr>
          <w:sz w:val="22"/>
        </w:rPr>
      </w:pPr>
      <w:r>
        <w:rPr>
          <w:sz w:val="22"/>
        </w:rPr>
        <w:t>Wellington 6011 New Zealand</w:t>
      </w:r>
    </w:p>
    <w:p>
      <w:pPr>
        <w:pStyle w:val="BodyText"/>
        <w:spacing w:before="10"/>
        <w:rPr>
          <w:sz w:val="21"/>
        </w:rPr>
      </w:pPr>
    </w:p>
    <w:p>
      <w:pPr>
        <w:spacing w:before="0"/>
        <w:ind w:left="6167" w:right="0" w:firstLine="0"/>
        <w:jc w:val="left"/>
        <w:rPr>
          <w:sz w:val="22"/>
        </w:rPr>
      </w:pPr>
      <w:r>
        <w:rPr>
          <w:sz w:val="22"/>
        </w:rPr>
        <w:t>T: +64 (4) 913 2800</w:t>
      </w:r>
    </w:p>
    <w:p>
      <w:pPr>
        <w:spacing w:before="0"/>
        <w:ind w:left="6167" w:right="0" w:firstLine="0"/>
        <w:jc w:val="left"/>
        <w:rPr>
          <w:sz w:val="22"/>
        </w:rPr>
      </w:pPr>
      <w:r>
        <w:rPr>
          <w:sz w:val="22"/>
        </w:rPr>
        <w:t>F: +64 (4) 913 2808</w:t>
      </w:r>
    </w:p>
    <w:p>
      <w:pPr>
        <w:spacing w:before="0"/>
        <w:ind w:left="6167" w:right="2144" w:firstLine="0"/>
        <w:jc w:val="left"/>
        <w:rPr>
          <w:sz w:val="22"/>
        </w:rPr>
      </w:pPr>
      <w:r>
        <w:rPr>
          <w:sz w:val="22"/>
        </w:rPr>
        <w:t>74 D France St Newton Auckland 1010 New Zealand</w:t>
      </w:r>
    </w:p>
    <w:p>
      <w:pPr>
        <w:pStyle w:val="BodyText"/>
        <w:rPr>
          <w:sz w:val="22"/>
        </w:rPr>
      </w:pPr>
    </w:p>
    <w:p>
      <w:pPr>
        <w:spacing w:before="0"/>
        <w:ind w:left="6167" w:right="0" w:firstLine="0"/>
        <w:jc w:val="left"/>
        <w:rPr>
          <w:sz w:val="22"/>
        </w:rPr>
      </w:pPr>
      <w:r>
        <w:rPr>
          <w:sz w:val="22"/>
        </w:rPr>
        <w:t>T: +33 (0)1 84 60 02 00</w:t>
      </w:r>
    </w:p>
    <w:p>
      <w:pPr>
        <w:spacing w:before="0"/>
        <w:ind w:left="6167" w:right="0" w:firstLine="0"/>
        <w:jc w:val="left"/>
        <w:rPr>
          <w:sz w:val="22"/>
        </w:rPr>
      </w:pPr>
      <w:r>
        <w:rPr>
          <w:sz w:val="22"/>
        </w:rPr>
        <w:t>F: +33 (0)1 84 10 49 39</w:t>
      </w:r>
    </w:p>
    <w:p>
      <w:pPr>
        <w:spacing w:line="237" w:lineRule="auto" w:before="2"/>
        <w:ind w:left="6167" w:right="1386" w:firstLine="0"/>
        <w:jc w:val="left"/>
        <w:rPr>
          <w:sz w:val="22"/>
        </w:rPr>
      </w:pPr>
      <w:r>
        <w:rPr>
          <w:sz w:val="22"/>
        </w:rPr>
        <w:t>64-66 Rue des Archives Paris 75003</w:t>
      </w:r>
    </w:p>
    <w:p>
      <w:pPr>
        <w:spacing w:before="1"/>
        <w:ind w:left="6167" w:right="0" w:firstLine="0"/>
        <w:jc w:val="left"/>
        <w:rPr>
          <w:sz w:val="22"/>
        </w:rPr>
      </w:pPr>
      <w:r>
        <w:rPr>
          <w:sz w:val="22"/>
        </w:rPr>
        <w:t>France</w:t>
      </w:r>
    </w:p>
    <w:p>
      <w:pPr>
        <w:pStyle w:val="BodyText"/>
        <w:rPr>
          <w:sz w:val="22"/>
        </w:rPr>
      </w:pPr>
    </w:p>
    <w:p>
      <w:pPr>
        <w:spacing w:before="0"/>
        <w:ind w:left="6167" w:right="0" w:firstLine="0"/>
        <w:jc w:val="left"/>
        <w:rPr>
          <w:sz w:val="22"/>
        </w:rPr>
      </w:pPr>
      <w:r>
        <w:rPr>
          <w:sz w:val="22"/>
        </w:rPr>
        <w:t>T: +57 (1) 508 5794</w:t>
      </w:r>
    </w:p>
    <w:p>
      <w:pPr>
        <w:spacing w:before="0"/>
        <w:ind w:left="6167" w:right="0" w:firstLine="0"/>
        <w:jc w:val="left"/>
        <w:rPr>
          <w:sz w:val="22"/>
        </w:rPr>
      </w:pPr>
      <w:r>
        <w:rPr>
          <w:sz w:val="22"/>
        </w:rPr>
        <w:t>Calle 81 #11-08</w:t>
      </w:r>
    </w:p>
    <w:p>
      <w:pPr>
        <w:spacing w:before="0"/>
        <w:ind w:left="6167" w:right="1640" w:firstLine="0"/>
        <w:jc w:val="left"/>
        <w:rPr>
          <w:sz w:val="22"/>
        </w:rPr>
      </w:pPr>
      <w:r>
        <w:rPr>
          <w:sz w:val="22"/>
        </w:rPr>
        <w:t>Piso 5, Oficina 5-127 Bogotá</w:t>
      </w:r>
    </w:p>
    <w:p>
      <w:pPr>
        <w:spacing w:before="0"/>
        <w:ind w:left="6167" w:right="0" w:firstLine="0"/>
        <w:jc w:val="left"/>
        <w:rPr>
          <w:sz w:val="22"/>
        </w:rPr>
      </w:pPr>
      <w:r>
        <w:rPr>
          <w:sz w:val="22"/>
        </w:rPr>
        <w:t>Colombia</w:t>
      </w:r>
    </w:p>
    <w:p>
      <w:pPr>
        <w:pStyle w:val="BodyText"/>
        <w:rPr>
          <w:sz w:val="22"/>
        </w:rPr>
      </w:pPr>
    </w:p>
    <w:p>
      <w:pPr>
        <w:spacing w:before="1"/>
        <w:ind w:left="6167" w:right="0" w:firstLine="0"/>
        <w:jc w:val="left"/>
        <w:rPr>
          <w:sz w:val="22"/>
        </w:rPr>
      </w:pPr>
      <w:r>
        <w:rPr>
          <w:color w:val="009BDE"/>
          <w:sz w:val="22"/>
        </w:rPr>
        <w:t>------------- </w:t>
      </w:r>
      <w:hyperlink r:id="rId44">
        <w:r>
          <w:rPr>
            <w:color w:val="009BDE"/>
            <w:sz w:val="22"/>
          </w:rPr>
          <w:t>www.castalia-advisors.com</w:t>
        </w:r>
      </w:hyperlink>
    </w:p>
    <w:sectPr>
      <w:headerReference w:type="default" r:id="rId41"/>
      <w:footerReference w:type="default" r:id="rId42"/>
      <w:pgSz w:w="11910" w:h="16840"/>
      <w:pgMar w:header="0" w:footer="0" w:top="1420" w:bottom="280" w:left="168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Microsoft Sans Serif">
    <w:altName w:val="Microsoft Sans Serif"/>
    <w:charset w:val="0"/>
    <w:family w:val="swiss"/>
    <w:pitch w:val="variable"/>
  </w:font>
  <w:font w:name="Garamond">
    <w:altName w:val="Garamond"/>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529999pt;margin-top:795.265991pt;width:10.25pt;height:11pt;mso-position-horizontal-relative:page;mso-position-vertical-relative:page;z-index:-76720" type="#_x0000_t202" filled="false" stroked="false">
          <v:textbox inset="0,0,0,0">
            <w:txbxContent>
              <w:p>
                <w:pPr>
                  <w:spacing w:line="203" w:lineRule="exact" w:before="0"/>
                  <w:ind w:left="40" w:right="0" w:firstLine="0"/>
                  <w:jc w:val="left"/>
                  <w:rPr>
                    <w:sz w:val="18"/>
                  </w:rPr>
                </w:pPr>
                <w:r>
                  <w:rPr/>
                  <w:fldChar w:fldCharType="begin"/>
                </w:r>
                <w:r>
                  <w:rPr>
                    <w:sz w:val="18"/>
                  </w:rPr>
                  <w:instrText> PAGE  \* roman </w:instrText>
                </w:r>
                <w:r>
                  <w:rPr/>
                  <w:fldChar w:fldCharType="separate"/>
                </w:r>
                <w:r>
                  <w:rPr/>
                  <w:t>iii</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089996pt;margin-top:795.265991pt;width:13.15pt;height:11pt;mso-position-horizontal-relative:page;mso-position-vertical-relative:page;z-index:-76456" type="#_x0000_t202" filled="false" stroked="false">
          <v:textbox inset="0,0,0,0">
            <w:txbxContent>
              <w:p>
                <w:pPr>
                  <w:spacing w:line="203" w:lineRule="exact" w:before="0"/>
                  <w:ind w:left="40" w:right="0" w:firstLine="0"/>
                  <w:jc w:val="left"/>
                  <w:rPr>
                    <w:sz w:val="18"/>
                  </w:rPr>
                </w:pPr>
                <w:r>
                  <w:rPr/>
                  <w:fldChar w:fldCharType="begin"/>
                </w:r>
                <w:r>
                  <w:rPr>
                    <w:sz w:val="18"/>
                  </w:rPr>
                  <w:instrText> PAGE </w:instrText>
                </w:r>
                <w:r>
                  <w:rPr/>
                  <w:fldChar w:fldCharType="separate"/>
                </w:r>
                <w:r>
                  <w:rPr/>
                  <w:t>31</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3.369995pt;margin-top:795.265991pt;width:8.6pt;height:11pt;mso-position-horizontal-relative:page;mso-position-vertical-relative:page;z-index:-76696" type="#_x0000_t202" filled="false" stroked="false">
          <v:textbox inset="0,0,0,0">
            <w:txbxContent>
              <w:p>
                <w:pPr>
                  <w:spacing w:line="203" w:lineRule="exact" w:before="0"/>
                  <w:ind w:left="40" w:right="0" w:firstLine="0"/>
                  <w:jc w:val="left"/>
                  <w:rPr>
                    <w:sz w:val="18"/>
                  </w:rPr>
                </w:pPr>
                <w:r>
                  <w:rPr/>
                  <w:fldChar w:fldCharType="begin"/>
                </w:r>
                <w:r>
                  <w:rPr>
                    <w:sz w:val="18"/>
                  </w:rPr>
                  <w:instrText> PAGE </w:instrText>
                </w:r>
                <w:r>
                  <w:rPr/>
                  <w:fldChar w:fldCharType="separate"/>
                </w:r>
                <w:r>
                  <w:rPr/>
                  <w:t>1</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6.730011pt;margin-top:548.666016pt;width:8.6pt;height:11pt;mso-position-horizontal-relative:page;mso-position-vertical-relative:page;z-index:-76648" type="#_x0000_t202" filled="false" stroked="false">
          <v:textbox inset="0,0,0,0">
            <w:txbxContent>
              <w:p>
                <w:pPr>
                  <w:spacing w:line="203" w:lineRule="exact" w:before="0"/>
                  <w:ind w:left="40" w:right="0" w:firstLine="0"/>
                  <w:jc w:val="left"/>
                  <w:rPr>
                    <w:sz w:val="18"/>
                  </w:rPr>
                </w:pPr>
                <w:r>
                  <w:rPr/>
                  <w:fldChar w:fldCharType="begin"/>
                </w:r>
                <w:r>
                  <w:rPr>
                    <w:sz w:val="18"/>
                  </w:rPr>
                  <w:instrText> PAGE </w:instrText>
                </w:r>
                <w:r>
                  <w:rPr/>
                  <w:fldChar w:fldCharType="separate"/>
                </w:r>
                <w:r>
                  <w:rPr/>
                  <w:t>3</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3.369995pt;margin-top:795.265991pt;width:8.6pt;height:11pt;mso-position-horizontal-relative:page;mso-position-vertical-relative:page;z-index:-76600" type="#_x0000_t202" filled="false" stroked="false">
          <v:textbox inset="0,0,0,0">
            <w:txbxContent>
              <w:p>
                <w:pPr>
                  <w:spacing w:line="203" w:lineRule="exact" w:before="0"/>
                  <w:ind w:left="40" w:right="0" w:firstLine="0"/>
                  <w:jc w:val="left"/>
                  <w:rPr>
                    <w:sz w:val="18"/>
                  </w:rPr>
                </w:pPr>
                <w:r>
                  <w:rPr/>
                  <w:fldChar w:fldCharType="begin"/>
                </w:r>
                <w:r>
                  <w:rPr>
                    <w:sz w:val="18"/>
                  </w:rPr>
                  <w:instrText> PAGE </w:instrText>
                </w:r>
                <w:r>
                  <w:rPr/>
                  <w:fldChar w:fldCharType="separate"/>
                </w:r>
                <w:r>
                  <w:rPr/>
                  <w:t>8</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089996pt;margin-top:795.265991pt;width:11.15pt;height:11pt;mso-position-horizontal-relative:page;mso-position-vertical-relative:page;z-index:-76576" type="#_x0000_t202" filled="false" stroked="false">
          <v:textbox inset="0,0,0,0">
            <w:txbxContent>
              <w:p>
                <w:pPr>
                  <w:spacing w:line="203" w:lineRule="exact" w:before="0"/>
                  <w:ind w:left="20" w:right="0" w:firstLine="0"/>
                  <w:jc w:val="left"/>
                  <w:rPr>
                    <w:sz w:val="18"/>
                  </w:rPr>
                </w:pPr>
                <w:r>
                  <w:rPr>
                    <w:sz w:val="18"/>
                  </w:rPr>
                  <w:t>10</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089996pt;margin-top:795.265991pt;width:13.15pt;height:11pt;mso-position-horizontal-relative:page;mso-position-vertical-relative:page;z-index:-76552" type="#_x0000_t202" filled="false" stroked="false">
          <v:textbox inset="0,0,0,0">
            <w:txbxContent>
              <w:p>
                <w:pPr>
                  <w:spacing w:line="203" w:lineRule="exact" w:before="0"/>
                  <w:ind w:left="40" w:right="0" w:firstLine="0"/>
                  <w:jc w:val="left"/>
                  <w:rPr>
                    <w:sz w:val="18"/>
                  </w:rPr>
                </w:pPr>
                <w:r>
                  <w:rPr/>
                  <w:fldChar w:fldCharType="begin"/>
                </w:r>
                <w:r>
                  <w:rPr>
                    <w:sz w:val="18"/>
                  </w:rPr>
                  <w:instrText> PAGE </w:instrText>
                </w:r>
                <w:r>
                  <w:rPr/>
                  <w:fldChar w:fldCharType="separate"/>
                </w:r>
                <w:r>
                  <w:rPr/>
                  <w:t>11</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089996pt;margin-top:795.265991pt;width:11.15pt;height:11pt;mso-position-horizontal-relative:page;mso-position-vertical-relative:page;z-index:-76528" type="#_x0000_t202" filled="false" stroked="false">
          <v:textbox inset="0,0,0,0">
            <w:txbxContent>
              <w:p>
                <w:pPr>
                  <w:spacing w:line="203" w:lineRule="exact" w:before="0"/>
                  <w:ind w:left="20" w:right="0" w:firstLine="0"/>
                  <w:jc w:val="left"/>
                  <w:rPr>
                    <w:sz w:val="18"/>
                  </w:rPr>
                </w:pPr>
                <w:r>
                  <w:rPr>
                    <w:sz w:val="18"/>
                  </w:rPr>
                  <w:t>20</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089996pt;margin-top:795.265991pt;width:13.15pt;height:11pt;mso-position-horizontal-relative:page;mso-position-vertical-relative:page;z-index:-76504" type="#_x0000_t202" filled="false" stroked="false">
          <v:textbox inset="0,0,0,0">
            <w:txbxContent>
              <w:p>
                <w:pPr>
                  <w:spacing w:line="203" w:lineRule="exact" w:before="0"/>
                  <w:ind w:left="40" w:right="0" w:firstLine="0"/>
                  <w:jc w:val="left"/>
                  <w:rPr>
                    <w:sz w:val="18"/>
                  </w:rPr>
                </w:pPr>
                <w:r>
                  <w:rPr/>
                  <w:fldChar w:fldCharType="begin"/>
                </w:r>
                <w:r>
                  <w:rPr>
                    <w:sz w:val="18"/>
                  </w:rPr>
                  <w:instrText> PAGE </w:instrText>
                </w:r>
                <w:r>
                  <w:rPr/>
                  <w:fldChar w:fldCharType="separate"/>
                </w:r>
                <w:r>
                  <w:rPr/>
                  <w:t>21</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089996pt;margin-top:795.265991pt;width:11.15pt;height:11pt;mso-position-horizontal-relative:page;mso-position-vertical-relative:page;z-index:-76480" type="#_x0000_t202" filled="false" stroked="false">
          <v:textbox inset="0,0,0,0">
            <w:txbxContent>
              <w:p>
                <w:pPr>
                  <w:spacing w:line="203" w:lineRule="exact" w:before="0"/>
                  <w:ind w:left="20" w:right="0" w:firstLine="0"/>
                  <w:jc w:val="left"/>
                  <w:rPr>
                    <w:sz w:val="18"/>
                  </w:rPr>
                </w:pPr>
                <w:r>
                  <w:rPr>
                    <w:sz w:val="18"/>
                  </w:rPr>
                  <w:t>30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71.450012pt;margin-top:36.529984pt;width:52.45pt;height:12pt;mso-position-horizontal-relative:page;mso-position-vertical-relative:page;z-index:-76744" type="#_x0000_t202" filled="false" stroked="false">
          <v:textbox inset="0,0,0,0">
            <w:txbxContent>
              <w:p>
                <w:pPr>
                  <w:spacing w:line="223" w:lineRule="exact" w:before="0"/>
                  <w:ind w:left="20" w:right="0" w:firstLine="0"/>
                  <w:jc w:val="left"/>
                  <w:rPr>
                    <w:b/>
                    <w:i/>
                    <w:sz w:val="20"/>
                  </w:rPr>
                </w:pPr>
                <w:r>
                  <w:rPr>
                    <w:b/>
                    <w:i/>
                    <w:sz w:val="20"/>
                  </w:rPr>
                  <w:t>Confidential</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4.690002pt;margin-top:36.530006pt;width:52.45pt;height:12pt;mso-position-horizontal-relative:page;mso-position-vertical-relative:page;z-index:-76672" type="#_x0000_t202" filled="false" stroked="false">
          <v:textbox inset="0,0,0,0">
            <w:txbxContent>
              <w:p>
                <w:pPr>
                  <w:spacing w:line="223" w:lineRule="exact" w:before="0"/>
                  <w:ind w:left="20" w:right="0" w:firstLine="0"/>
                  <w:jc w:val="left"/>
                  <w:rPr>
                    <w:b/>
                    <w:i/>
                    <w:sz w:val="20"/>
                  </w:rPr>
                </w:pPr>
                <w:r>
                  <w:rPr>
                    <w:b/>
                    <w:i/>
                    <w:sz w:val="20"/>
                  </w:rPr>
                  <w:t>Confidential</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450012pt;margin-top:36.529984pt;width:52.45pt;height:12pt;mso-position-horizontal-relative:page;mso-position-vertical-relative:page;z-index:-76624" type="#_x0000_t202" filled="false" stroked="false">
          <v:textbox inset="0,0,0,0">
            <w:txbxContent>
              <w:p>
                <w:pPr>
                  <w:spacing w:line="223" w:lineRule="exact" w:before="0"/>
                  <w:ind w:left="20" w:right="0" w:firstLine="0"/>
                  <w:jc w:val="left"/>
                  <w:rPr>
                    <w:b/>
                    <w:i/>
                    <w:sz w:val="20"/>
                  </w:rPr>
                </w:pPr>
                <w:r>
                  <w:rPr>
                    <w:b/>
                    <w:i/>
                    <w:sz w:val="20"/>
                  </w:rPr>
                  <w:t>Confidential</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
    <w:multiLevelType w:val="hybridMultilevel"/>
    <w:lvl w:ilvl="0">
      <w:start w:val="0"/>
      <w:numFmt w:val="bullet"/>
      <w:lvlText w:val="▪"/>
      <w:lvlJc w:val="left"/>
      <w:pPr>
        <w:ind w:left="1201" w:hanging="284"/>
      </w:pPr>
      <w:rPr>
        <w:rFonts w:hint="default" w:ascii="Microsoft Sans Serif" w:hAnsi="Microsoft Sans Serif" w:eastAsia="Microsoft Sans Serif" w:cs="Microsoft Sans Serif"/>
        <w:w w:val="129"/>
        <w:sz w:val="24"/>
        <w:szCs w:val="24"/>
      </w:rPr>
    </w:lvl>
    <w:lvl w:ilvl="1">
      <w:start w:val="0"/>
      <w:numFmt w:val="bullet"/>
      <w:lvlText w:val="•"/>
      <w:lvlJc w:val="left"/>
      <w:pPr>
        <w:ind w:left="1952" w:hanging="284"/>
      </w:pPr>
      <w:rPr>
        <w:rFonts w:hint="default"/>
      </w:rPr>
    </w:lvl>
    <w:lvl w:ilvl="2">
      <w:start w:val="0"/>
      <w:numFmt w:val="bullet"/>
      <w:lvlText w:val="•"/>
      <w:lvlJc w:val="left"/>
      <w:pPr>
        <w:ind w:left="2705" w:hanging="284"/>
      </w:pPr>
      <w:rPr>
        <w:rFonts w:hint="default"/>
      </w:rPr>
    </w:lvl>
    <w:lvl w:ilvl="3">
      <w:start w:val="0"/>
      <w:numFmt w:val="bullet"/>
      <w:lvlText w:val="•"/>
      <w:lvlJc w:val="left"/>
      <w:pPr>
        <w:ind w:left="3457" w:hanging="284"/>
      </w:pPr>
      <w:rPr>
        <w:rFonts w:hint="default"/>
      </w:rPr>
    </w:lvl>
    <w:lvl w:ilvl="4">
      <w:start w:val="0"/>
      <w:numFmt w:val="bullet"/>
      <w:lvlText w:val="•"/>
      <w:lvlJc w:val="left"/>
      <w:pPr>
        <w:ind w:left="4210" w:hanging="284"/>
      </w:pPr>
      <w:rPr>
        <w:rFonts w:hint="default"/>
      </w:rPr>
    </w:lvl>
    <w:lvl w:ilvl="5">
      <w:start w:val="0"/>
      <w:numFmt w:val="bullet"/>
      <w:lvlText w:val="•"/>
      <w:lvlJc w:val="left"/>
      <w:pPr>
        <w:ind w:left="4963" w:hanging="284"/>
      </w:pPr>
      <w:rPr>
        <w:rFonts w:hint="default"/>
      </w:rPr>
    </w:lvl>
    <w:lvl w:ilvl="6">
      <w:start w:val="0"/>
      <w:numFmt w:val="bullet"/>
      <w:lvlText w:val="•"/>
      <w:lvlJc w:val="left"/>
      <w:pPr>
        <w:ind w:left="5715" w:hanging="284"/>
      </w:pPr>
      <w:rPr>
        <w:rFonts w:hint="default"/>
      </w:rPr>
    </w:lvl>
    <w:lvl w:ilvl="7">
      <w:start w:val="0"/>
      <w:numFmt w:val="bullet"/>
      <w:lvlText w:val="•"/>
      <w:lvlJc w:val="left"/>
      <w:pPr>
        <w:ind w:left="6468" w:hanging="284"/>
      </w:pPr>
      <w:rPr>
        <w:rFonts w:hint="default"/>
      </w:rPr>
    </w:lvl>
    <w:lvl w:ilvl="8">
      <w:start w:val="0"/>
      <w:numFmt w:val="bullet"/>
      <w:lvlText w:val="•"/>
      <w:lvlJc w:val="left"/>
      <w:pPr>
        <w:ind w:left="7221" w:hanging="284"/>
      </w:pPr>
      <w:rPr>
        <w:rFonts w:hint="default"/>
      </w:rPr>
    </w:lvl>
  </w:abstractNum>
  <w:abstractNum w:abstractNumId="44">
    <w:multiLevelType w:val="hybridMultilevel"/>
    <w:lvl w:ilvl="0">
      <w:start w:val="3"/>
      <w:numFmt w:val="decimal"/>
      <w:lvlText w:val="%1"/>
      <w:lvlJc w:val="left"/>
      <w:pPr>
        <w:ind w:left="918" w:hanging="720"/>
        <w:jc w:val="left"/>
      </w:pPr>
      <w:rPr>
        <w:rFonts w:hint="default"/>
      </w:rPr>
    </w:lvl>
    <w:lvl w:ilvl="1">
      <w:start w:val="1"/>
      <w:numFmt w:val="decimal"/>
      <w:lvlText w:val="%1.%2"/>
      <w:lvlJc w:val="left"/>
      <w:pPr>
        <w:ind w:left="918" w:hanging="720"/>
        <w:jc w:val="left"/>
      </w:pPr>
      <w:rPr>
        <w:rFonts w:hint="default" w:ascii="Calibri" w:hAnsi="Calibri" w:eastAsia="Calibri" w:cs="Calibri"/>
        <w:b/>
        <w:bCs/>
        <w:spacing w:val="-1"/>
        <w:w w:val="100"/>
        <w:sz w:val="28"/>
        <w:szCs w:val="28"/>
      </w:rPr>
    </w:lvl>
    <w:lvl w:ilvl="2">
      <w:start w:val="1"/>
      <w:numFmt w:val="decimal"/>
      <w:lvlText w:val="%1.%2.%3"/>
      <w:lvlJc w:val="left"/>
      <w:pPr>
        <w:ind w:left="1438" w:hanging="720"/>
        <w:jc w:val="left"/>
      </w:pPr>
      <w:rPr>
        <w:rFonts w:hint="default" w:ascii="Calibri" w:hAnsi="Calibri" w:eastAsia="Calibri" w:cs="Calibri"/>
        <w:b/>
        <w:bCs/>
        <w:spacing w:val="-2"/>
        <w:w w:val="100"/>
        <w:sz w:val="24"/>
        <w:szCs w:val="24"/>
      </w:rPr>
    </w:lvl>
    <w:lvl w:ilvl="3">
      <w:start w:val="0"/>
      <w:numFmt w:val="bullet"/>
      <w:lvlText w:val="•"/>
      <w:lvlJc w:val="left"/>
      <w:pPr>
        <w:ind w:left="3054" w:hanging="720"/>
      </w:pPr>
      <w:rPr>
        <w:rFonts w:hint="default"/>
      </w:rPr>
    </w:lvl>
    <w:lvl w:ilvl="4">
      <w:start w:val="0"/>
      <w:numFmt w:val="bullet"/>
      <w:lvlText w:val="•"/>
      <w:lvlJc w:val="left"/>
      <w:pPr>
        <w:ind w:left="3862" w:hanging="720"/>
      </w:pPr>
      <w:rPr>
        <w:rFonts w:hint="default"/>
      </w:rPr>
    </w:lvl>
    <w:lvl w:ilvl="5">
      <w:start w:val="0"/>
      <w:numFmt w:val="bullet"/>
      <w:lvlText w:val="•"/>
      <w:lvlJc w:val="left"/>
      <w:pPr>
        <w:ind w:left="4669" w:hanging="720"/>
      </w:pPr>
      <w:rPr>
        <w:rFonts w:hint="default"/>
      </w:rPr>
    </w:lvl>
    <w:lvl w:ilvl="6">
      <w:start w:val="0"/>
      <w:numFmt w:val="bullet"/>
      <w:lvlText w:val="•"/>
      <w:lvlJc w:val="left"/>
      <w:pPr>
        <w:ind w:left="5476" w:hanging="720"/>
      </w:pPr>
      <w:rPr>
        <w:rFonts w:hint="default"/>
      </w:rPr>
    </w:lvl>
    <w:lvl w:ilvl="7">
      <w:start w:val="0"/>
      <w:numFmt w:val="bullet"/>
      <w:lvlText w:val="•"/>
      <w:lvlJc w:val="left"/>
      <w:pPr>
        <w:ind w:left="6284" w:hanging="720"/>
      </w:pPr>
      <w:rPr>
        <w:rFonts w:hint="default"/>
      </w:rPr>
    </w:lvl>
    <w:lvl w:ilvl="8">
      <w:start w:val="0"/>
      <w:numFmt w:val="bullet"/>
      <w:lvlText w:val="•"/>
      <w:lvlJc w:val="left"/>
      <w:pPr>
        <w:ind w:left="7091" w:hanging="720"/>
      </w:pPr>
      <w:rPr>
        <w:rFonts w:hint="default"/>
      </w:rPr>
    </w:lvl>
  </w:abstractNum>
  <w:abstractNum w:abstractNumId="43">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42">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41">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40">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39">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38">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37">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36">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35">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34">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33">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32">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31">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30">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29">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28">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27">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26">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25">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24">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23">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22">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21">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20">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19">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18">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17">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16">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15">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14">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13">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12">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11">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10">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9">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8">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7">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6">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5">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4">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3">
    <w:multiLevelType w:val="hybridMultilevel"/>
    <w:lvl w:ilvl="0">
      <w:start w:val="0"/>
      <w:numFmt w:val="bullet"/>
      <w:lvlText w:val="▪"/>
      <w:lvlJc w:val="left"/>
      <w:pPr>
        <w:ind w:left="362"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691" w:hanging="284"/>
      </w:pPr>
      <w:rPr>
        <w:rFonts w:hint="default"/>
      </w:rPr>
    </w:lvl>
    <w:lvl w:ilvl="2">
      <w:start w:val="0"/>
      <w:numFmt w:val="bullet"/>
      <w:lvlText w:val="•"/>
      <w:lvlJc w:val="left"/>
      <w:pPr>
        <w:ind w:left="1023" w:hanging="284"/>
      </w:pPr>
      <w:rPr>
        <w:rFonts w:hint="default"/>
      </w:rPr>
    </w:lvl>
    <w:lvl w:ilvl="3">
      <w:start w:val="0"/>
      <w:numFmt w:val="bullet"/>
      <w:lvlText w:val="•"/>
      <w:lvlJc w:val="left"/>
      <w:pPr>
        <w:ind w:left="1355" w:hanging="284"/>
      </w:pPr>
      <w:rPr>
        <w:rFonts w:hint="default"/>
      </w:rPr>
    </w:lvl>
    <w:lvl w:ilvl="4">
      <w:start w:val="0"/>
      <w:numFmt w:val="bullet"/>
      <w:lvlText w:val="•"/>
      <w:lvlJc w:val="left"/>
      <w:pPr>
        <w:ind w:left="1687" w:hanging="284"/>
      </w:pPr>
      <w:rPr>
        <w:rFonts w:hint="default"/>
      </w:rPr>
    </w:lvl>
    <w:lvl w:ilvl="5">
      <w:start w:val="0"/>
      <w:numFmt w:val="bullet"/>
      <w:lvlText w:val="•"/>
      <w:lvlJc w:val="left"/>
      <w:pPr>
        <w:ind w:left="2019" w:hanging="284"/>
      </w:pPr>
      <w:rPr>
        <w:rFonts w:hint="default"/>
      </w:rPr>
    </w:lvl>
    <w:lvl w:ilvl="6">
      <w:start w:val="0"/>
      <w:numFmt w:val="bullet"/>
      <w:lvlText w:val="•"/>
      <w:lvlJc w:val="left"/>
      <w:pPr>
        <w:ind w:left="2351" w:hanging="284"/>
      </w:pPr>
      <w:rPr>
        <w:rFonts w:hint="default"/>
      </w:rPr>
    </w:lvl>
    <w:lvl w:ilvl="7">
      <w:start w:val="0"/>
      <w:numFmt w:val="bullet"/>
      <w:lvlText w:val="•"/>
      <w:lvlJc w:val="left"/>
      <w:pPr>
        <w:ind w:left="2683" w:hanging="284"/>
      </w:pPr>
      <w:rPr>
        <w:rFonts w:hint="default"/>
      </w:rPr>
    </w:lvl>
    <w:lvl w:ilvl="8">
      <w:start w:val="0"/>
      <w:numFmt w:val="bullet"/>
      <w:lvlText w:val="•"/>
      <w:lvlJc w:val="left"/>
      <w:pPr>
        <w:ind w:left="3015" w:hanging="284"/>
      </w:pPr>
      <w:rPr>
        <w:rFonts w:hint="default"/>
      </w:rPr>
    </w:lvl>
  </w:abstractNum>
  <w:abstractNum w:abstractNumId="2">
    <w:multiLevelType w:val="hybridMultilevel"/>
    <w:lvl w:ilvl="0">
      <w:start w:val="0"/>
      <w:numFmt w:val="bullet"/>
      <w:lvlText w:val="▪"/>
      <w:lvlJc w:val="left"/>
      <w:pPr>
        <w:ind w:left="364" w:hanging="284"/>
      </w:pPr>
      <w:rPr>
        <w:rFonts w:hint="default" w:ascii="Microsoft Sans Serif" w:hAnsi="Microsoft Sans Serif" w:eastAsia="Microsoft Sans Serif" w:cs="Microsoft Sans Serif"/>
        <w:w w:val="129"/>
        <w:sz w:val="22"/>
        <w:szCs w:val="22"/>
      </w:rPr>
    </w:lvl>
    <w:lvl w:ilvl="1">
      <w:start w:val="0"/>
      <w:numFmt w:val="bullet"/>
      <w:lvlText w:val="•"/>
      <w:lvlJc w:val="left"/>
      <w:pPr>
        <w:ind w:left="1117" w:hanging="284"/>
      </w:pPr>
      <w:rPr>
        <w:rFonts w:hint="default"/>
      </w:rPr>
    </w:lvl>
    <w:lvl w:ilvl="2">
      <w:start w:val="0"/>
      <w:numFmt w:val="bullet"/>
      <w:lvlText w:val="•"/>
      <w:lvlJc w:val="left"/>
      <w:pPr>
        <w:ind w:left="1874"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388" w:hanging="284"/>
      </w:pPr>
      <w:rPr>
        <w:rFonts w:hint="default"/>
      </w:rPr>
    </w:lvl>
    <w:lvl w:ilvl="5">
      <w:start w:val="0"/>
      <w:numFmt w:val="bullet"/>
      <w:lvlText w:val="•"/>
      <w:lvlJc w:val="left"/>
      <w:pPr>
        <w:ind w:left="4145" w:hanging="284"/>
      </w:pPr>
      <w:rPr>
        <w:rFonts w:hint="default"/>
      </w:rPr>
    </w:lvl>
    <w:lvl w:ilvl="6">
      <w:start w:val="0"/>
      <w:numFmt w:val="bullet"/>
      <w:lvlText w:val="•"/>
      <w:lvlJc w:val="left"/>
      <w:pPr>
        <w:ind w:left="4902" w:hanging="284"/>
      </w:pPr>
      <w:rPr>
        <w:rFonts w:hint="default"/>
      </w:rPr>
    </w:lvl>
    <w:lvl w:ilvl="7">
      <w:start w:val="0"/>
      <w:numFmt w:val="bullet"/>
      <w:lvlText w:val="•"/>
      <w:lvlJc w:val="left"/>
      <w:pPr>
        <w:ind w:left="5659" w:hanging="284"/>
      </w:pPr>
      <w:rPr>
        <w:rFonts w:hint="default"/>
      </w:rPr>
    </w:lvl>
    <w:lvl w:ilvl="8">
      <w:start w:val="0"/>
      <w:numFmt w:val="bullet"/>
      <w:lvlText w:val="•"/>
      <w:lvlJc w:val="left"/>
      <w:pPr>
        <w:ind w:left="6416" w:hanging="284"/>
      </w:pPr>
      <w:rPr>
        <w:rFonts w:hint="default"/>
      </w:rPr>
    </w:lvl>
  </w:abstractNum>
  <w:abstractNum w:abstractNumId="1">
    <w:multiLevelType w:val="hybridMultilevel"/>
    <w:lvl w:ilvl="0">
      <w:start w:val="1"/>
      <w:numFmt w:val="decimal"/>
      <w:lvlText w:val="%1"/>
      <w:lvlJc w:val="left"/>
      <w:pPr>
        <w:ind w:left="838" w:hanging="720"/>
        <w:jc w:val="right"/>
      </w:pPr>
      <w:rPr>
        <w:rFonts w:hint="default" w:ascii="Calibri" w:hAnsi="Calibri" w:eastAsia="Calibri" w:cs="Calibri"/>
        <w:b/>
        <w:bCs/>
        <w:spacing w:val="-33"/>
        <w:w w:val="99"/>
        <w:sz w:val="36"/>
        <w:szCs w:val="36"/>
      </w:rPr>
    </w:lvl>
    <w:lvl w:ilvl="1">
      <w:start w:val="0"/>
      <w:numFmt w:val="bullet"/>
      <w:lvlText w:val="▪"/>
      <w:lvlJc w:val="left"/>
      <w:pPr>
        <w:ind w:left="1121" w:hanging="284"/>
      </w:pPr>
      <w:rPr>
        <w:rFonts w:hint="default" w:ascii="Microsoft Sans Serif" w:hAnsi="Microsoft Sans Serif" w:eastAsia="Microsoft Sans Serif" w:cs="Microsoft Sans Serif"/>
        <w:w w:val="129"/>
        <w:sz w:val="24"/>
        <w:szCs w:val="24"/>
      </w:rPr>
    </w:lvl>
    <w:lvl w:ilvl="2">
      <w:start w:val="0"/>
      <w:numFmt w:val="bullet"/>
      <w:lvlText w:val="•"/>
      <w:lvlJc w:val="left"/>
      <w:pPr>
        <w:ind w:left="1945" w:hanging="284"/>
      </w:pPr>
      <w:rPr>
        <w:rFonts w:hint="default"/>
      </w:rPr>
    </w:lvl>
    <w:lvl w:ilvl="3">
      <w:start w:val="0"/>
      <w:numFmt w:val="bullet"/>
      <w:lvlText w:val="•"/>
      <w:lvlJc w:val="left"/>
      <w:pPr>
        <w:ind w:left="2770" w:hanging="284"/>
      </w:pPr>
      <w:rPr>
        <w:rFonts w:hint="default"/>
      </w:rPr>
    </w:lvl>
    <w:lvl w:ilvl="4">
      <w:start w:val="0"/>
      <w:numFmt w:val="bullet"/>
      <w:lvlText w:val="•"/>
      <w:lvlJc w:val="left"/>
      <w:pPr>
        <w:ind w:left="3595" w:hanging="284"/>
      </w:pPr>
      <w:rPr>
        <w:rFonts w:hint="default"/>
      </w:rPr>
    </w:lvl>
    <w:lvl w:ilvl="5">
      <w:start w:val="0"/>
      <w:numFmt w:val="bullet"/>
      <w:lvlText w:val="•"/>
      <w:lvlJc w:val="left"/>
      <w:pPr>
        <w:ind w:left="4420" w:hanging="284"/>
      </w:pPr>
      <w:rPr>
        <w:rFonts w:hint="default"/>
      </w:rPr>
    </w:lvl>
    <w:lvl w:ilvl="6">
      <w:start w:val="0"/>
      <w:numFmt w:val="bullet"/>
      <w:lvlText w:val="•"/>
      <w:lvlJc w:val="left"/>
      <w:pPr>
        <w:ind w:left="5245" w:hanging="284"/>
      </w:pPr>
      <w:rPr>
        <w:rFonts w:hint="default"/>
      </w:rPr>
    </w:lvl>
    <w:lvl w:ilvl="7">
      <w:start w:val="0"/>
      <w:numFmt w:val="bullet"/>
      <w:lvlText w:val="•"/>
      <w:lvlJc w:val="left"/>
      <w:pPr>
        <w:ind w:left="6070" w:hanging="284"/>
      </w:pPr>
      <w:rPr>
        <w:rFonts w:hint="default"/>
      </w:rPr>
    </w:lvl>
    <w:lvl w:ilvl="8">
      <w:start w:val="0"/>
      <w:numFmt w:val="bullet"/>
      <w:lvlText w:val="•"/>
      <w:lvlJc w:val="left"/>
      <w:pPr>
        <w:ind w:left="6896" w:hanging="284"/>
      </w:pPr>
      <w:rPr>
        <w:rFonts w:hint="default"/>
      </w:rPr>
    </w:lvl>
  </w:abstractNum>
  <w:abstractNum w:abstractNumId="0">
    <w:multiLevelType w:val="hybridMultilevel"/>
    <w:lvl w:ilvl="0">
      <w:start w:val="1"/>
      <w:numFmt w:val="decimal"/>
      <w:lvlText w:val="%1"/>
      <w:lvlJc w:val="left"/>
      <w:pPr>
        <w:ind w:left="838" w:hanging="720"/>
        <w:jc w:val="left"/>
      </w:pPr>
      <w:rPr>
        <w:rFonts w:hint="default" w:ascii="Calibri" w:hAnsi="Calibri" w:eastAsia="Calibri" w:cs="Calibri"/>
        <w:b/>
        <w:bCs/>
        <w:spacing w:val="-2"/>
        <w:w w:val="100"/>
        <w:sz w:val="24"/>
        <w:szCs w:val="24"/>
      </w:rPr>
    </w:lvl>
    <w:lvl w:ilvl="1">
      <w:start w:val="1"/>
      <w:numFmt w:val="decimal"/>
      <w:lvlText w:val="%1.%2"/>
      <w:lvlJc w:val="left"/>
      <w:pPr>
        <w:ind w:left="1558" w:hanging="720"/>
        <w:jc w:val="left"/>
      </w:pPr>
      <w:rPr>
        <w:rFonts w:hint="default" w:ascii="Calibri" w:hAnsi="Calibri" w:eastAsia="Calibri" w:cs="Calibri"/>
        <w:spacing w:val="-3"/>
        <w:w w:val="100"/>
        <w:sz w:val="24"/>
        <w:szCs w:val="24"/>
      </w:rPr>
    </w:lvl>
    <w:lvl w:ilvl="2">
      <w:start w:val="1"/>
      <w:numFmt w:val="decimal"/>
      <w:lvlText w:val="%1.%2.%3"/>
      <w:lvlJc w:val="left"/>
      <w:pPr>
        <w:ind w:left="2278" w:hanging="720"/>
        <w:jc w:val="left"/>
      </w:pPr>
      <w:rPr>
        <w:rFonts w:hint="default" w:ascii="Calibri" w:hAnsi="Calibri" w:eastAsia="Calibri" w:cs="Calibri"/>
        <w:spacing w:val="-3"/>
        <w:w w:val="100"/>
        <w:sz w:val="24"/>
        <w:szCs w:val="24"/>
      </w:rPr>
    </w:lvl>
    <w:lvl w:ilvl="3">
      <w:start w:val="0"/>
      <w:numFmt w:val="bullet"/>
      <w:lvlText w:val="•"/>
      <w:lvlJc w:val="left"/>
      <w:pPr>
        <w:ind w:left="2280" w:hanging="720"/>
      </w:pPr>
      <w:rPr>
        <w:rFonts w:hint="default"/>
      </w:rPr>
    </w:lvl>
    <w:lvl w:ilvl="4">
      <w:start w:val="0"/>
      <w:numFmt w:val="bullet"/>
      <w:lvlText w:val="•"/>
      <w:lvlJc w:val="left"/>
      <w:pPr>
        <w:ind w:left="3175" w:hanging="720"/>
      </w:pPr>
      <w:rPr>
        <w:rFonts w:hint="default"/>
      </w:rPr>
    </w:lvl>
    <w:lvl w:ilvl="5">
      <w:start w:val="0"/>
      <w:numFmt w:val="bullet"/>
      <w:lvlText w:val="•"/>
      <w:lvlJc w:val="left"/>
      <w:pPr>
        <w:ind w:left="4070" w:hanging="720"/>
      </w:pPr>
      <w:rPr>
        <w:rFonts w:hint="default"/>
      </w:rPr>
    </w:lvl>
    <w:lvl w:ilvl="6">
      <w:start w:val="0"/>
      <w:numFmt w:val="bullet"/>
      <w:lvlText w:val="•"/>
      <w:lvlJc w:val="left"/>
      <w:pPr>
        <w:ind w:left="4965" w:hanging="720"/>
      </w:pPr>
      <w:rPr>
        <w:rFonts w:hint="default"/>
      </w:rPr>
    </w:lvl>
    <w:lvl w:ilvl="7">
      <w:start w:val="0"/>
      <w:numFmt w:val="bullet"/>
      <w:lvlText w:val="•"/>
      <w:lvlJc w:val="left"/>
      <w:pPr>
        <w:ind w:left="5860" w:hanging="720"/>
      </w:pPr>
      <w:rPr>
        <w:rFonts w:hint="default"/>
      </w:rPr>
    </w:lvl>
    <w:lvl w:ilvl="8">
      <w:start w:val="0"/>
      <w:numFmt w:val="bullet"/>
      <w:lvlText w:val="•"/>
      <w:lvlJc w:val="left"/>
      <w:pPr>
        <w:ind w:left="6756" w:hanging="720"/>
      </w:pPr>
      <w:rPr>
        <w:rFonts w:hint="default"/>
      </w:rPr>
    </w:lvl>
  </w:abstract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TOC1" w:type="paragraph">
    <w:name w:val="TOC 1"/>
    <w:basedOn w:val="Normal"/>
    <w:uiPriority w:val="1"/>
    <w:qFormat/>
    <w:pPr>
      <w:spacing w:before="119"/>
      <w:ind w:left="838" w:hanging="720"/>
    </w:pPr>
    <w:rPr>
      <w:rFonts w:ascii="Calibri" w:hAnsi="Calibri" w:eastAsia="Calibri" w:cs="Calibri"/>
      <w:b/>
      <w:bCs/>
      <w:sz w:val="24"/>
      <w:szCs w:val="24"/>
    </w:rPr>
  </w:style>
  <w:style w:styleId="TOC2" w:type="paragraph">
    <w:name w:val="TOC 2"/>
    <w:basedOn w:val="Normal"/>
    <w:uiPriority w:val="1"/>
    <w:qFormat/>
    <w:pPr>
      <w:ind w:left="838"/>
    </w:pPr>
    <w:rPr>
      <w:rFonts w:ascii="Calibri" w:hAnsi="Calibri" w:eastAsia="Calibri" w:cs="Calibri"/>
      <w:b/>
      <w:bCs/>
      <w:sz w:val="24"/>
      <w:szCs w:val="24"/>
    </w:rPr>
  </w:style>
  <w:style w:styleId="TOC3" w:type="paragraph">
    <w:name w:val="TOC 3"/>
    <w:basedOn w:val="Normal"/>
    <w:uiPriority w:val="1"/>
    <w:qFormat/>
    <w:pPr>
      <w:spacing w:before="120"/>
      <w:ind w:left="1558" w:hanging="720"/>
    </w:pPr>
    <w:rPr>
      <w:rFonts w:ascii="Calibri" w:hAnsi="Calibri" w:eastAsia="Calibri" w:cs="Calibri"/>
      <w:sz w:val="24"/>
      <w:szCs w:val="24"/>
    </w:rPr>
  </w:style>
  <w:style w:styleId="TOC4" w:type="paragraph">
    <w:name w:val="TOC 4"/>
    <w:basedOn w:val="Normal"/>
    <w:uiPriority w:val="1"/>
    <w:qFormat/>
    <w:pPr>
      <w:spacing w:before="119"/>
      <w:ind w:left="2278" w:hanging="720"/>
    </w:pPr>
    <w:rPr>
      <w:rFonts w:ascii="Calibri" w:hAnsi="Calibri" w:eastAsia="Calibri" w:cs="Calibri"/>
      <w:sz w:val="24"/>
      <w:szCs w:val="24"/>
    </w:rPr>
  </w:style>
  <w:style w:styleId="TOC5" w:type="paragraph">
    <w:name w:val="TOC 5"/>
    <w:basedOn w:val="Normal"/>
    <w:uiPriority w:val="1"/>
    <w:qFormat/>
    <w:pPr>
      <w:ind w:left="2278"/>
    </w:pPr>
    <w:rPr>
      <w:rFonts w:ascii="Calibri" w:hAnsi="Calibri" w:eastAsia="Calibri" w:cs="Calibri"/>
      <w:sz w:val="24"/>
      <w:szCs w:val="24"/>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spacing w:before="28"/>
      <w:ind w:left="838"/>
      <w:outlineLvl w:val="1"/>
    </w:pPr>
    <w:rPr>
      <w:rFonts w:ascii="Calibri" w:hAnsi="Calibri" w:eastAsia="Calibri" w:cs="Calibri"/>
      <w:b/>
      <w:bCs/>
      <w:sz w:val="36"/>
      <w:szCs w:val="36"/>
    </w:rPr>
  </w:style>
  <w:style w:styleId="Heading2" w:type="paragraph">
    <w:name w:val="Heading 2"/>
    <w:basedOn w:val="Normal"/>
    <w:uiPriority w:val="1"/>
    <w:qFormat/>
    <w:pPr>
      <w:ind w:left="918" w:hanging="720"/>
      <w:jc w:val="both"/>
      <w:outlineLvl w:val="2"/>
    </w:pPr>
    <w:rPr>
      <w:rFonts w:ascii="Calibri" w:hAnsi="Calibri" w:eastAsia="Calibri" w:cs="Calibri"/>
      <w:b/>
      <w:bCs/>
      <w:sz w:val="28"/>
      <w:szCs w:val="28"/>
    </w:rPr>
  </w:style>
  <w:style w:styleId="Heading3" w:type="paragraph">
    <w:name w:val="Heading 3"/>
    <w:basedOn w:val="Normal"/>
    <w:uiPriority w:val="1"/>
    <w:qFormat/>
    <w:pPr>
      <w:spacing w:before="119"/>
      <w:ind w:left="1438"/>
      <w:jc w:val="both"/>
      <w:outlineLvl w:val="3"/>
    </w:pPr>
    <w:rPr>
      <w:rFonts w:ascii="Calibri" w:hAnsi="Calibri" w:eastAsia="Calibri" w:cs="Calibri"/>
      <w:b/>
      <w:bCs/>
      <w:sz w:val="24"/>
      <w:szCs w:val="24"/>
    </w:rPr>
  </w:style>
  <w:style w:styleId="ListParagraph" w:type="paragraph">
    <w:name w:val="List Paragraph"/>
    <w:basedOn w:val="Normal"/>
    <w:uiPriority w:val="1"/>
    <w:qFormat/>
    <w:pPr>
      <w:spacing w:before="119"/>
      <w:ind w:left="1438" w:hanging="720"/>
    </w:pPr>
    <w:rPr>
      <w:rFonts w:ascii="Calibri" w:hAnsi="Calibri" w:eastAsia="Calibri" w:cs="Calibri"/>
    </w:rPr>
  </w:style>
  <w:style w:styleId="TableParagraph" w:type="paragraph">
    <w:name w:val="Table Paragraph"/>
    <w:basedOn w:val="Normal"/>
    <w:uiPriority w:val="1"/>
    <w:qFormat/>
    <w:pPr>
      <w:spacing w:before="59"/>
      <w:ind w:left="79"/>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footer" Target="footer2.xml"/><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image" Target="media/image4.png"/><Relationship Id="rId20" Type="http://schemas.openxmlformats.org/officeDocument/2006/relationships/image" Target="media/image5.png"/><Relationship Id="rId21" Type="http://schemas.openxmlformats.org/officeDocument/2006/relationships/image" Target="media/image6.png"/><Relationship Id="rId22" Type="http://schemas.openxmlformats.org/officeDocument/2006/relationships/image" Target="media/image7.png"/><Relationship Id="rId23" Type="http://schemas.openxmlformats.org/officeDocument/2006/relationships/image" Target="media/image8.png"/><Relationship Id="rId24" Type="http://schemas.openxmlformats.org/officeDocument/2006/relationships/footer" Target="footer9.xml"/><Relationship Id="rId25" Type="http://schemas.openxmlformats.org/officeDocument/2006/relationships/hyperlink" Target="https://www.aucklandcouncil.govt.nz/plans-projects-policies-reports-bylaws/our-annual-reports/documentsfullannualreport20182019/volume-3%E2%80%93financial-statements.pdf" TargetMode="External"/><Relationship Id="rId26" Type="http://schemas.openxmlformats.org/officeDocument/2006/relationships/hyperlink" Target="https://atlas.boprc.govt.nz/api/v1/edms/document/A3289851/content" TargetMode="External"/><Relationship Id="rId27" Type="http://schemas.openxmlformats.org/officeDocument/2006/relationships/hyperlink" Target="https://api.ecan.govt.nz/TrimPublicAPI/documents/download/3687456" TargetMode="External"/><Relationship Id="rId28" Type="http://schemas.openxmlformats.org/officeDocument/2006/relationships/hyperlink" Target="https://www.gdc.govt.nz/assets/Files/Annual-Report/2018-19/Annual-Report-2018_19.pdf" TargetMode="External"/><Relationship Id="rId29" Type="http://schemas.openxmlformats.org/officeDocument/2006/relationships/footer" Target="footer10.xml"/><Relationship Id="rId30" Type="http://schemas.openxmlformats.org/officeDocument/2006/relationships/hyperlink" Target="https://www.hbrc.govt.nz/assets/Document-Library/Reports/Annual-Reports/Annual-Report-2018-2019/HBRC-2018-19-Annual-Report-FINAL.pdf" TargetMode="External"/><Relationship Id="rId31" Type="http://schemas.openxmlformats.org/officeDocument/2006/relationships/hyperlink" Target="http://www.horizons.govt.nz/HRC/media/Media/Publication/LTP-2018-28.pdf?ext=.pdf" TargetMode="External"/><Relationship Id="rId32" Type="http://schemas.openxmlformats.org/officeDocument/2006/relationships/hyperlink" Target="http://www.nelson.govt.nz/assets/Our-council/Downloads/Plans-strategies-policies/2019/annual-report-2018-19/Full-Annual-Report-2018-19.pdf" TargetMode="External"/><Relationship Id="rId33" Type="http://schemas.openxmlformats.org/officeDocument/2006/relationships/hyperlink" Target="https://www.nrc.govt.nz/media/15248/final-annual-report-2019.pdf" TargetMode="External"/><Relationship Id="rId34" Type="http://schemas.openxmlformats.org/officeDocument/2006/relationships/hyperlink" Target="https://www.orc.govt.nz/media/7335/annual-report-2018-2019_digital.pdf" TargetMode="External"/><Relationship Id="rId35" Type="http://schemas.openxmlformats.org/officeDocument/2006/relationships/hyperlink" Target="https://www.trc.govt.nz/assets/Documents/Financial-reports/AR19-final-web.pdf" TargetMode="External"/><Relationship Id="rId36" Type="http://schemas.openxmlformats.org/officeDocument/2006/relationships/hyperlink" Target="https://www.waikatoregion.govt.nz/assets/WRC/WRC-2019/2018-19-Annual-Report.pdf" TargetMode="External"/><Relationship Id="rId37" Type="http://schemas.openxmlformats.org/officeDocument/2006/relationships/hyperlink" Target="http://www.gw.govt.nz/assets/council-publications/J000727-Annual-Report-2019-V7-Web.pdf" TargetMode="External"/><Relationship Id="rId38" Type="http://schemas.openxmlformats.org/officeDocument/2006/relationships/hyperlink" Target="https://www.wcrc.govt.nz/publications/regional-plans" TargetMode="External"/><Relationship Id="rId39" Type="http://schemas.openxmlformats.org/officeDocument/2006/relationships/hyperlink" Target="https://www.mfe.govt.nz/sites/default/files/media/Te%20Mana%20o%20te%20Wai.pdf" TargetMode="External"/><Relationship Id="rId40" Type="http://schemas.openxmlformats.org/officeDocument/2006/relationships/hyperlink" Target="https://www.mfe.govt.nz/fresh-water/national-policy-statement/regional-councils-implementation-programmes" TargetMode="External"/><Relationship Id="rId41" Type="http://schemas.openxmlformats.org/officeDocument/2006/relationships/header" Target="header4.xml"/><Relationship Id="rId42" Type="http://schemas.openxmlformats.org/officeDocument/2006/relationships/footer" Target="footer11.xml"/><Relationship Id="rId43" Type="http://schemas.openxmlformats.org/officeDocument/2006/relationships/image" Target="media/image9.jpeg"/><Relationship Id="rId44" Type="http://schemas.openxmlformats.org/officeDocument/2006/relationships/hyperlink" Target="http://www.castalia-advisors.com/" TargetMode="External"/><Relationship Id="rId4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Heuser</dc:creator>
  <dcterms:created xsi:type="dcterms:W3CDTF">2020-04-28T12:32:38Z</dcterms:created>
  <dcterms:modified xsi:type="dcterms:W3CDTF">2020-04-28T12:32:38Z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for Office 365</vt:lpwstr>
  </property>
  <property fmtid="{D5CDD505-2E9C-101B-9397-08002B2CF9AE}" pid="4" name="LastSaved">
    <vt:filetime>2020-04-28T00:00:00Z</vt:filetime>
  </property>
</Properties>
</file>