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5F1B3" w14:textId="77777777" w:rsidR="004E4114" w:rsidRDefault="004E4114" w:rsidP="004E4114">
      <w:pPr>
        <w:pStyle w:val="Heading1"/>
      </w:pPr>
      <w:r>
        <w:rPr>
          <w:noProof/>
        </w:rPr>
        <w:drawing>
          <wp:inline distT="0" distB="0" distL="0" distR="0" wp14:anchorId="1B9380E1" wp14:editId="30B05B2F">
            <wp:extent cx="5727700" cy="22879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on for healthy waterways VI MfE MPI left aligned 20x8cm masthe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7700" cy="2287905"/>
                    </a:xfrm>
                    <a:prstGeom prst="rect">
                      <a:avLst/>
                    </a:prstGeom>
                  </pic:spPr>
                </pic:pic>
              </a:graphicData>
            </a:graphic>
          </wp:inline>
        </w:drawing>
      </w:r>
    </w:p>
    <w:p w14:paraId="2D5B24C5" w14:textId="78A6EF44" w:rsidR="00581F91" w:rsidRPr="00E50DE9" w:rsidRDefault="00581F91" w:rsidP="00B21D04">
      <w:pPr>
        <w:pStyle w:val="Heading1"/>
        <w:spacing w:after="240"/>
      </w:pPr>
      <w:r w:rsidRPr="00E50DE9">
        <w:t>Modelling that supports this package</w:t>
      </w:r>
    </w:p>
    <w:p w14:paraId="025455C6" w14:textId="77777777" w:rsidR="00581F91" w:rsidRPr="000D4D16" w:rsidRDefault="00581F91" w:rsidP="00581F91">
      <w:pPr>
        <w:pStyle w:val="BodyText"/>
        <w:rPr>
          <w:rFonts w:asciiTheme="minorHAnsi" w:hAnsiTheme="minorHAnsi" w:cstheme="minorHAnsi"/>
          <w:color w:val="808080" w:themeColor="background1" w:themeShade="80"/>
          <w:sz w:val="22"/>
          <w:szCs w:val="22"/>
        </w:rPr>
      </w:pPr>
      <w:r w:rsidRPr="000D4D16">
        <w:rPr>
          <w:rFonts w:asciiTheme="minorHAnsi" w:hAnsiTheme="minorHAnsi" w:cstheme="minorHAnsi"/>
          <w:color w:val="808080" w:themeColor="background1" w:themeShade="80"/>
          <w:sz w:val="22"/>
          <w:szCs w:val="22"/>
        </w:rPr>
        <w:t>This information sheet is one of a series outlining requirements as part of a new approach to managing the health of freshwater in New Zealand. These actions will see us start making immediate improvements where needed and set us on a path to healthier freshwater within a generation.</w:t>
      </w:r>
    </w:p>
    <w:p w14:paraId="2358C656" w14:textId="19BDB70E" w:rsidR="004E4114" w:rsidRPr="000D4D16" w:rsidRDefault="00581F91" w:rsidP="004E4114">
      <w:pPr>
        <w:pStyle w:val="BodyText"/>
        <w:rPr>
          <w:rFonts w:asciiTheme="minorHAnsi" w:hAnsiTheme="minorHAnsi" w:cstheme="minorHAnsi"/>
          <w:color w:val="808080" w:themeColor="background1" w:themeShade="80"/>
          <w:sz w:val="22"/>
          <w:szCs w:val="22"/>
        </w:rPr>
      </w:pPr>
      <w:r w:rsidRPr="000D4D16">
        <w:rPr>
          <w:rFonts w:asciiTheme="minorHAnsi" w:hAnsiTheme="minorHAnsi" w:cstheme="minorHAnsi"/>
          <w:color w:val="808080" w:themeColor="background1" w:themeShade="80"/>
          <w:sz w:val="22"/>
          <w:szCs w:val="22"/>
        </w:rPr>
        <w:t>These requirements have been developed following consultation with New Zealanders. In 2019</w:t>
      </w:r>
      <w:r w:rsidR="006D36F1">
        <w:rPr>
          <w:rFonts w:asciiTheme="minorHAnsi" w:hAnsiTheme="minorHAnsi" w:cstheme="minorHAnsi"/>
          <w:color w:val="808080" w:themeColor="background1" w:themeShade="80"/>
          <w:sz w:val="22"/>
          <w:szCs w:val="22"/>
        </w:rPr>
        <w:t>,</w:t>
      </w:r>
      <w:r w:rsidRPr="000D4D16">
        <w:rPr>
          <w:rFonts w:asciiTheme="minorHAnsi" w:hAnsiTheme="minorHAnsi" w:cstheme="minorHAnsi"/>
          <w:color w:val="808080" w:themeColor="background1" w:themeShade="80"/>
          <w:sz w:val="22"/>
          <w:szCs w:val="22"/>
        </w:rPr>
        <w:t xml:space="preserve"> the Government asked for feedback on proposed regulations – an updated National Policy Statement fo</w:t>
      </w:r>
      <w:r w:rsidR="004E4114" w:rsidRPr="000D4D16">
        <w:rPr>
          <w:rFonts w:asciiTheme="minorHAnsi" w:hAnsiTheme="minorHAnsi" w:cstheme="minorHAnsi"/>
          <w:color w:val="808080" w:themeColor="background1" w:themeShade="80"/>
          <w:sz w:val="22"/>
          <w:szCs w:val="22"/>
        </w:rPr>
        <w:t>r Freshwater Management</w:t>
      </w:r>
      <w:r w:rsidRPr="000D4D16">
        <w:rPr>
          <w:rFonts w:asciiTheme="minorHAnsi" w:hAnsiTheme="minorHAnsi" w:cstheme="minorHAnsi"/>
          <w:color w:val="808080" w:themeColor="background1" w:themeShade="80"/>
          <w:sz w:val="22"/>
          <w:szCs w:val="22"/>
        </w:rPr>
        <w:t>, new National Environmenta</w:t>
      </w:r>
      <w:r w:rsidR="004E4114" w:rsidRPr="000D4D16">
        <w:rPr>
          <w:rFonts w:asciiTheme="minorHAnsi" w:hAnsiTheme="minorHAnsi" w:cstheme="minorHAnsi"/>
          <w:color w:val="808080" w:themeColor="background1" w:themeShade="80"/>
          <w:sz w:val="22"/>
          <w:szCs w:val="22"/>
        </w:rPr>
        <w:t>l Standards for Freshwater</w:t>
      </w:r>
      <w:r w:rsidR="006D36F1">
        <w:rPr>
          <w:rFonts w:asciiTheme="minorHAnsi" w:hAnsiTheme="minorHAnsi" w:cstheme="minorHAnsi"/>
          <w:color w:val="808080" w:themeColor="background1" w:themeShade="80"/>
          <w:sz w:val="22"/>
          <w:szCs w:val="22"/>
        </w:rPr>
        <w:t>,</w:t>
      </w:r>
      <w:r w:rsidRPr="000D4D16">
        <w:rPr>
          <w:rFonts w:asciiTheme="minorHAnsi" w:hAnsiTheme="minorHAnsi" w:cstheme="minorHAnsi"/>
          <w:color w:val="808080" w:themeColor="background1" w:themeShade="80"/>
          <w:sz w:val="22"/>
          <w:szCs w:val="22"/>
        </w:rPr>
        <w:t xml:space="preserve"> and regulations under section 360 of the Re</w:t>
      </w:r>
      <w:r w:rsidR="004E4114" w:rsidRPr="000D4D16">
        <w:rPr>
          <w:rFonts w:asciiTheme="minorHAnsi" w:hAnsiTheme="minorHAnsi" w:cstheme="minorHAnsi"/>
          <w:color w:val="808080" w:themeColor="background1" w:themeShade="80"/>
          <w:sz w:val="22"/>
          <w:szCs w:val="22"/>
        </w:rPr>
        <w:t>source Management Act 1991</w:t>
      </w:r>
      <w:r w:rsidRPr="000D4D16">
        <w:rPr>
          <w:rFonts w:asciiTheme="minorHAnsi" w:hAnsiTheme="minorHAnsi" w:cstheme="minorHAnsi"/>
          <w:color w:val="808080" w:themeColor="background1" w:themeShade="80"/>
          <w:sz w:val="22"/>
          <w:szCs w:val="22"/>
        </w:rPr>
        <w:t>. To support the decisions, officials carried out an extensive programme of impact analysis supported by dozens of expert reports from New Zealand’s leading research institutes, universi</w:t>
      </w:r>
      <w:r w:rsidR="00BC3DDC">
        <w:rPr>
          <w:rFonts w:asciiTheme="minorHAnsi" w:hAnsiTheme="minorHAnsi" w:cstheme="minorHAnsi"/>
          <w:color w:val="808080" w:themeColor="background1" w:themeShade="80"/>
          <w:sz w:val="22"/>
          <w:szCs w:val="22"/>
        </w:rPr>
        <w:t>ties</w:t>
      </w:r>
      <w:r w:rsidR="004E4114" w:rsidRPr="000D4D16">
        <w:rPr>
          <w:rFonts w:asciiTheme="minorHAnsi" w:hAnsiTheme="minorHAnsi" w:cstheme="minorHAnsi"/>
          <w:color w:val="808080" w:themeColor="background1" w:themeShade="80"/>
          <w:sz w:val="22"/>
          <w:szCs w:val="22"/>
        </w:rPr>
        <w:t xml:space="preserve"> and private sector firms.</w:t>
      </w:r>
      <w:r w:rsidRPr="000D4D16">
        <w:rPr>
          <w:rFonts w:asciiTheme="minorHAnsi" w:hAnsiTheme="minorHAnsi" w:cstheme="minorHAnsi"/>
          <w:color w:val="808080" w:themeColor="background1" w:themeShade="80"/>
          <w:sz w:val="22"/>
          <w:szCs w:val="22"/>
        </w:rPr>
        <w:t xml:space="preserve"> </w:t>
      </w:r>
      <w:r w:rsidR="004E4114" w:rsidRPr="000D4D16">
        <w:rPr>
          <w:rFonts w:asciiTheme="minorHAnsi" w:hAnsiTheme="minorHAnsi" w:cstheme="minorHAnsi"/>
          <w:color w:val="808080" w:themeColor="background1" w:themeShade="80"/>
          <w:sz w:val="22"/>
          <w:szCs w:val="22"/>
        </w:rPr>
        <w:t>As a result of more than 17,500 submissions, and in the light of COVID-19, the Government has made severa</w:t>
      </w:r>
      <w:r w:rsidR="006D36F1">
        <w:rPr>
          <w:rFonts w:asciiTheme="minorHAnsi" w:hAnsiTheme="minorHAnsi" w:cstheme="minorHAnsi"/>
          <w:color w:val="808080" w:themeColor="background1" w:themeShade="80"/>
          <w:sz w:val="22"/>
          <w:szCs w:val="22"/>
        </w:rPr>
        <w:t>l changes to what was proposed.</w:t>
      </w:r>
    </w:p>
    <w:p w14:paraId="401FB582" w14:textId="33336996" w:rsidR="00581F91" w:rsidRPr="000D4D16" w:rsidRDefault="00581F91" w:rsidP="004E4114">
      <w:pPr>
        <w:pStyle w:val="BodyText"/>
        <w:rPr>
          <w:rFonts w:asciiTheme="minorHAnsi" w:hAnsiTheme="minorHAnsi" w:cstheme="minorHAnsi"/>
          <w:color w:val="808080"/>
          <w:sz w:val="22"/>
          <w:szCs w:val="22"/>
          <w:lang w:eastAsia="en-NZ"/>
        </w:rPr>
      </w:pPr>
      <w:r w:rsidRPr="000D4D16">
        <w:rPr>
          <w:rFonts w:asciiTheme="minorHAnsi" w:hAnsiTheme="minorHAnsi" w:cstheme="minorHAnsi"/>
          <w:color w:val="808080" w:themeColor="background1" w:themeShade="80"/>
          <w:sz w:val="22"/>
          <w:szCs w:val="22"/>
        </w:rPr>
        <w:t>This information sheet for provides an overview of some of the key pieces of modelling that supported decisions on this package</w:t>
      </w:r>
      <w:r w:rsidR="006A0543" w:rsidRPr="000D4D16">
        <w:rPr>
          <w:rFonts w:asciiTheme="minorHAnsi" w:hAnsiTheme="minorHAnsi" w:cstheme="minorHAnsi"/>
          <w:color w:val="808080" w:themeColor="background1" w:themeShade="80"/>
          <w:sz w:val="22"/>
          <w:szCs w:val="22"/>
        </w:rPr>
        <w:t>.</w:t>
      </w:r>
      <w:r w:rsidRPr="000D4D16">
        <w:rPr>
          <w:rFonts w:asciiTheme="minorHAnsi" w:hAnsiTheme="minorHAnsi" w:cstheme="minorHAnsi"/>
          <w:color w:val="808080" w:themeColor="background1" w:themeShade="80"/>
          <w:sz w:val="22"/>
          <w:szCs w:val="22"/>
        </w:rPr>
        <w:t xml:space="preserve"> You can find more information sheets </w:t>
      </w:r>
      <w:r w:rsidR="006A0543" w:rsidRPr="000D4D16">
        <w:rPr>
          <w:rFonts w:asciiTheme="minorHAnsi" w:hAnsiTheme="minorHAnsi" w:cstheme="minorHAnsi"/>
          <w:color w:val="808080" w:themeColor="background1" w:themeShade="80"/>
          <w:sz w:val="22"/>
          <w:szCs w:val="22"/>
        </w:rPr>
        <w:t xml:space="preserve">and access further information on the models and assumptions used </w:t>
      </w:r>
      <w:r w:rsidRPr="000D4D16">
        <w:rPr>
          <w:rFonts w:asciiTheme="minorHAnsi" w:hAnsiTheme="minorHAnsi" w:cstheme="minorHAnsi"/>
          <w:color w:val="808080" w:themeColor="background1" w:themeShade="80"/>
          <w:sz w:val="22"/>
          <w:szCs w:val="22"/>
        </w:rPr>
        <w:t xml:space="preserve">on the Ministry for the Environment’s website at </w:t>
      </w:r>
      <w:hyperlink r:id="rId12" w:history="1">
        <w:r w:rsidR="004E4114" w:rsidRPr="006D36F1">
          <w:rPr>
            <w:rStyle w:val="Hyperlink"/>
            <w:rFonts w:asciiTheme="minorHAnsi" w:hAnsiTheme="minorHAnsi" w:cstheme="minorHAnsi"/>
            <w:sz w:val="22"/>
            <w:szCs w:val="22"/>
            <w:lang w:eastAsia="en-NZ"/>
          </w:rPr>
          <w:t>www.mfe.govt.nz/action-for-healthy-waterways</w:t>
        </w:r>
      </w:hyperlink>
      <w:r w:rsidR="004E4114" w:rsidRPr="000D4D16">
        <w:rPr>
          <w:rFonts w:asciiTheme="minorHAnsi" w:hAnsiTheme="minorHAnsi" w:cstheme="minorHAnsi"/>
          <w:color w:val="808080"/>
          <w:sz w:val="22"/>
          <w:szCs w:val="22"/>
          <w:lang w:eastAsia="en-NZ"/>
        </w:rPr>
        <w:t>.</w:t>
      </w:r>
    </w:p>
    <w:p w14:paraId="1B8310E6" w14:textId="77777777" w:rsidR="00581F91" w:rsidRPr="00E50DE9" w:rsidRDefault="00581F91" w:rsidP="00BC3DDC">
      <w:pPr>
        <w:pStyle w:val="Heading2"/>
        <w:rPr>
          <w:lang w:val="en-US"/>
        </w:rPr>
      </w:pPr>
      <w:r w:rsidRPr="00E50DE9">
        <w:rPr>
          <w:lang w:val="en-US"/>
        </w:rPr>
        <w:t>Overview of the impact analysis</w:t>
      </w:r>
    </w:p>
    <w:p w14:paraId="0E2C04C6" w14:textId="7D91EEA5" w:rsidR="000C2FD7" w:rsidRPr="000C2FD7" w:rsidRDefault="006A0543" w:rsidP="000D4D16">
      <w:pPr>
        <w:spacing w:before="120" w:after="120" w:line="280" w:lineRule="atLeast"/>
        <w:rPr>
          <w:rFonts w:asciiTheme="minorHAnsi" w:hAnsiTheme="minorHAnsi" w:cstheme="minorHAnsi"/>
          <w:sz w:val="22"/>
          <w:szCs w:val="22"/>
          <w:lang w:val="en-US"/>
        </w:rPr>
      </w:pPr>
      <w:r w:rsidRPr="00E50DE9">
        <w:rPr>
          <w:rFonts w:asciiTheme="minorHAnsi" w:hAnsiTheme="minorHAnsi" w:cstheme="minorHAnsi"/>
          <w:sz w:val="22"/>
          <w:szCs w:val="22"/>
          <w:lang w:eastAsia="en-NZ"/>
        </w:rPr>
        <w:t>Officials have carried out a significant amount of environmental and economic analysis of the Action for healthy waterways package</w:t>
      </w:r>
      <w:r w:rsidR="000C2FD7">
        <w:rPr>
          <w:rFonts w:asciiTheme="minorHAnsi" w:hAnsiTheme="minorHAnsi" w:cstheme="minorHAnsi"/>
          <w:sz w:val="22"/>
          <w:szCs w:val="22"/>
          <w:lang w:eastAsia="en-NZ"/>
        </w:rPr>
        <w:t>.</w:t>
      </w:r>
      <w:r w:rsidR="000C2FD7" w:rsidRPr="000C2FD7">
        <w:rPr>
          <w:rFonts w:asciiTheme="minorHAnsi" w:hAnsiTheme="minorHAnsi" w:cstheme="minorHAnsi"/>
          <w:sz w:val="22"/>
          <w:szCs w:val="22"/>
          <w:lang w:val="en-US"/>
        </w:rPr>
        <w:t xml:space="preserve"> Analysis included farm and catchment-level case studies, detailed analysis of the costs and benefits of sediment and nutrient bottom lines, assessments of the impact on key groups (Māori, farmers and regional councils), and assessments of industry, regional</w:t>
      </w:r>
      <w:r w:rsidR="006D36F1">
        <w:rPr>
          <w:rFonts w:asciiTheme="minorHAnsi" w:hAnsiTheme="minorHAnsi" w:cstheme="minorHAnsi"/>
          <w:sz w:val="22"/>
          <w:szCs w:val="22"/>
          <w:lang w:val="en-US"/>
        </w:rPr>
        <w:t>,</w:t>
      </w:r>
      <w:r w:rsidR="000C2FD7" w:rsidRPr="000C2FD7">
        <w:rPr>
          <w:rFonts w:asciiTheme="minorHAnsi" w:hAnsiTheme="minorHAnsi" w:cstheme="minorHAnsi"/>
          <w:sz w:val="22"/>
          <w:szCs w:val="22"/>
          <w:lang w:val="en-US"/>
        </w:rPr>
        <w:t xml:space="preserve"> and national costs and benefits.</w:t>
      </w:r>
    </w:p>
    <w:p w14:paraId="616B53F1" w14:textId="77777777" w:rsidR="006A0543" w:rsidRPr="00E50DE9" w:rsidRDefault="000C2FD7" w:rsidP="000D4D16">
      <w:pPr>
        <w:spacing w:before="120" w:after="120" w:line="280" w:lineRule="atLeast"/>
        <w:rPr>
          <w:rFonts w:asciiTheme="minorHAnsi" w:hAnsiTheme="minorHAnsi" w:cstheme="minorHAnsi"/>
          <w:sz w:val="22"/>
          <w:szCs w:val="22"/>
          <w:lang w:val="en-US"/>
        </w:rPr>
      </w:pPr>
      <w:r>
        <w:rPr>
          <w:rFonts w:asciiTheme="minorHAnsi" w:hAnsiTheme="minorHAnsi" w:cstheme="minorHAnsi"/>
          <w:sz w:val="22"/>
          <w:szCs w:val="22"/>
          <w:lang w:eastAsia="en-NZ"/>
        </w:rPr>
        <w:t>This analysis was done</w:t>
      </w:r>
      <w:r w:rsidR="006A0543" w:rsidRPr="00E50DE9">
        <w:rPr>
          <w:rFonts w:asciiTheme="minorHAnsi" w:hAnsiTheme="minorHAnsi" w:cstheme="minorHAnsi"/>
          <w:sz w:val="22"/>
          <w:szCs w:val="22"/>
          <w:lang w:eastAsia="en-NZ"/>
        </w:rPr>
        <w:t xml:space="preserve"> in two phases. </w:t>
      </w:r>
      <w:r w:rsidR="00335A69">
        <w:rPr>
          <w:rFonts w:asciiTheme="minorHAnsi" w:hAnsiTheme="minorHAnsi" w:cstheme="minorHAnsi"/>
          <w:sz w:val="22"/>
          <w:szCs w:val="22"/>
          <w:lang w:eastAsia="en-NZ"/>
        </w:rPr>
        <w:t>Eleven</w:t>
      </w:r>
      <w:r w:rsidR="006A0543" w:rsidRPr="00E50DE9">
        <w:rPr>
          <w:rFonts w:asciiTheme="minorHAnsi" w:hAnsiTheme="minorHAnsi" w:cstheme="minorHAnsi"/>
          <w:sz w:val="22"/>
          <w:szCs w:val="22"/>
          <w:lang w:eastAsia="en-NZ"/>
        </w:rPr>
        <w:t xml:space="preserve"> reports were commissioned to inform the interim Regulatory Impact Analysis (RIA) provided for public consultation in October 2019.</w:t>
      </w:r>
    </w:p>
    <w:p w14:paraId="6D801D1D" w14:textId="2A6619F7" w:rsidR="00581F91" w:rsidRDefault="007E7677" w:rsidP="000D4D16">
      <w:pPr>
        <w:spacing w:before="120" w:after="120" w:line="280" w:lineRule="atLeast"/>
        <w:rPr>
          <w:rFonts w:asciiTheme="minorHAnsi" w:hAnsiTheme="minorHAnsi" w:cstheme="minorHAnsi"/>
          <w:sz w:val="22"/>
          <w:szCs w:val="22"/>
          <w:lang w:eastAsia="en-NZ"/>
        </w:rPr>
      </w:pPr>
      <w:r w:rsidRPr="00E50DE9">
        <w:rPr>
          <w:rFonts w:asciiTheme="minorHAnsi" w:hAnsiTheme="minorHAnsi" w:cstheme="minorHAnsi"/>
          <w:sz w:val="22"/>
          <w:szCs w:val="22"/>
          <w:lang w:val="en-US"/>
        </w:rPr>
        <w:t xml:space="preserve">In addition to </w:t>
      </w:r>
      <w:r w:rsidR="000C2FD7">
        <w:rPr>
          <w:rFonts w:asciiTheme="minorHAnsi" w:hAnsiTheme="minorHAnsi" w:cstheme="minorHAnsi"/>
          <w:sz w:val="22"/>
          <w:szCs w:val="22"/>
          <w:lang w:val="en-US"/>
        </w:rPr>
        <w:t>this analysis</w:t>
      </w:r>
      <w:r w:rsidR="001832D5" w:rsidRPr="00E50DE9">
        <w:rPr>
          <w:rFonts w:asciiTheme="minorHAnsi" w:hAnsiTheme="minorHAnsi" w:cstheme="minorHAnsi"/>
          <w:sz w:val="22"/>
          <w:szCs w:val="22"/>
          <w:lang w:eastAsia="en-NZ"/>
        </w:rPr>
        <w:t>, further work</w:t>
      </w:r>
      <w:r w:rsidR="006A0543">
        <w:rPr>
          <w:rFonts w:asciiTheme="minorHAnsi" w:hAnsiTheme="minorHAnsi" w:cstheme="minorHAnsi"/>
          <w:sz w:val="22"/>
          <w:szCs w:val="22"/>
          <w:lang w:eastAsia="en-NZ"/>
        </w:rPr>
        <w:t>, including a</w:t>
      </w:r>
      <w:r w:rsidR="00431F85">
        <w:rPr>
          <w:rFonts w:asciiTheme="minorHAnsi" w:hAnsiTheme="minorHAnsi" w:cstheme="minorHAnsi"/>
          <w:sz w:val="22"/>
          <w:szCs w:val="22"/>
          <w:lang w:eastAsia="en-NZ"/>
        </w:rPr>
        <w:t>n additional</w:t>
      </w:r>
      <w:r w:rsidR="006A0543" w:rsidRPr="006A0543">
        <w:rPr>
          <w:rFonts w:asciiTheme="minorHAnsi" w:hAnsiTheme="minorHAnsi" w:cstheme="minorHAnsi"/>
          <w:sz w:val="22"/>
          <w:szCs w:val="22"/>
          <w:lang w:eastAsia="en-NZ"/>
        </w:rPr>
        <w:t xml:space="preserve"> </w:t>
      </w:r>
      <w:r w:rsidR="00335A69">
        <w:rPr>
          <w:rFonts w:asciiTheme="minorHAnsi" w:hAnsiTheme="minorHAnsi" w:cstheme="minorHAnsi"/>
          <w:sz w:val="22"/>
          <w:szCs w:val="22"/>
          <w:lang w:eastAsia="en-NZ"/>
        </w:rPr>
        <w:t>22</w:t>
      </w:r>
      <w:r w:rsidR="006A0543" w:rsidRPr="006A0543">
        <w:rPr>
          <w:rFonts w:asciiTheme="minorHAnsi" w:hAnsiTheme="minorHAnsi" w:cstheme="minorHAnsi"/>
          <w:sz w:val="22"/>
          <w:szCs w:val="22"/>
          <w:lang w:eastAsia="en-NZ"/>
        </w:rPr>
        <w:t xml:space="preserve"> reports</w:t>
      </w:r>
      <w:r w:rsidR="006D36F1">
        <w:rPr>
          <w:rFonts w:asciiTheme="minorHAnsi" w:hAnsiTheme="minorHAnsi" w:cstheme="minorHAnsi"/>
          <w:sz w:val="22"/>
          <w:szCs w:val="22"/>
          <w:lang w:eastAsia="en-NZ"/>
        </w:rPr>
        <w:t>,</w:t>
      </w:r>
      <w:r w:rsidR="006A0543" w:rsidRPr="006A0543">
        <w:rPr>
          <w:rFonts w:asciiTheme="minorHAnsi" w:hAnsiTheme="minorHAnsi" w:cstheme="minorHAnsi"/>
          <w:sz w:val="22"/>
          <w:szCs w:val="22"/>
          <w:lang w:eastAsia="en-NZ"/>
        </w:rPr>
        <w:t xml:space="preserve"> were produced to inform the final RIA</w:t>
      </w:r>
      <w:r w:rsidR="006A0543">
        <w:rPr>
          <w:rFonts w:asciiTheme="minorHAnsi" w:hAnsiTheme="minorHAnsi" w:cstheme="minorHAnsi"/>
          <w:sz w:val="22"/>
          <w:szCs w:val="22"/>
          <w:lang w:eastAsia="en-NZ"/>
        </w:rPr>
        <w:t xml:space="preserve"> and policy </w:t>
      </w:r>
      <w:r w:rsidR="001832D5" w:rsidRPr="00E50DE9">
        <w:rPr>
          <w:rFonts w:asciiTheme="minorHAnsi" w:hAnsiTheme="minorHAnsi" w:cstheme="minorHAnsi"/>
          <w:sz w:val="22"/>
          <w:szCs w:val="22"/>
          <w:lang w:eastAsia="en-NZ"/>
        </w:rPr>
        <w:t xml:space="preserve">decisions. </w:t>
      </w:r>
      <w:r w:rsidR="000C2FD7">
        <w:rPr>
          <w:rFonts w:asciiTheme="minorHAnsi" w:hAnsiTheme="minorHAnsi" w:cstheme="minorHAnsi"/>
          <w:sz w:val="22"/>
          <w:szCs w:val="22"/>
          <w:lang w:eastAsia="en-NZ"/>
        </w:rPr>
        <w:t>A list of the reports produced to inform decisions is provided at the end of this document</w:t>
      </w:r>
      <w:r w:rsidR="00431F85">
        <w:rPr>
          <w:rFonts w:asciiTheme="minorHAnsi" w:hAnsiTheme="minorHAnsi" w:cstheme="minorHAnsi"/>
          <w:sz w:val="22"/>
          <w:szCs w:val="22"/>
          <w:lang w:eastAsia="en-NZ"/>
        </w:rPr>
        <w:t xml:space="preserve"> and </w:t>
      </w:r>
      <w:r w:rsidR="006D36F1">
        <w:rPr>
          <w:rFonts w:asciiTheme="minorHAnsi" w:hAnsiTheme="minorHAnsi" w:cstheme="minorHAnsi"/>
          <w:sz w:val="22"/>
          <w:szCs w:val="22"/>
          <w:lang w:eastAsia="en-NZ"/>
        </w:rPr>
        <w:t xml:space="preserve">the reports </w:t>
      </w:r>
      <w:r w:rsidR="00431F85">
        <w:rPr>
          <w:rFonts w:asciiTheme="minorHAnsi" w:hAnsiTheme="minorHAnsi" w:cstheme="minorHAnsi"/>
          <w:sz w:val="22"/>
          <w:szCs w:val="22"/>
          <w:lang w:eastAsia="en-NZ"/>
        </w:rPr>
        <w:t xml:space="preserve">are available on the </w:t>
      </w:r>
      <w:hyperlink r:id="rId13" w:history="1">
        <w:r w:rsidR="006D36F1" w:rsidRPr="008C76C5">
          <w:rPr>
            <w:rStyle w:val="Hyperlink"/>
            <w:rFonts w:asciiTheme="minorHAnsi" w:hAnsiTheme="minorHAnsi" w:cstheme="minorHAnsi"/>
            <w:sz w:val="22"/>
            <w:szCs w:val="22"/>
            <w:lang w:eastAsia="en-NZ"/>
          </w:rPr>
          <w:t xml:space="preserve">Ministry for the Environment’s </w:t>
        </w:r>
        <w:r w:rsidR="00431F85" w:rsidRPr="008C76C5">
          <w:rPr>
            <w:rStyle w:val="Hyperlink"/>
            <w:rFonts w:asciiTheme="minorHAnsi" w:hAnsiTheme="minorHAnsi" w:cstheme="minorHAnsi"/>
            <w:sz w:val="22"/>
            <w:szCs w:val="22"/>
            <w:lang w:eastAsia="en-NZ"/>
          </w:rPr>
          <w:t>website</w:t>
        </w:r>
      </w:hyperlink>
      <w:r w:rsidR="000C2FD7">
        <w:rPr>
          <w:rFonts w:asciiTheme="minorHAnsi" w:hAnsiTheme="minorHAnsi" w:cstheme="minorHAnsi"/>
          <w:sz w:val="22"/>
          <w:szCs w:val="22"/>
          <w:lang w:eastAsia="en-NZ"/>
        </w:rPr>
        <w:t>.</w:t>
      </w:r>
    </w:p>
    <w:p w14:paraId="33CB3553" w14:textId="77777777" w:rsidR="00B16216" w:rsidRPr="00E50DE9" w:rsidRDefault="001832D5" w:rsidP="000D4D16">
      <w:pPr>
        <w:spacing w:before="120" w:after="120" w:line="280" w:lineRule="atLeast"/>
        <w:rPr>
          <w:rFonts w:asciiTheme="minorHAnsi" w:hAnsiTheme="minorHAnsi" w:cstheme="minorHAnsi"/>
          <w:sz w:val="22"/>
          <w:szCs w:val="22"/>
          <w:lang w:val="en-US"/>
        </w:rPr>
      </w:pPr>
      <w:r w:rsidRPr="00E50DE9">
        <w:rPr>
          <w:rFonts w:asciiTheme="minorHAnsi" w:hAnsiTheme="minorHAnsi" w:cstheme="minorHAnsi"/>
          <w:sz w:val="22"/>
          <w:szCs w:val="22"/>
          <w:lang w:val="en-US"/>
        </w:rPr>
        <w:lastRenderedPageBreak/>
        <w:t xml:space="preserve">The </w:t>
      </w:r>
      <w:r w:rsidR="000C2FD7">
        <w:rPr>
          <w:rFonts w:asciiTheme="minorHAnsi" w:hAnsiTheme="minorHAnsi" w:cstheme="minorHAnsi"/>
          <w:sz w:val="22"/>
          <w:szCs w:val="22"/>
          <w:lang w:val="en-US"/>
        </w:rPr>
        <w:t>second tranche of analysis to inform final decisions post-consultation was undertaken to</w:t>
      </w:r>
      <w:r w:rsidR="00B16216" w:rsidRPr="00E50DE9">
        <w:rPr>
          <w:rFonts w:asciiTheme="minorHAnsi" w:hAnsiTheme="minorHAnsi" w:cstheme="minorHAnsi"/>
          <w:sz w:val="22"/>
          <w:szCs w:val="22"/>
          <w:lang w:val="en-US"/>
        </w:rPr>
        <w:t>:</w:t>
      </w:r>
    </w:p>
    <w:p w14:paraId="15C97FFB" w14:textId="7CC53C9D" w:rsidR="00B16216" w:rsidRPr="00E50DE9" w:rsidRDefault="00D31239" w:rsidP="000D4D16">
      <w:pPr>
        <w:pStyle w:val="ListParagraph"/>
        <w:numPr>
          <w:ilvl w:val="0"/>
          <w:numId w:val="1"/>
        </w:numPr>
        <w:ind w:left="426" w:hanging="426"/>
        <w:rPr>
          <w:rFonts w:cstheme="minorHAnsi"/>
          <w:sz w:val="22"/>
          <w:szCs w:val="22"/>
          <w:lang w:val="en-US"/>
        </w:rPr>
      </w:pPr>
      <w:r>
        <w:rPr>
          <w:rFonts w:cstheme="minorHAnsi"/>
          <w:sz w:val="22"/>
          <w:szCs w:val="22"/>
          <w:lang w:val="en-US"/>
        </w:rPr>
        <w:t>p</w:t>
      </w:r>
      <w:r w:rsidRPr="00E50DE9">
        <w:rPr>
          <w:rFonts w:cstheme="minorHAnsi"/>
          <w:sz w:val="22"/>
          <w:szCs w:val="22"/>
          <w:lang w:val="en-US"/>
        </w:rPr>
        <w:t xml:space="preserve">rovide </w:t>
      </w:r>
      <w:r w:rsidR="00B16216" w:rsidRPr="00E50DE9">
        <w:rPr>
          <w:rFonts w:cstheme="minorHAnsi"/>
          <w:sz w:val="22"/>
          <w:szCs w:val="22"/>
          <w:lang w:val="en-US"/>
        </w:rPr>
        <w:t xml:space="preserve">monetised estimates of costs and benefits where possible, but not to be constrained to report </w:t>
      </w:r>
      <w:r w:rsidR="00B16216" w:rsidRPr="00E50DE9">
        <w:rPr>
          <w:rFonts w:cstheme="minorHAnsi"/>
          <w:i/>
          <w:iCs/>
          <w:sz w:val="22"/>
          <w:szCs w:val="22"/>
          <w:lang w:val="en-US"/>
        </w:rPr>
        <w:t>only</w:t>
      </w:r>
      <w:r w:rsidR="00B16216" w:rsidRPr="00E50DE9">
        <w:rPr>
          <w:rFonts w:cstheme="minorHAnsi"/>
          <w:sz w:val="22"/>
          <w:szCs w:val="22"/>
          <w:lang w:val="en-US"/>
        </w:rPr>
        <w:t xml:space="preserve"> monetised impacts</w:t>
      </w:r>
    </w:p>
    <w:p w14:paraId="6E3F76F4" w14:textId="37F82616" w:rsidR="00B16216" w:rsidRPr="00E50DE9" w:rsidRDefault="00D31239" w:rsidP="000D4D16">
      <w:pPr>
        <w:pStyle w:val="ListParagraph"/>
        <w:numPr>
          <w:ilvl w:val="0"/>
          <w:numId w:val="1"/>
        </w:numPr>
        <w:ind w:left="426" w:hanging="426"/>
        <w:rPr>
          <w:rFonts w:cstheme="minorHAnsi"/>
          <w:sz w:val="22"/>
          <w:szCs w:val="22"/>
          <w:lang w:val="en-US"/>
        </w:rPr>
      </w:pPr>
      <w:r>
        <w:rPr>
          <w:rFonts w:cstheme="minorHAnsi"/>
          <w:sz w:val="22"/>
          <w:szCs w:val="22"/>
          <w:lang w:val="en-US"/>
        </w:rPr>
        <w:t>p</w:t>
      </w:r>
      <w:r w:rsidRPr="00E50DE9">
        <w:rPr>
          <w:rFonts w:cstheme="minorHAnsi"/>
          <w:sz w:val="22"/>
          <w:szCs w:val="22"/>
          <w:lang w:val="en-US"/>
        </w:rPr>
        <w:t xml:space="preserve">rovide </w:t>
      </w:r>
      <w:r w:rsidR="00B16216" w:rsidRPr="00E50DE9">
        <w:rPr>
          <w:rFonts w:cstheme="minorHAnsi"/>
          <w:sz w:val="22"/>
          <w:szCs w:val="22"/>
          <w:lang w:val="en-US"/>
        </w:rPr>
        <w:t xml:space="preserve">estimates of the likely impacts of nutrient limits (nitrogen and </w:t>
      </w:r>
      <w:r w:rsidR="00233912" w:rsidRPr="00E50DE9">
        <w:rPr>
          <w:rFonts w:cstheme="minorHAnsi"/>
          <w:sz w:val="22"/>
          <w:szCs w:val="22"/>
          <w:lang w:val="en-US"/>
        </w:rPr>
        <w:t>phosphorous</w:t>
      </w:r>
      <w:r w:rsidR="00B16216" w:rsidRPr="00E50DE9">
        <w:rPr>
          <w:rFonts w:cstheme="minorHAnsi"/>
          <w:sz w:val="22"/>
          <w:szCs w:val="22"/>
          <w:lang w:val="en-US"/>
        </w:rPr>
        <w:t>) and, in particular, arriving at monetised estimates of the costs of these policies to the agricultural sector</w:t>
      </w:r>
    </w:p>
    <w:p w14:paraId="13C36661" w14:textId="56E4931C" w:rsidR="00B16216" w:rsidRPr="00E50DE9" w:rsidRDefault="00D31239" w:rsidP="000D4D16">
      <w:pPr>
        <w:pStyle w:val="ListParagraph"/>
        <w:numPr>
          <w:ilvl w:val="0"/>
          <w:numId w:val="1"/>
        </w:numPr>
        <w:ind w:left="426" w:hanging="426"/>
        <w:rPr>
          <w:rFonts w:cstheme="minorHAnsi"/>
          <w:sz w:val="22"/>
          <w:szCs w:val="22"/>
          <w:lang w:val="en-US"/>
        </w:rPr>
      </w:pPr>
      <w:r>
        <w:rPr>
          <w:rFonts w:cstheme="minorHAnsi"/>
          <w:sz w:val="22"/>
          <w:szCs w:val="22"/>
          <w:lang w:val="en-US"/>
        </w:rPr>
        <w:t>p</w:t>
      </w:r>
      <w:r w:rsidRPr="00E50DE9">
        <w:rPr>
          <w:rFonts w:cstheme="minorHAnsi"/>
          <w:sz w:val="22"/>
          <w:szCs w:val="22"/>
          <w:lang w:val="en-US"/>
        </w:rPr>
        <w:t xml:space="preserve">rovide </w:t>
      </w:r>
      <w:r w:rsidR="00B16216" w:rsidRPr="00E50DE9">
        <w:rPr>
          <w:rFonts w:cstheme="minorHAnsi"/>
          <w:sz w:val="22"/>
          <w:szCs w:val="22"/>
          <w:lang w:val="en-US"/>
        </w:rPr>
        <w:t>estimates of the impact o</w:t>
      </w:r>
      <w:r w:rsidR="00233912" w:rsidRPr="00E50DE9">
        <w:rPr>
          <w:rFonts w:cstheme="minorHAnsi"/>
          <w:sz w:val="22"/>
          <w:szCs w:val="22"/>
          <w:lang w:val="en-US"/>
        </w:rPr>
        <w:t>f the package o</w:t>
      </w:r>
      <w:r w:rsidR="00B16216" w:rsidRPr="00E50DE9">
        <w:rPr>
          <w:rFonts w:cstheme="minorHAnsi"/>
          <w:sz w:val="22"/>
          <w:szCs w:val="22"/>
          <w:lang w:val="en-US"/>
        </w:rPr>
        <w:t xml:space="preserve">n local authority costs </w:t>
      </w:r>
    </w:p>
    <w:p w14:paraId="4A3B54E7" w14:textId="1E897153" w:rsidR="00B16216" w:rsidRPr="00E50DE9" w:rsidRDefault="00D31239" w:rsidP="000D4D16">
      <w:pPr>
        <w:pStyle w:val="ListParagraph"/>
        <w:numPr>
          <w:ilvl w:val="0"/>
          <w:numId w:val="1"/>
        </w:numPr>
        <w:ind w:left="426" w:hanging="426"/>
        <w:rPr>
          <w:rFonts w:cstheme="minorHAnsi"/>
          <w:sz w:val="22"/>
          <w:szCs w:val="22"/>
          <w:lang w:val="en-US"/>
        </w:rPr>
      </w:pPr>
      <w:r>
        <w:rPr>
          <w:rFonts w:cstheme="minorHAnsi"/>
          <w:sz w:val="22"/>
          <w:szCs w:val="22"/>
          <w:lang w:val="en-US"/>
        </w:rPr>
        <w:t>r</w:t>
      </w:r>
      <w:r w:rsidRPr="00E50DE9">
        <w:rPr>
          <w:rFonts w:cstheme="minorHAnsi"/>
          <w:sz w:val="22"/>
          <w:szCs w:val="22"/>
          <w:lang w:val="en-US"/>
        </w:rPr>
        <w:t xml:space="preserve">eview </w:t>
      </w:r>
      <w:r w:rsidR="00B16216" w:rsidRPr="00E50DE9">
        <w:rPr>
          <w:rFonts w:cstheme="minorHAnsi"/>
          <w:sz w:val="22"/>
          <w:szCs w:val="22"/>
          <w:lang w:val="en-US"/>
        </w:rPr>
        <w:t xml:space="preserve">impact assessments done </w:t>
      </w:r>
      <w:r>
        <w:rPr>
          <w:rFonts w:cstheme="minorHAnsi"/>
          <w:sz w:val="22"/>
          <w:szCs w:val="22"/>
          <w:lang w:val="en-US"/>
        </w:rPr>
        <w:t>before</w:t>
      </w:r>
      <w:r w:rsidR="00B16216" w:rsidRPr="00E50DE9">
        <w:rPr>
          <w:rFonts w:cstheme="minorHAnsi"/>
          <w:sz w:val="22"/>
          <w:szCs w:val="22"/>
          <w:lang w:val="en-US"/>
        </w:rPr>
        <w:t xml:space="preserve"> October 2019, referring to feedback provided by submitters and others. </w:t>
      </w:r>
    </w:p>
    <w:p w14:paraId="4B7C92B0" w14:textId="18CAE69D" w:rsidR="001832D5" w:rsidRPr="00E50DE9" w:rsidRDefault="001832D5"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All the impact</w:t>
      </w:r>
      <w:r w:rsidR="00112206" w:rsidRPr="00E50DE9">
        <w:rPr>
          <w:rFonts w:asciiTheme="minorHAnsi" w:hAnsiTheme="minorHAnsi" w:cstheme="minorHAnsi"/>
          <w:sz w:val="22"/>
          <w:lang w:val="en-US"/>
        </w:rPr>
        <w:t xml:space="preserve"> analysis undertaken </w:t>
      </w:r>
      <w:r w:rsidRPr="00E50DE9">
        <w:rPr>
          <w:rFonts w:asciiTheme="minorHAnsi" w:hAnsiTheme="minorHAnsi" w:cstheme="minorHAnsi"/>
          <w:sz w:val="22"/>
          <w:lang w:val="en-US"/>
        </w:rPr>
        <w:t xml:space="preserve">after October 2019 considered the </w:t>
      </w:r>
      <w:r w:rsidRPr="00E50DE9">
        <w:rPr>
          <w:rFonts w:asciiTheme="minorHAnsi" w:hAnsiTheme="minorHAnsi" w:cstheme="minorHAnsi"/>
          <w:i/>
          <w:iCs/>
          <w:sz w:val="22"/>
          <w:lang w:val="en-US"/>
        </w:rPr>
        <w:t>marginal</w:t>
      </w:r>
      <w:r w:rsidRPr="00E50DE9">
        <w:rPr>
          <w:rFonts w:asciiTheme="minorHAnsi" w:hAnsiTheme="minorHAnsi" w:cstheme="minorHAnsi"/>
          <w:sz w:val="22"/>
          <w:lang w:val="en-US"/>
        </w:rPr>
        <w:t xml:space="preserve"> impact of the proposals (or the package) – the additional impact that </w:t>
      </w:r>
      <w:r w:rsidR="00D31239">
        <w:rPr>
          <w:rFonts w:asciiTheme="minorHAnsi" w:hAnsiTheme="minorHAnsi" w:cstheme="minorHAnsi"/>
          <w:sz w:val="22"/>
          <w:lang w:val="en-US"/>
        </w:rPr>
        <w:t>is</w:t>
      </w:r>
      <w:r w:rsidR="00D31239" w:rsidRPr="00E50DE9">
        <w:rPr>
          <w:rFonts w:asciiTheme="minorHAnsi" w:hAnsiTheme="minorHAnsi" w:cstheme="minorHAnsi"/>
          <w:sz w:val="22"/>
          <w:lang w:val="en-US"/>
        </w:rPr>
        <w:t xml:space="preserve"> </w:t>
      </w:r>
      <w:r w:rsidRPr="00E50DE9">
        <w:rPr>
          <w:rFonts w:asciiTheme="minorHAnsi" w:hAnsiTheme="minorHAnsi" w:cstheme="minorHAnsi"/>
          <w:sz w:val="22"/>
          <w:lang w:val="en-US"/>
        </w:rPr>
        <w:t>beyond existing policies when those are fully complied with. This is important because the current (2017) National Policy Statement Freshwater Management (2017 NPS-FM) is yet to be reflected in regional council plans. The 2017</w:t>
      </w:r>
      <w:r w:rsidR="00B343DF">
        <w:rPr>
          <w:rFonts w:asciiTheme="minorHAnsi" w:hAnsiTheme="minorHAnsi" w:cstheme="minorHAnsi"/>
          <w:sz w:val="22"/>
          <w:lang w:val="en-US"/>
        </w:rPr>
        <w:t> </w:t>
      </w:r>
      <w:r w:rsidRPr="00E50DE9">
        <w:rPr>
          <w:rFonts w:asciiTheme="minorHAnsi" w:hAnsiTheme="minorHAnsi" w:cstheme="minorHAnsi"/>
          <w:sz w:val="22"/>
          <w:lang w:val="en-US"/>
        </w:rPr>
        <w:t>NPS-FM is expected to require significant reductions in pollution, from both urban and rural land uses, bringing sizeable benefits and costs. However, because the requirements are not yet implemented</w:t>
      </w:r>
      <w:r w:rsidR="00B343DF">
        <w:rPr>
          <w:rFonts w:asciiTheme="minorHAnsi" w:hAnsiTheme="minorHAnsi" w:cstheme="minorHAnsi"/>
          <w:sz w:val="22"/>
          <w:lang w:val="en-US"/>
        </w:rPr>
        <w:t>,</w:t>
      </w:r>
      <w:r w:rsidRPr="00E50DE9">
        <w:rPr>
          <w:rFonts w:asciiTheme="minorHAnsi" w:hAnsiTheme="minorHAnsi" w:cstheme="minorHAnsi"/>
          <w:sz w:val="22"/>
          <w:lang w:val="en-US"/>
        </w:rPr>
        <w:t xml:space="preserve"> the likely impacts are yet to be seen. The impacts of the proposals (and subsequent final policy package) have been assessed assuming ful</w:t>
      </w:r>
      <w:r w:rsidR="00B343DF">
        <w:rPr>
          <w:rFonts w:asciiTheme="minorHAnsi" w:hAnsiTheme="minorHAnsi" w:cstheme="minorHAnsi"/>
          <w:sz w:val="22"/>
          <w:lang w:val="en-US"/>
        </w:rPr>
        <w:t>l</w:t>
      </w:r>
      <w:r w:rsidRPr="00E50DE9">
        <w:rPr>
          <w:rFonts w:asciiTheme="minorHAnsi" w:hAnsiTheme="minorHAnsi" w:cstheme="minorHAnsi"/>
          <w:sz w:val="22"/>
          <w:lang w:val="en-US"/>
        </w:rPr>
        <w:t xml:space="preserve"> compliance with the 2017 NPS-FM has been achieved. Only in this way, can the contribution of the new policies be clearly seen.</w:t>
      </w:r>
      <w:r w:rsidR="00E91773">
        <w:rPr>
          <w:rStyle w:val="FootnoteReference"/>
          <w:rFonts w:asciiTheme="minorHAnsi" w:hAnsiTheme="minorHAnsi" w:cstheme="minorHAnsi"/>
          <w:sz w:val="22"/>
          <w:lang w:val="en-US"/>
        </w:rPr>
        <w:footnoteReference w:id="1"/>
      </w:r>
    </w:p>
    <w:p w14:paraId="25119C78" w14:textId="77777777" w:rsidR="00B16216" w:rsidRPr="00E50DE9" w:rsidRDefault="00B16216" w:rsidP="00BC3DDC">
      <w:pPr>
        <w:pStyle w:val="Heading2"/>
        <w:rPr>
          <w:lang w:val="en-US"/>
        </w:rPr>
      </w:pPr>
      <w:r w:rsidRPr="00E50DE9">
        <w:rPr>
          <w:lang w:val="en-US"/>
        </w:rPr>
        <w:t xml:space="preserve">What </w:t>
      </w:r>
      <w:r w:rsidR="00233912" w:rsidRPr="00E50DE9">
        <w:rPr>
          <w:lang w:val="en-US"/>
        </w:rPr>
        <w:t>impacts were</w:t>
      </w:r>
      <w:r w:rsidRPr="00E50DE9">
        <w:rPr>
          <w:lang w:val="en-US"/>
        </w:rPr>
        <w:t xml:space="preserve"> monetised?</w:t>
      </w:r>
    </w:p>
    <w:p w14:paraId="2FAC7DC3" w14:textId="29859872" w:rsidR="00B16216" w:rsidRPr="00E50DE9" w:rsidRDefault="00B16216"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 xml:space="preserve">Monetised estimates </w:t>
      </w:r>
      <w:r w:rsidR="009060EF" w:rsidRPr="00E50DE9">
        <w:rPr>
          <w:rFonts w:asciiTheme="minorHAnsi" w:hAnsiTheme="minorHAnsi" w:cstheme="minorHAnsi"/>
          <w:sz w:val="22"/>
          <w:lang w:val="en-US"/>
        </w:rPr>
        <w:t>could</w:t>
      </w:r>
      <w:r w:rsidRPr="00E50DE9">
        <w:rPr>
          <w:rFonts w:asciiTheme="minorHAnsi" w:hAnsiTheme="minorHAnsi" w:cstheme="minorHAnsi"/>
          <w:sz w:val="22"/>
          <w:lang w:val="en-US"/>
        </w:rPr>
        <w:t xml:space="preserve"> be provided for some but not all benefits (swimming-related human health, water clarity, ecosystem health, and wetland ecosystem services) and for some but not all costs (impacts on farm profits and administrative costs for local au</w:t>
      </w:r>
      <w:r w:rsidR="00D31239">
        <w:rPr>
          <w:rFonts w:asciiTheme="minorHAnsi" w:hAnsiTheme="minorHAnsi" w:cstheme="minorHAnsi"/>
          <w:sz w:val="22"/>
          <w:lang w:val="en-US"/>
        </w:rPr>
        <w:t>thorities).</w:t>
      </w:r>
    </w:p>
    <w:p w14:paraId="412BDB62" w14:textId="5840A890" w:rsidR="00B16216" w:rsidRPr="00E50DE9" w:rsidRDefault="00B16216"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Benefits that could only be assessed qualitatively included giving effect to cultural values, enhanced recreational opportunities, avoided risks due to nitrogen toxicity of water aquifers</w:t>
      </w:r>
      <w:r w:rsidR="00D31239">
        <w:rPr>
          <w:rFonts w:asciiTheme="minorHAnsi" w:hAnsiTheme="minorHAnsi" w:cstheme="minorHAnsi"/>
          <w:sz w:val="22"/>
          <w:lang w:val="en-US"/>
        </w:rPr>
        <w:t>,</w:t>
      </w:r>
      <w:r w:rsidRPr="00E50DE9">
        <w:rPr>
          <w:rFonts w:asciiTheme="minorHAnsi" w:hAnsiTheme="minorHAnsi" w:cstheme="minorHAnsi"/>
          <w:sz w:val="22"/>
          <w:lang w:val="en-US"/>
        </w:rPr>
        <w:t xml:space="preserve"> and </w:t>
      </w:r>
      <w:r w:rsidR="006E7041">
        <w:rPr>
          <w:rFonts w:asciiTheme="minorHAnsi" w:hAnsiTheme="minorHAnsi" w:cstheme="minorHAnsi"/>
          <w:sz w:val="22"/>
          <w:lang w:val="en-US"/>
        </w:rPr>
        <w:t>increasing</w:t>
      </w:r>
      <w:r w:rsidR="006E7041" w:rsidRPr="00E50DE9">
        <w:rPr>
          <w:rFonts w:asciiTheme="minorHAnsi" w:hAnsiTheme="minorHAnsi" w:cstheme="minorHAnsi"/>
          <w:sz w:val="22"/>
          <w:lang w:val="en-US"/>
        </w:rPr>
        <w:t xml:space="preserve"> </w:t>
      </w:r>
      <w:r w:rsidRPr="00E50DE9">
        <w:rPr>
          <w:rFonts w:asciiTheme="minorHAnsi" w:hAnsiTheme="minorHAnsi" w:cstheme="minorHAnsi"/>
          <w:sz w:val="22"/>
          <w:lang w:val="en-US"/>
        </w:rPr>
        <w:t>the economic value of New Zealand’s ‘green’ brand</w:t>
      </w:r>
      <w:r w:rsidR="006E7041">
        <w:rPr>
          <w:rFonts w:asciiTheme="minorHAnsi" w:hAnsiTheme="minorHAnsi" w:cstheme="minorHAnsi"/>
          <w:sz w:val="22"/>
          <w:lang w:val="en-US"/>
        </w:rPr>
        <w:t xml:space="preserve"> – a significant benefit from greater international recognition of New Zealand’s food and fibre produced with improved environmental outcomes</w:t>
      </w:r>
      <w:r w:rsidRPr="00E50DE9">
        <w:rPr>
          <w:rFonts w:asciiTheme="minorHAnsi" w:hAnsiTheme="minorHAnsi" w:cstheme="minorHAnsi"/>
          <w:sz w:val="22"/>
          <w:lang w:val="en-US"/>
        </w:rPr>
        <w:t>. These are all considered to be very impor</w:t>
      </w:r>
      <w:r w:rsidR="00D31239">
        <w:rPr>
          <w:rFonts w:asciiTheme="minorHAnsi" w:hAnsiTheme="minorHAnsi" w:cstheme="minorHAnsi"/>
          <w:sz w:val="22"/>
          <w:lang w:val="en-US"/>
        </w:rPr>
        <w:t>tant benefits from the package.</w:t>
      </w:r>
    </w:p>
    <w:p w14:paraId="7CD46A3C" w14:textId="2126EE02" w:rsidR="00B16216" w:rsidRPr="00E50DE9" w:rsidRDefault="00B16216"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Costs that could not be monetised included the opportunity cost of slowing the intensification of agriculture, the impact on the value of new housing developments in greenfield sites and the opportunity cost</w:t>
      </w:r>
      <w:r w:rsidR="00D31239">
        <w:rPr>
          <w:rFonts w:asciiTheme="minorHAnsi" w:hAnsiTheme="minorHAnsi" w:cstheme="minorHAnsi"/>
          <w:sz w:val="22"/>
          <w:lang w:val="en-US"/>
        </w:rPr>
        <w:t xml:space="preserve"> of the moratorium on wetlands.</w:t>
      </w:r>
    </w:p>
    <w:p w14:paraId="1F8AD33A" w14:textId="67F74F51" w:rsidR="00B16216" w:rsidRDefault="00B16216"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The monetised benefits were estimated to exceed the monetised costs by $193 million a year (in current dollars). In addition, the non-monetised benefits were considered to outweigh the non-monetised costs</w:t>
      </w:r>
      <w:r w:rsidRPr="008B62CA">
        <w:rPr>
          <w:rFonts w:asciiTheme="minorHAnsi" w:hAnsiTheme="minorHAnsi" w:cstheme="minorHAnsi"/>
          <w:sz w:val="22"/>
          <w:lang w:val="en-US"/>
        </w:rPr>
        <w:t>.</w:t>
      </w:r>
      <w:r w:rsidR="00233912" w:rsidRPr="008B62CA">
        <w:rPr>
          <w:rFonts w:asciiTheme="minorHAnsi" w:hAnsiTheme="minorHAnsi" w:cstheme="minorHAnsi"/>
          <w:sz w:val="22"/>
          <w:lang w:val="en-US"/>
        </w:rPr>
        <w:t xml:space="preserve"> More information about monetised benefits and costs is provided </w:t>
      </w:r>
      <w:r w:rsidR="008B62CA" w:rsidRPr="008B62CA">
        <w:rPr>
          <w:rFonts w:asciiTheme="minorHAnsi" w:hAnsiTheme="minorHAnsi" w:cstheme="minorHAnsi"/>
          <w:sz w:val="22"/>
          <w:lang w:val="en-US"/>
        </w:rPr>
        <w:t>in</w:t>
      </w:r>
      <w:r w:rsidR="008B62CA">
        <w:rPr>
          <w:rFonts w:asciiTheme="minorHAnsi" w:hAnsiTheme="minorHAnsi" w:cstheme="minorHAnsi"/>
          <w:sz w:val="22"/>
          <w:lang w:val="en-US"/>
        </w:rPr>
        <w:t xml:space="preserve"> the Action for healthy waterways costs and benefits information sheet </w:t>
      </w:r>
      <w:r w:rsidR="008B62CA" w:rsidRPr="008B62CA">
        <w:rPr>
          <w:rFonts w:asciiTheme="minorHAnsi" w:hAnsiTheme="minorHAnsi" w:cstheme="minorHAnsi"/>
          <w:sz w:val="22"/>
          <w:lang w:val="en-US"/>
        </w:rPr>
        <w:t xml:space="preserve">on the Ministry for the Environment’s website at </w:t>
      </w:r>
      <w:hyperlink r:id="rId14" w:history="1">
        <w:r w:rsidR="008B62CA" w:rsidRPr="00F83340">
          <w:rPr>
            <w:rStyle w:val="Hyperlink"/>
            <w:rFonts w:asciiTheme="minorHAnsi" w:hAnsiTheme="minorHAnsi" w:cstheme="minorHAnsi"/>
            <w:sz w:val="22"/>
            <w:lang w:val="en-US"/>
          </w:rPr>
          <w:t>www.mfe.govt.nz/action-for-healthy-waterways</w:t>
        </w:r>
      </w:hyperlink>
      <w:r w:rsidR="008B62CA">
        <w:rPr>
          <w:rFonts w:asciiTheme="minorHAnsi" w:hAnsiTheme="minorHAnsi" w:cstheme="minorHAnsi"/>
          <w:sz w:val="22"/>
          <w:lang w:val="en-US"/>
        </w:rPr>
        <w:t>.</w:t>
      </w:r>
    </w:p>
    <w:p w14:paraId="2BD620E7" w14:textId="77777777" w:rsidR="00B16216" w:rsidRPr="00E50DE9" w:rsidRDefault="00B16216" w:rsidP="00BC3DDC">
      <w:pPr>
        <w:pStyle w:val="Heading2"/>
      </w:pPr>
      <w:r w:rsidRPr="00E50DE9">
        <w:lastRenderedPageBreak/>
        <w:t>Who did the analysis?</w:t>
      </w:r>
    </w:p>
    <w:p w14:paraId="6541DCA2" w14:textId="26EF2B6F" w:rsidR="00DD5EEF" w:rsidRDefault="00B16216"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Eleven reports were commissioned to inform the interim Regulatory Impact Analysis (RIA) provided for public consultation in October 2019. A further 22 reports were pro</w:t>
      </w:r>
      <w:r w:rsidR="005D4CF9">
        <w:rPr>
          <w:rFonts w:asciiTheme="minorHAnsi" w:hAnsiTheme="minorHAnsi" w:cstheme="minorHAnsi"/>
          <w:sz w:val="22"/>
          <w:lang w:val="en-US"/>
        </w:rPr>
        <w:t>duced to inform final decisions.</w:t>
      </w:r>
    </w:p>
    <w:p w14:paraId="2ABA1F20" w14:textId="3C243682" w:rsidR="00B16216" w:rsidRPr="00E50DE9" w:rsidRDefault="00B16216"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 xml:space="preserve">A number of expert consultants and agencies were contracted including </w:t>
      </w:r>
      <w:r w:rsidR="004172C8">
        <w:rPr>
          <w:rFonts w:asciiTheme="minorHAnsi" w:hAnsiTheme="minorHAnsi" w:cstheme="minorHAnsi"/>
          <w:sz w:val="22"/>
          <w:lang w:val="en-US"/>
        </w:rPr>
        <w:t xml:space="preserve">NIWA, </w:t>
      </w:r>
      <w:r w:rsidRPr="00E50DE9">
        <w:rPr>
          <w:rFonts w:asciiTheme="minorHAnsi" w:hAnsiTheme="minorHAnsi" w:cstheme="minorHAnsi"/>
          <w:sz w:val="22"/>
          <w:lang w:val="en-US"/>
        </w:rPr>
        <w:t>Maanaki Whenua</w:t>
      </w:r>
      <w:r w:rsidR="001C4E65">
        <w:rPr>
          <w:rFonts w:asciiTheme="minorHAnsi" w:hAnsiTheme="minorHAnsi" w:cstheme="minorHAnsi"/>
          <w:sz w:val="22"/>
          <w:lang w:val="en-US"/>
        </w:rPr>
        <w:t xml:space="preserve"> </w:t>
      </w:r>
      <w:r w:rsidR="001C4E65" w:rsidRPr="00E50DE9">
        <w:rPr>
          <w:rFonts w:asciiTheme="minorHAnsi" w:hAnsiTheme="minorHAnsi" w:cstheme="minorHAnsi"/>
          <w:sz w:val="22"/>
          <w:lang w:val="en-US"/>
        </w:rPr>
        <w:t>Landcare Research</w:t>
      </w:r>
      <w:r w:rsidRPr="00E50DE9">
        <w:rPr>
          <w:rFonts w:asciiTheme="minorHAnsi" w:hAnsiTheme="minorHAnsi" w:cstheme="minorHAnsi"/>
          <w:sz w:val="22"/>
          <w:lang w:val="en-US"/>
        </w:rPr>
        <w:t>, Agfirst, Macfarlane Rural Business, Boffa Miskell, Resource Economics, NZIER, Sapere Research, Tuia Group, Infometrics, Our Land And Water, Perrin Ag, Castalia</w:t>
      </w:r>
      <w:r w:rsidR="00D31239">
        <w:rPr>
          <w:rFonts w:asciiTheme="minorHAnsi" w:hAnsiTheme="minorHAnsi" w:cstheme="minorHAnsi"/>
          <w:sz w:val="22"/>
          <w:lang w:val="en-US"/>
        </w:rPr>
        <w:t>,</w:t>
      </w:r>
      <w:r w:rsidRPr="00E50DE9">
        <w:rPr>
          <w:rFonts w:asciiTheme="minorHAnsi" w:hAnsiTheme="minorHAnsi" w:cstheme="minorHAnsi"/>
          <w:sz w:val="22"/>
          <w:lang w:val="en-US"/>
        </w:rPr>
        <w:t xml:space="preserve"> and Lincoln University.</w:t>
      </w:r>
    </w:p>
    <w:p w14:paraId="21FFF1F4" w14:textId="1CE5DC0A" w:rsidR="00813424" w:rsidRDefault="00B16216"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Further reports were produced on the wider social, cultural and environmental impact of the Action</w:t>
      </w:r>
      <w:r w:rsidR="005D4CF9">
        <w:rPr>
          <w:rFonts w:asciiTheme="minorHAnsi" w:hAnsiTheme="minorHAnsi" w:cstheme="minorHAnsi"/>
          <w:sz w:val="22"/>
          <w:lang w:val="en-US"/>
        </w:rPr>
        <w:t xml:space="preserve"> for healthy waterways package.</w:t>
      </w:r>
    </w:p>
    <w:p w14:paraId="0C9104C4" w14:textId="354D75C1" w:rsidR="005D4CF9" w:rsidRPr="0037286D" w:rsidRDefault="005D4CF9" w:rsidP="009C73CC">
      <w:pPr>
        <w:spacing w:before="120" w:after="120" w:line="280" w:lineRule="atLeast"/>
        <w:rPr>
          <w:rFonts w:asciiTheme="minorHAnsi" w:hAnsiTheme="minorHAnsi" w:cstheme="minorHAnsi"/>
          <w:sz w:val="22"/>
          <w:lang w:val="en-US"/>
        </w:rPr>
      </w:pPr>
      <w:r w:rsidRPr="008B62CA">
        <w:rPr>
          <w:rFonts w:asciiTheme="minorHAnsi" w:hAnsiTheme="minorHAnsi" w:cstheme="minorHAnsi"/>
          <w:sz w:val="22"/>
          <w:lang w:val="en-US"/>
        </w:rPr>
        <w:t xml:space="preserve">Not all of these reports are currently published but the ones that are available can be </w:t>
      </w:r>
      <w:r>
        <w:rPr>
          <w:rFonts w:asciiTheme="minorHAnsi" w:hAnsiTheme="minorHAnsi" w:cstheme="minorHAnsi"/>
          <w:sz w:val="22"/>
          <w:lang w:val="en-US"/>
        </w:rPr>
        <w:t xml:space="preserve">found </w:t>
      </w:r>
      <w:r w:rsidRPr="008B62CA">
        <w:rPr>
          <w:rFonts w:asciiTheme="minorHAnsi" w:hAnsiTheme="minorHAnsi" w:cstheme="minorHAnsi"/>
          <w:sz w:val="22"/>
          <w:lang w:val="en-US"/>
        </w:rPr>
        <w:t xml:space="preserve">on the Ministry for the Environment’s website at </w:t>
      </w:r>
      <w:hyperlink r:id="rId15" w:history="1">
        <w:r w:rsidRPr="00D31239">
          <w:rPr>
            <w:rStyle w:val="Hyperlink"/>
            <w:rFonts w:asciiTheme="minorHAnsi" w:hAnsiTheme="minorHAnsi" w:cstheme="minorHAnsi"/>
            <w:sz w:val="22"/>
            <w:lang w:val="en-US"/>
          </w:rPr>
          <w:t>www.mfe.govt.nz/action-for-healthy-waterways</w:t>
        </w:r>
      </w:hyperlink>
      <w:r w:rsidR="00D31239">
        <w:rPr>
          <w:rFonts w:asciiTheme="minorHAnsi" w:hAnsiTheme="minorHAnsi" w:cstheme="minorHAnsi"/>
          <w:sz w:val="22"/>
          <w:lang w:val="en-US"/>
        </w:rPr>
        <w:t>.</w:t>
      </w:r>
    </w:p>
    <w:p w14:paraId="72F1D4EF" w14:textId="77777777" w:rsidR="001832D5" w:rsidRPr="00E50DE9" w:rsidRDefault="001832D5" w:rsidP="00BC3DDC">
      <w:pPr>
        <w:pStyle w:val="Heading2"/>
      </w:pPr>
      <w:r w:rsidRPr="00E50DE9">
        <w:t>Nutrient bottom lines</w:t>
      </w:r>
    </w:p>
    <w:p w14:paraId="6C369B65" w14:textId="1E79116F" w:rsidR="001832D5" w:rsidRPr="00E50DE9" w:rsidRDefault="001832D5"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The first step</w:t>
      </w:r>
      <w:r w:rsidR="00335A69">
        <w:rPr>
          <w:rFonts w:asciiTheme="minorHAnsi" w:hAnsiTheme="minorHAnsi" w:cstheme="minorHAnsi"/>
          <w:sz w:val="22"/>
          <w:lang w:val="en-US"/>
        </w:rPr>
        <w:t xml:space="preserve"> of the analysis </w:t>
      </w:r>
      <w:r w:rsidR="00D94805" w:rsidRPr="00E50DE9">
        <w:rPr>
          <w:rFonts w:asciiTheme="minorHAnsi" w:hAnsiTheme="minorHAnsi" w:cstheme="minorHAnsi"/>
          <w:sz w:val="22"/>
          <w:lang w:val="en-US"/>
        </w:rPr>
        <w:t>related to the economic impact of the nutrient bottom lines</w:t>
      </w:r>
      <w:r w:rsidR="00D94805">
        <w:rPr>
          <w:rFonts w:asciiTheme="minorHAnsi" w:hAnsiTheme="minorHAnsi" w:cstheme="minorHAnsi"/>
          <w:sz w:val="22"/>
          <w:lang w:val="en-US"/>
        </w:rPr>
        <w:t xml:space="preserve"> </w:t>
      </w:r>
      <w:r w:rsidR="00335A69">
        <w:rPr>
          <w:rFonts w:asciiTheme="minorHAnsi" w:hAnsiTheme="minorHAnsi" w:cstheme="minorHAnsi"/>
          <w:sz w:val="22"/>
          <w:lang w:val="en-US"/>
        </w:rPr>
        <w:t xml:space="preserve">was </w:t>
      </w:r>
      <w:r w:rsidRPr="00E50DE9">
        <w:rPr>
          <w:rFonts w:asciiTheme="minorHAnsi" w:hAnsiTheme="minorHAnsi" w:cstheme="minorHAnsi"/>
          <w:sz w:val="22"/>
          <w:lang w:val="en-US"/>
        </w:rPr>
        <w:t xml:space="preserve">to estimate </w:t>
      </w:r>
      <w:r w:rsidR="00335A69">
        <w:rPr>
          <w:rFonts w:asciiTheme="minorHAnsi" w:hAnsiTheme="minorHAnsi" w:cstheme="minorHAnsi"/>
          <w:sz w:val="22"/>
          <w:lang w:val="en-US"/>
        </w:rPr>
        <w:t xml:space="preserve">how much </w:t>
      </w:r>
      <w:r w:rsidRPr="00E50DE9">
        <w:rPr>
          <w:rFonts w:asciiTheme="minorHAnsi" w:hAnsiTheme="minorHAnsi" w:cstheme="minorHAnsi"/>
          <w:sz w:val="22"/>
          <w:lang w:val="en-US"/>
        </w:rPr>
        <w:t>nutrient pollution loads would need to reduce</w:t>
      </w:r>
      <w:r w:rsidR="00335A69">
        <w:rPr>
          <w:rFonts w:asciiTheme="minorHAnsi" w:hAnsiTheme="minorHAnsi" w:cstheme="minorHAnsi"/>
          <w:sz w:val="22"/>
          <w:lang w:val="en-US"/>
        </w:rPr>
        <w:t xml:space="preserve"> to meet proposed bottom lines</w:t>
      </w:r>
      <w:r w:rsidRPr="00E50DE9">
        <w:rPr>
          <w:rFonts w:asciiTheme="minorHAnsi" w:hAnsiTheme="minorHAnsi" w:cstheme="minorHAnsi"/>
          <w:sz w:val="22"/>
          <w:lang w:val="en-US"/>
        </w:rPr>
        <w:t xml:space="preserve"> (</w:t>
      </w:r>
      <w:r w:rsidR="00335A69">
        <w:rPr>
          <w:rFonts w:asciiTheme="minorHAnsi" w:hAnsiTheme="minorHAnsi" w:cstheme="minorHAnsi"/>
          <w:sz w:val="22"/>
          <w:lang w:val="en-US"/>
        </w:rPr>
        <w:t xml:space="preserve">in </w:t>
      </w:r>
      <w:r w:rsidRPr="00E50DE9">
        <w:rPr>
          <w:rFonts w:asciiTheme="minorHAnsi" w:hAnsiTheme="minorHAnsi" w:cstheme="minorHAnsi"/>
          <w:sz w:val="22"/>
          <w:lang w:val="en-US"/>
        </w:rPr>
        <w:t>k</w:t>
      </w:r>
      <w:r w:rsidR="00945BB4">
        <w:rPr>
          <w:rFonts w:asciiTheme="minorHAnsi" w:hAnsiTheme="minorHAnsi" w:cstheme="minorHAnsi"/>
          <w:sz w:val="22"/>
          <w:lang w:val="en-US"/>
        </w:rPr>
        <w:t>ilo</w:t>
      </w:r>
      <w:r w:rsidRPr="00E50DE9">
        <w:rPr>
          <w:rFonts w:asciiTheme="minorHAnsi" w:hAnsiTheme="minorHAnsi" w:cstheme="minorHAnsi"/>
          <w:sz w:val="22"/>
          <w:lang w:val="en-US"/>
        </w:rPr>
        <w:t>g</w:t>
      </w:r>
      <w:r w:rsidR="00945BB4">
        <w:rPr>
          <w:rFonts w:asciiTheme="minorHAnsi" w:hAnsiTheme="minorHAnsi" w:cstheme="minorHAnsi"/>
          <w:sz w:val="22"/>
          <w:lang w:val="en-US"/>
        </w:rPr>
        <w:t>ram</w:t>
      </w:r>
      <w:r w:rsidR="00335A69">
        <w:rPr>
          <w:rFonts w:asciiTheme="minorHAnsi" w:hAnsiTheme="minorHAnsi" w:cstheme="minorHAnsi"/>
          <w:sz w:val="22"/>
          <w:lang w:val="en-US"/>
        </w:rPr>
        <w:t>s</w:t>
      </w:r>
      <w:r w:rsidRPr="00E50DE9">
        <w:rPr>
          <w:rFonts w:asciiTheme="minorHAnsi" w:hAnsiTheme="minorHAnsi" w:cstheme="minorHAnsi"/>
          <w:sz w:val="22"/>
          <w:lang w:val="en-US"/>
        </w:rPr>
        <w:t xml:space="preserve"> per hectare per year). This was done for each sea-draining catchment in New Zealand, with the analysis undertaken by NIWA. The analysis distinguished between the pollution load reductions that will need to occur for catchments to comply with the 2017 NPS-FM, as well as the </w:t>
      </w:r>
      <w:r w:rsidR="00335A69">
        <w:rPr>
          <w:rFonts w:asciiTheme="minorHAnsi" w:hAnsiTheme="minorHAnsi" w:cstheme="minorHAnsi"/>
          <w:sz w:val="22"/>
          <w:lang w:val="en-US"/>
        </w:rPr>
        <w:t>proposed bottom lines</w:t>
      </w:r>
      <w:r w:rsidRPr="00E50DE9">
        <w:rPr>
          <w:rFonts w:asciiTheme="minorHAnsi" w:hAnsiTheme="minorHAnsi" w:cstheme="minorHAnsi"/>
          <w:sz w:val="22"/>
          <w:lang w:val="en-US"/>
        </w:rPr>
        <w:t xml:space="preserve"> enabling marginal impacts to be assessed. </w:t>
      </w:r>
    </w:p>
    <w:p w14:paraId="0CDC3A4A" w14:textId="1DA4CAC6" w:rsidR="00E91773" w:rsidRDefault="001832D5"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 xml:space="preserve">The environmental modelling </w:t>
      </w:r>
      <w:r w:rsidR="00586287">
        <w:rPr>
          <w:rFonts w:asciiTheme="minorHAnsi" w:hAnsiTheme="minorHAnsi" w:cstheme="minorHAnsi"/>
          <w:sz w:val="22"/>
          <w:lang w:val="en-US"/>
        </w:rPr>
        <w:t xml:space="preserve">we conducted </w:t>
      </w:r>
      <w:r w:rsidRPr="00E50DE9">
        <w:rPr>
          <w:rFonts w:asciiTheme="minorHAnsi" w:hAnsiTheme="minorHAnsi" w:cstheme="minorHAnsi"/>
          <w:sz w:val="22"/>
          <w:lang w:val="en-US"/>
        </w:rPr>
        <w:t>was a static analysis. In other words, a simple before and after comparison assuming full compliance was assumed. Static analysis was necessary because it was not possible to identify the rate of soil transfer of nutrients and of water quality improvement for each individual catchment, or to generate a ‘no policy’ forecast for pollution loads in the future, which could be used as a ba</w:t>
      </w:r>
      <w:r w:rsidR="001C4E65">
        <w:rPr>
          <w:rFonts w:asciiTheme="minorHAnsi" w:hAnsiTheme="minorHAnsi" w:cstheme="minorHAnsi"/>
          <w:sz w:val="22"/>
          <w:lang w:val="en-US"/>
        </w:rPr>
        <w:t>seline for comparison purposes.</w:t>
      </w:r>
    </w:p>
    <w:p w14:paraId="6F1AB6BD" w14:textId="54A25693" w:rsidR="001832D5" w:rsidRPr="00E50DE9" w:rsidRDefault="001832D5"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The use of static analysis continue</w:t>
      </w:r>
      <w:r w:rsidR="001C4E65">
        <w:rPr>
          <w:rFonts w:asciiTheme="minorHAnsi" w:hAnsiTheme="minorHAnsi" w:cstheme="minorHAnsi"/>
          <w:sz w:val="22"/>
          <w:lang w:val="en-US"/>
        </w:rPr>
        <w:t>d in the economic impact work.</w:t>
      </w:r>
    </w:p>
    <w:p w14:paraId="59A260CF" w14:textId="77777777" w:rsidR="001832D5" w:rsidRPr="00E50DE9" w:rsidRDefault="001832D5"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 xml:space="preserve">The second step </w:t>
      </w:r>
      <w:r w:rsidR="0058479A">
        <w:rPr>
          <w:rFonts w:asciiTheme="minorHAnsi" w:hAnsiTheme="minorHAnsi" w:cstheme="minorHAnsi"/>
          <w:sz w:val="22"/>
          <w:lang w:val="en-US"/>
        </w:rPr>
        <w:t xml:space="preserve">of the nutrient bottom line analysis </w:t>
      </w:r>
      <w:r w:rsidRPr="00E50DE9">
        <w:rPr>
          <w:rFonts w:asciiTheme="minorHAnsi" w:hAnsiTheme="minorHAnsi" w:cstheme="minorHAnsi"/>
          <w:sz w:val="22"/>
          <w:lang w:val="en-US"/>
        </w:rPr>
        <w:t>was to create core data sets. This data related to:</w:t>
      </w:r>
    </w:p>
    <w:p w14:paraId="4568B7FF" w14:textId="3B65D60B" w:rsidR="001832D5" w:rsidRPr="009C73CC" w:rsidRDefault="001832D5" w:rsidP="001C4E65">
      <w:pPr>
        <w:pStyle w:val="ListParagraph"/>
        <w:numPr>
          <w:ilvl w:val="0"/>
          <w:numId w:val="1"/>
        </w:numPr>
        <w:spacing w:line="280" w:lineRule="exact"/>
        <w:ind w:left="425" w:hanging="425"/>
        <w:rPr>
          <w:rFonts w:cstheme="minorHAnsi"/>
          <w:sz w:val="22"/>
          <w:szCs w:val="22"/>
          <w:lang w:val="en-US"/>
        </w:rPr>
      </w:pPr>
      <w:r w:rsidRPr="009C73CC">
        <w:rPr>
          <w:rFonts w:cstheme="minorHAnsi"/>
          <w:sz w:val="22"/>
          <w:szCs w:val="22"/>
          <w:lang w:val="en-US"/>
        </w:rPr>
        <w:t>the spatial location of different farm or land use types</w:t>
      </w:r>
    </w:p>
    <w:p w14:paraId="5D678076" w14:textId="4CD1361E" w:rsidR="001832D5" w:rsidRPr="009C73CC" w:rsidRDefault="001832D5" w:rsidP="001C4E65">
      <w:pPr>
        <w:pStyle w:val="ListParagraph"/>
        <w:numPr>
          <w:ilvl w:val="0"/>
          <w:numId w:val="1"/>
        </w:numPr>
        <w:spacing w:line="280" w:lineRule="exact"/>
        <w:ind w:left="425" w:hanging="425"/>
        <w:rPr>
          <w:rFonts w:cstheme="minorHAnsi"/>
          <w:sz w:val="22"/>
          <w:szCs w:val="22"/>
          <w:lang w:val="en-US"/>
        </w:rPr>
      </w:pPr>
      <w:r w:rsidRPr="009C73CC">
        <w:rPr>
          <w:rFonts w:cstheme="minorHAnsi"/>
          <w:sz w:val="22"/>
          <w:szCs w:val="22"/>
          <w:lang w:val="en-US"/>
        </w:rPr>
        <w:t>the climate and terrain characteristics of these spatial locations</w:t>
      </w:r>
    </w:p>
    <w:p w14:paraId="66B80C00" w14:textId="131A7D29" w:rsidR="001832D5" w:rsidRPr="009C73CC" w:rsidRDefault="001832D5" w:rsidP="001C4E65">
      <w:pPr>
        <w:pStyle w:val="ListParagraph"/>
        <w:numPr>
          <w:ilvl w:val="0"/>
          <w:numId w:val="1"/>
        </w:numPr>
        <w:spacing w:line="280" w:lineRule="exact"/>
        <w:ind w:left="425" w:hanging="425"/>
        <w:rPr>
          <w:rFonts w:cstheme="minorHAnsi"/>
          <w:sz w:val="22"/>
          <w:szCs w:val="22"/>
          <w:lang w:val="en-US"/>
        </w:rPr>
      </w:pPr>
      <w:r w:rsidRPr="009C73CC">
        <w:rPr>
          <w:rFonts w:cstheme="minorHAnsi"/>
          <w:sz w:val="22"/>
          <w:szCs w:val="22"/>
          <w:lang w:val="en-US"/>
        </w:rPr>
        <w:t>the effectiveness of different categories of on-farm actions at reducing pollution loads, for different land</w:t>
      </w:r>
      <w:r w:rsidR="001C4E65">
        <w:rPr>
          <w:rFonts w:cstheme="minorHAnsi"/>
          <w:sz w:val="22"/>
          <w:szCs w:val="22"/>
          <w:lang w:val="en-US"/>
        </w:rPr>
        <w:t>-</w:t>
      </w:r>
      <w:r w:rsidRPr="009C73CC">
        <w:rPr>
          <w:rFonts w:cstheme="minorHAnsi"/>
          <w:sz w:val="22"/>
          <w:szCs w:val="22"/>
          <w:lang w:val="en-US"/>
        </w:rPr>
        <w:t>use types</w:t>
      </w:r>
    </w:p>
    <w:p w14:paraId="3DB153BC" w14:textId="7A405BE4" w:rsidR="001832D5" w:rsidRPr="009C73CC" w:rsidRDefault="001832D5" w:rsidP="001C4E65">
      <w:pPr>
        <w:pStyle w:val="ListParagraph"/>
        <w:numPr>
          <w:ilvl w:val="0"/>
          <w:numId w:val="1"/>
        </w:numPr>
        <w:spacing w:line="280" w:lineRule="exact"/>
        <w:ind w:left="425" w:hanging="425"/>
        <w:rPr>
          <w:rFonts w:cstheme="minorHAnsi"/>
          <w:sz w:val="22"/>
          <w:szCs w:val="22"/>
          <w:lang w:val="en-US"/>
        </w:rPr>
      </w:pPr>
      <w:r w:rsidRPr="009C73CC">
        <w:rPr>
          <w:rFonts w:cstheme="minorHAnsi"/>
          <w:sz w:val="22"/>
          <w:szCs w:val="22"/>
          <w:lang w:val="en-US"/>
        </w:rPr>
        <w:t>the costs of different on-farm actions</w:t>
      </w:r>
    </w:p>
    <w:p w14:paraId="56E6372D" w14:textId="77777777" w:rsidR="001832D5" w:rsidRPr="009C73CC" w:rsidRDefault="001832D5" w:rsidP="001C4E65">
      <w:pPr>
        <w:pStyle w:val="ListParagraph"/>
        <w:numPr>
          <w:ilvl w:val="0"/>
          <w:numId w:val="1"/>
        </w:numPr>
        <w:spacing w:line="280" w:lineRule="exact"/>
        <w:ind w:left="425" w:hanging="425"/>
        <w:rPr>
          <w:rFonts w:cstheme="minorHAnsi"/>
          <w:sz w:val="22"/>
          <w:szCs w:val="22"/>
          <w:lang w:val="en-US"/>
        </w:rPr>
      </w:pPr>
      <w:r w:rsidRPr="009C73CC">
        <w:rPr>
          <w:rFonts w:cstheme="minorHAnsi"/>
          <w:sz w:val="22"/>
          <w:szCs w:val="22"/>
          <w:lang w:val="en-US"/>
        </w:rPr>
        <w:t>profits from different land uses.</w:t>
      </w:r>
    </w:p>
    <w:p w14:paraId="14D941B5" w14:textId="77777777" w:rsidR="001832D5" w:rsidRPr="00E50DE9" w:rsidRDefault="001832D5"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While data like this is collected in surveys administered by industry groups</w:t>
      </w:r>
      <w:r w:rsidR="00581F91" w:rsidRPr="00E50DE9">
        <w:rPr>
          <w:rFonts w:asciiTheme="minorHAnsi" w:hAnsiTheme="minorHAnsi" w:cstheme="minorHAnsi"/>
          <w:sz w:val="22"/>
          <w:lang w:val="en-US"/>
        </w:rPr>
        <w:t xml:space="preserve">, </w:t>
      </w:r>
      <w:r w:rsidRPr="00E50DE9">
        <w:rPr>
          <w:rFonts w:asciiTheme="minorHAnsi" w:hAnsiTheme="minorHAnsi" w:cstheme="minorHAnsi"/>
          <w:sz w:val="22"/>
          <w:lang w:val="en-US"/>
        </w:rPr>
        <w:t>the data has the status of private intellectual property. Industry-owned data was not available to officials for the purpose of the impact assessment.</w:t>
      </w:r>
    </w:p>
    <w:p w14:paraId="2478F8B8" w14:textId="77777777" w:rsidR="001832D5" w:rsidRDefault="001832D5"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 xml:space="preserve">Three consulting firms were contracted to work towards developing these data sets. Sapere and Resource Economics were contracted to undertake an economic impact assessment more generally, whilst agricultural consulting firm Perrin Ag was engaged to provide mitigation cost advice. As well, advice was provided by Professor Richard McDowell from AgResearch, who was a member of the </w:t>
      </w:r>
      <w:r w:rsidRPr="00E50DE9">
        <w:rPr>
          <w:rFonts w:asciiTheme="minorHAnsi" w:hAnsiTheme="minorHAnsi" w:cstheme="minorHAnsi"/>
          <w:sz w:val="22"/>
          <w:lang w:val="en-US"/>
        </w:rPr>
        <w:lastRenderedPageBreak/>
        <w:t>Freshwater Leader’s advisory group, and Manaaki Whenua Landcare Research. Manaaki Whenua Landcare Research also provided an in-depth impact assessment of the sediment proposals.</w:t>
      </w:r>
    </w:p>
    <w:p w14:paraId="7108553B" w14:textId="70829777" w:rsidR="0058479A" w:rsidRPr="00E50DE9" w:rsidRDefault="00E50DE9" w:rsidP="009C73CC">
      <w:pPr>
        <w:spacing w:before="120" w:after="120" w:line="280" w:lineRule="atLeast"/>
        <w:rPr>
          <w:rFonts w:asciiTheme="minorHAnsi" w:hAnsiTheme="minorHAnsi" w:cstheme="minorHAnsi"/>
          <w:sz w:val="22"/>
          <w:lang w:val="en-US"/>
        </w:rPr>
      </w:pPr>
      <w:r>
        <w:rPr>
          <w:rFonts w:asciiTheme="minorHAnsi" w:hAnsiTheme="minorHAnsi" w:cstheme="minorHAnsi"/>
          <w:sz w:val="22"/>
          <w:lang w:val="en-US"/>
        </w:rPr>
        <w:t xml:space="preserve">Environmental modelling was undertaken by NIWA to estimate current pastoral </w:t>
      </w:r>
      <w:r w:rsidR="00D94805">
        <w:rPr>
          <w:rFonts w:asciiTheme="minorHAnsi" w:hAnsiTheme="minorHAnsi" w:cstheme="minorHAnsi"/>
          <w:sz w:val="22"/>
          <w:lang w:val="en-US"/>
        </w:rPr>
        <w:t xml:space="preserve">nitrogen </w:t>
      </w:r>
      <w:r>
        <w:rPr>
          <w:rFonts w:asciiTheme="minorHAnsi" w:hAnsiTheme="minorHAnsi" w:cstheme="minorHAnsi"/>
          <w:sz w:val="22"/>
          <w:lang w:val="en-US"/>
        </w:rPr>
        <w:t xml:space="preserve">loads, and the reductions that would be required to meet the new limits. </w:t>
      </w:r>
      <w:r w:rsidR="00335A69" w:rsidRPr="00E50DE9">
        <w:rPr>
          <w:rFonts w:asciiTheme="minorHAnsi" w:hAnsiTheme="minorHAnsi" w:cstheme="minorHAnsi"/>
          <w:sz w:val="22"/>
          <w:lang w:val="en-US"/>
        </w:rPr>
        <w:t>Using the core data sets</w:t>
      </w:r>
      <w:r w:rsidR="0058479A">
        <w:rPr>
          <w:rFonts w:asciiTheme="minorHAnsi" w:hAnsiTheme="minorHAnsi" w:cstheme="minorHAnsi"/>
          <w:sz w:val="22"/>
          <w:lang w:val="en-US"/>
        </w:rPr>
        <w:t>,</w:t>
      </w:r>
      <w:r w:rsidR="00335A69" w:rsidRPr="00E50DE9">
        <w:rPr>
          <w:rFonts w:asciiTheme="minorHAnsi" w:hAnsiTheme="minorHAnsi" w:cstheme="minorHAnsi"/>
          <w:sz w:val="22"/>
          <w:lang w:val="en-US"/>
        </w:rPr>
        <w:t xml:space="preserve"> the cost of mitigation options that could be used by farm type to meet the necessary load reductions estimated by NIWA were calculated. Where the mitigation options could not meet the load reductions necessary</w:t>
      </w:r>
      <w:r w:rsidR="0058479A">
        <w:rPr>
          <w:rFonts w:asciiTheme="minorHAnsi" w:hAnsiTheme="minorHAnsi" w:cstheme="minorHAnsi"/>
          <w:sz w:val="22"/>
          <w:lang w:val="en-US"/>
        </w:rPr>
        <w:t>,</w:t>
      </w:r>
      <w:r w:rsidR="00335A69" w:rsidRPr="00E50DE9">
        <w:rPr>
          <w:rFonts w:asciiTheme="minorHAnsi" w:hAnsiTheme="minorHAnsi" w:cstheme="minorHAnsi"/>
          <w:sz w:val="22"/>
          <w:lang w:val="en-US"/>
        </w:rPr>
        <w:t xml:space="preserve"> land</w:t>
      </w:r>
      <w:r w:rsidR="001C4E65">
        <w:rPr>
          <w:rFonts w:asciiTheme="minorHAnsi" w:hAnsiTheme="minorHAnsi" w:cstheme="minorHAnsi"/>
          <w:sz w:val="22"/>
          <w:lang w:val="en-US"/>
        </w:rPr>
        <w:t>-</w:t>
      </w:r>
      <w:r w:rsidR="00335A69" w:rsidRPr="00E50DE9">
        <w:rPr>
          <w:rFonts w:asciiTheme="minorHAnsi" w:hAnsiTheme="minorHAnsi" w:cstheme="minorHAnsi"/>
          <w:sz w:val="22"/>
          <w:lang w:val="en-US"/>
        </w:rPr>
        <w:t>use change was assumed. This gave the total</w:t>
      </w:r>
      <w:r w:rsidR="001C4E65">
        <w:rPr>
          <w:rFonts w:asciiTheme="minorHAnsi" w:hAnsiTheme="minorHAnsi" w:cstheme="minorHAnsi"/>
          <w:sz w:val="22"/>
          <w:lang w:val="en-US"/>
        </w:rPr>
        <w:t xml:space="preserve"> cost to meet the bottom lines.</w:t>
      </w:r>
    </w:p>
    <w:p w14:paraId="7CFA489F" w14:textId="46F4FF12" w:rsidR="00112206" w:rsidRPr="00E50DE9" w:rsidRDefault="00112206"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 xml:space="preserve">The </w:t>
      </w:r>
      <w:r w:rsidR="00531927" w:rsidRPr="00E50DE9">
        <w:rPr>
          <w:rFonts w:asciiTheme="minorHAnsi" w:hAnsiTheme="minorHAnsi" w:cstheme="minorHAnsi"/>
          <w:sz w:val="22"/>
          <w:lang w:val="en-US"/>
        </w:rPr>
        <w:t xml:space="preserve">environmental </w:t>
      </w:r>
      <w:r w:rsidRPr="00E50DE9">
        <w:rPr>
          <w:rFonts w:asciiTheme="minorHAnsi" w:hAnsiTheme="minorHAnsi" w:cstheme="minorHAnsi"/>
          <w:sz w:val="22"/>
          <w:lang w:val="en-US"/>
        </w:rPr>
        <w:t xml:space="preserve">modelling approach applied by NIWA and relied on by officials has been extensively peer-reviewed </w:t>
      </w:r>
      <w:r w:rsidR="00A2772D">
        <w:rPr>
          <w:rFonts w:asciiTheme="minorHAnsi" w:hAnsiTheme="minorHAnsi" w:cstheme="minorHAnsi"/>
          <w:sz w:val="22"/>
          <w:lang w:val="en-US"/>
        </w:rPr>
        <w:t xml:space="preserve">by independent groups </w:t>
      </w:r>
      <w:r w:rsidRPr="00E50DE9">
        <w:rPr>
          <w:rFonts w:asciiTheme="minorHAnsi" w:hAnsiTheme="minorHAnsi" w:cstheme="minorHAnsi"/>
          <w:sz w:val="22"/>
          <w:lang w:val="en-US"/>
        </w:rPr>
        <w:t>and found to be appropriate.</w:t>
      </w:r>
      <w:r w:rsidR="00531927" w:rsidRPr="00E50DE9">
        <w:rPr>
          <w:rFonts w:asciiTheme="minorHAnsi" w:hAnsiTheme="minorHAnsi" w:cstheme="minorHAnsi"/>
          <w:sz w:val="22"/>
          <w:lang w:val="en-US"/>
        </w:rPr>
        <w:t xml:space="preserve"> </w:t>
      </w:r>
      <w:r w:rsidR="009060EF" w:rsidRPr="00E50DE9">
        <w:rPr>
          <w:rFonts w:asciiTheme="minorHAnsi" w:hAnsiTheme="minorHAnsi" w:cstheme="minorHAnsi"/>
          <w:sz w:val="22"/>
          <w:lang w:val="en-US"/>
        </w:rPr>
        <w:t>Similarly,</w:t>
      </w:r>
      <w:r w:rsidR="00531927" w:rsidRPr="00E50DE9">
        <w:rPr>
          <w:rFonts w:asciiTheme="minorHAnsi" w:hAnsiTheme="minorHAnsi" w:cstheme="minorHAnsi"/>
          <w:sz w:val="22"/>
          <w:lang w:val="en-US"/>
        </w:rPr>
        <w:t xml:space="preserve"> the economic analysis undertaken has been extensively peer-reviewed and deemed appropriate.</w:t>
      </w:r>
    </w:p>
    <w:p w14:paraId="0B394AF7" w14:textId="77777777" w:rsidR="00B16216" w:rsidRPr="009C73CC" w:rsidRDefault="00B16216" w:rsidP="00BC3DDC">
      <w:pPr>
        <w:pStyle w:val="Heading2"/>
      </w:pPr>
      <w:r w:rsidRPr="009C73CC">
        <w:t>Modelling to determine impacts on GDP and employment</w:t>
      </w:r>
    </w:p>
    <w:p w14:paraId="2FFDA306" w14:textId="7E435310" w:rsidR="008B3027" w:rsidRPr="00E50DE9" w:rsidRDefault="008B3027"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 xml:space="preserve">In </w:t>
      </w:r>
      <w:r w:rsidR="001E1A0D" w:rsidRPr="00E50DE9">
        <w:rPr>
          <w:rFonts w:asciiTheme="minorHAnsi" w:hAnsiTheme="minorHAnsi" w:cstheme="minorHAnsi"/>
          <w:sz w:val="22"/>
          <w:lang w:val="en-US"/>
        </w:rPr>
        <w:t xml:space="preserve">addition to estimates of the </w:t>
      </w:r>
      <w:r w:rsidRPr="00E50DE9">
        <w:rPr>
          <w:rFonts w:asciiTheme="minorHAnsi" w:hAnsiTheme="minorHAnsi" w:cstheme="minorHAnsi"/>
          <w:sz w:val="22"/>
          <w:lang w:val="en-US"/>
        </w:rPr>
        <w:t xml:space="preserve">monetised and non-monetised </w:t>
      </w:r>
      <w:r w:rsidR="001E1A0D" w:rsidRPr="00E50DE9">
        <w:rPr>
          <w:rFonts w:asciiTheme="minorHAnsi" w:hAnsiTheme="minorHAnsi" w:cstheme="minorHAnsi"/>
          <w:sz w:val="22"/>
          <w:lang w:val="en-US"/>
        </w:rPr>
        <w:t>benefits and costs of the package, NZIER</w:t>
      </w:r>
      <w:r w:rsidRPr="00E50DE9">
        <w:rPr>
          <w:rFonts w:asciiTheme="minorHAnsi" w:hAnsiTheme="minorHAnsi" w:cstheme="minorHAnsi"/>
          <w:sz w:val="22"/>
          <w:lang w:val="en-US"/>
        </w:rPr>
        <w:t>’s</w:t>
      </w:r>
      <w:r w:rsidR="00CF3D3E" w:rsidRPr="00E50DE9">
        <w:rPr>
          <w:rFonts w:asciiTheme="minorHAnsi" w:hAnsiTheme="minorHAnsi" w:cstheme="minorHAnsi"/>
          <w:sz w:val="22"/>
          <w:lang w:val="en-US"/>
        </w:rPr>
        <w:t xml:space="preserve"> regional computable general equilibrium (CGE) model </w:t>
      </w:r>
      <w:r w:rsidRPr="00E50DE9">
        <w:rPr>
          <w:rFonts w:asciiTheme="minorHAnsi" w:hAnsiTheme="minorHAnsi" w:cstheme="minorHAnsi"/>
          <w:sz w:val="22"/>
          <w:lang w:val="en-US"/>
        </w:rPr>
        <w:t>was used t</w:t>
      </w:r>
      <w:r w:rsidR="00CF3D3E" w:rsidRPr="00E50DE9">
        <w:rPr>
          <w:rFonts w:asciiTheme="minorHAnsi" w:hAnsiTheme="minorHAnsi" w:cstheme="minorHAnsi"/>
          <w:sz w:val="22"/>
          <w:lang w:val="en-US"/>
        </w:rPr>
        <w:t>o e</w:t>
      </w:r>
      <w:r w:rsidR="001E1A0D" w:rsidRPr="00E50DE9">
        <w:rPr>
          <w:rFonts w:asciiTheme="minorHAnsi" w:hAnsiTheme="minorHAnsi" w:cstheme="minorHAnsi"/>
          <w:sz w:val="22"/>
          <w:lang w:val="en-US"/>
        </w:rPr>
        <w:t xml:space="preserve">stimate the </w:t>
      </w:r>
      <w:r w:rsidR="00531927" w:rsidRPr="00E50DE9">
        <w:rPr>
          <w:rFonts w:asciiTheme="minorHAnsi" w:hAnsiTheme="minorHAnsi" w:cstheme="minorHAnsi"/>
          <w:sz w:val="22"/>
          <w:lang w:val="en-US"/>
        </w:rPr>
        <w:t xml:space="preserve">combined </w:t>
      </w:r>
      <w:r w:rsidR="001E1A0D" w:rsidRPr="00E50DE9">
        <w:rPr>
          <w:rFonts w:asciiTheme="minorHAnsi" w:hAnsiTheme="minorHAnsi" w:cstheme="minorHAnsi"/>
          <w:sz w:val="22"/>
          <w:lang w:val="en-US"/>
        </w:rPr>
        <w:t>impact o</w:t>
      </w:r>
      <w:r w:rsidRPr="00E50DE9">
        <w:rPr>
          <w:rFonts w:asciiTheme="minorHAnsi" w:hAnsiTheme="minorHAnsi" w:cstheme="minorHAnsi"/>
          <w:sz w:val="22"/>
          <w:lang w:val="en-US"/>
        </w:rPr>
        <w:t>n GDP o</w:t>
      </w:r>
      <w:r w:rsidR="001E1A0D" w:rsidRPr="00E50DE9">
        <w:rPr>
          <w:rFonts w:asciiTheme="minorHAnsi" w:hAnsiTheme="minorHAnsi" w:cstheme="minorHAnsi"/>
          <w:sz w:val="22"/>
          <w:lang w:val="en-US"/>
        </w:rPr>
        <w:t xml:space="preserve">f </w:t>
      </w:r>
      <w:r w:rsidRPr="00E50DE9">
        <w:rPr>
          <w:rFonts w:asciiTheme="minorHAnsi" w:hAnsiTheme="minorHAnsi" w:cstheme="minorHAnsi"/>
          <w:sz w:val="22"/>
          <w:lang w:val="en-US"/>
        </w:rPr>
        <w:t xml:space="preserve">three key policies in </w:t>
      </w:r>
      <w:r w:rsidR="001E1A0D" w:rsidRPr="00E50DE9">
        <w:rPr>
          <w:rFonts w:asciiTheme="minorHAnsi" w:hAnsiTheme="minorHAnsi" w:cstheme="minorHAnsi"/>
          <w:sz w:val="22"/>
          <w:lang w:val="en-US"/>
        </w:rPr>
        <w:t xml:space="preserve">the package </w:t>
      </w:r>
      <w:r w:rsidRPr="00E50DE9">
        <w:rPr>
          <w:rFonts w:asciiTheme="minorHAnsi" w:hAnsiTheme="minorHAnsi" w:cstheme="minorHAnsi"/>
          <w:sz w:val="22"/>
          <w:lang w:val="en-US"/>
        </w:rPr>
        <w:t>(stock exclusion, farm plans</w:t>
      </w:r>
      <w:r w:rsidR="001C4E65">
        <w:rPr>
          <w:rFonts w:asciiTheme="minorHAnsi" w:hAnsiTheme="minorHAnsi" w:cstheme="minorHAnsi"/>
          <w:sz w:val="22"/>
          <w:lang w:val="en-US"/>
        </w:rPr>
        <w:t>,</w:t>
      </w:r>
      <w:r w:rsidRPr="00E50DE9">
        <w:rPr>
          <w:rFonts w:asciiTheme="minorHAnsi" w:hAnsiTheme="minorHAnsi" w:cstheme="minorHAnsi"/>
          <w:sz w:val="22"/>
          <w:lang w:val="en-US"/>
        </w:rPr>
        <w:t xml:space="preserve"> and nitrogen toxicity)</w:t>
      </w:r>
      <w:r w:rsidR="001E1A0D" w:rsidRPr="00E50DE9">
        <w:rPr>
          <w:rFonts w:asciiTheme="minorHAnsi" w:hAnsiTheme="minorHAnsi" w:cstheme="minorHAnsi"/>
          <w:sz w:val="22"/>
          <w:lang w:val="en-US"/>
        </w:rPr>
        <w:t xml:space="preserve">. </w:t>
      </w:r>
      <w:r w:rsidRPr="00E50DE9">
        <w:rPr>
          <w:rFonts w:asciiTheme="minorHAnsi" w:hAnsiTheme="minorHAnsi" w:cstheme="minorHAnsi"/>
          <w:sz w:val="22"/>
          <w:lang w:val="en-US"/>
        </w:rPr>
        <w:t xml:space="preserve">The impact of these three policies on farm profits </w:t>
      </w:r>
      <w:r w:rsidR="003271DC">
        <w:rPr>
          <w:rFonts w:asciiTheme="minorHAnsi" w:hAnsiTheme="minorHAnsi" w:cstheme="minorHAnsi"/>
          <w:sz w:val="22"/>
          <w:lang w:val="en-US"/>
        </w:rPr>
        <w:t>and land</w:t>
      </w:r>
      <w:r w:rsidR="001C4E65">
        <w:rPr>
          <w:rFonts w:asciiTheme="minorHAnsi" w:hAnsiTheme="minorHAnsi" w:cstheme="minorHAnsi"/>
          <w:sz w:val="22"/>
          <w:lang w:val="en-US"/>
        </w:rPr>
        <w:t>-</w:t>
      </w:r>
      <w:r w:rsidR="003271DC">
        <w:rPr>
          <w:rFonts w:asciiTheme="minorHAnsi" w:hAnsiTheme="minorHAnsi" w:cstheme="minorHAnsi"/>
          <w:sz w:val="22"/>
          <w:lang w:val="en-US"/>
        </w:rPr>
        <w:t xml:space="preserve">use change were </w:t>
      </w:r>
      <w:r w:rsidR="00E91773">
        <w:rPr>
          <w:rFonts w:asciiTheme="minorHAnsi" w:hAnsiTheme="minorHAnsi" w:cstheme="minorHAnsi"/>
          <w:sz w:val="22"/>
          <w:lang w:val="en-US"/>
        </w:rPr>
        <w:t>input</w:t>
      </w:r>
      <w:r w:rsidR="003271DC">
        <w:rPr>
          <w:rFonts w:asciiTheme="minorHAnsi" w:hAnsiTheme="minorHAnsi" w:cstheme="minorHAnsi"/>
          <w:sz w:val="22"/>
          <w:lang w:val="en-US"/>
        </w:rPr>
        <w:t>s</w:t>
      </w:r>
      <w:r w:rsidR="00E91773">
        <w:rPr>
          <w:rFonts w:asciiTheme="minorHAnsi" w:hAnsiTheme="minorHAnsi" w:cstheme="minorHAnsi"/>
          <w:sz w:val="22"/>
          <w:lang w:val="en-US"/>
        </w:rPr>
        <w:t xml:space="preserve"> into the CGE modelling.</w:t>
      </w:r>
      <w:r w:rsidR="00D012A5">
        <w:rPr>
          <w:rFonts w:asciiTheme="minorHAnsi" w:hAnsiTheme="minorHAnsi" w:cstheme="minorHAnsi"/>
          <w:sz w:val="22"/>
          <w:lang w:val="en-US"/>
        </w:rPr>
        <w:t xml:space="preserve"> T</w:t>
      </w:r>
      <w:r w:rsidRPr="00E50DE9">
        <w:rPr>
          <w:rFonts w:asciiTheme="minorHAnsi" w:hAnsiTheme="minorHAnsi" w:cstheme="minorHAnsi"/>
          <w:sz w:val="22"/>
          <w:lang w:val="en-US"/>
        </w:rPr>
        <w:t>he CGE model estimated the flow-on effect</w:t>
      </w:r>
      <w:r w:rsidR="00160206">
        <w:rPr>
          <w:rFonts w:asciiTheme="minorHAnsi" w:hAnsiTheme="minorHAnsi" w:cstheme="minorHAnsi"/>
          <w:sz w:val="22"/>
          <w:lang w:val="en-US"/>
        </w:rPr>
        <w:t>s</w:t>
      </w:r>
      <w:r w:rsidRPr="00E50DE9">
        <w:rPr>
          <w:rFonts w:asciiTheme="minorHAnsi" w:hAnsiTheme="minorHAnsi" w:cstheme="minorHAnsi"/>
          <w:sz w:val="22"/>
          <w:lang w:val="en-US"/>
        </w:rPr>
        <w:t xml:space="preserve"> on other areas of the economy including production, employment and prices.</w:t>
      </w:r>
    </w:p>
    <w:p w14:paraId="588EAC32" w14:textId="77D6843F" w:rsidR="003271DC" w:rsidRDefault="008B3027"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 xml:space="preserve">NZIER </w:t>
      </w:r>
      <w:r w:rsidR="001E1A0D" w:rsidRPr="00E50DE9">
        <w:rPr>
          <w:rFonts w:asciiTheme="minorHAnsi" w:hAnsiTheme="minorHAnsi" w:cstheme="minorHAnsi"/>
          <w:sz w:val="22"/>
          <w:lang w:val="en-US"/>
        </w:rPr>
        <w:t>concluded that</w:t>
      </w:r>
      <w:r w:rsidR="003271DC">
        <w:rPr>
          <w:rFonts w:asciiTheme="minorHAnsi" w:hAnsiTheme="minorHAnsi" w:cstheme="minorHAnsi"/>
          <w:sz w:val="22"/>
          <w:lang w:val="en-US"/>
        </w:rPr>
        <w:t xml:space="preserve">, assuming all else is unchanged, </w:t>
      </w:r>
      <w:r w:rsidR="001E1A0D" w:rsidRPr="00E50DE9">
        <w:rPr>
          <w:rFonts w:asciiTheme="minorHAnsi" w:hAnsiTheme="minorHAnsi" w:cstheme="minorHAnsi"/>
          <w:sz w:val="22"/>
          <w:lang w:val="en-US"/>
        </w:rPr>
        <w:t xml:space="preserve">the package will </w:t>
      </w:r>
      <w:r w:rsidR="00CF3D3E" w:rsidRPr="00E50DE9">
        <w:rPr>
          <w:rFonts w:asciiTheme="minorHAnsi" w:hAnsiTheme="minorHAnsi" w:cstheme="minorHAnsi"/>
          <w:sz w:val="22"/>
          <w:lang w:val="en-US"/>
        </w:rPr>
        <w:t xml:space="preserve">mean </w:t>
      </w:r>
      <w:r w:rsidR="001E1A0D" w:rsidRPr="00E50DE9">
        <w:rPr>
          <w:rFonts w:asciiTheme="minorHAnsi" w:hAnsiTheme="minorHAnsi" w:cstheme="minorHAnsi"/>
          <w:sz w:val="22"/>
          <w:lang w:val="en-US"/>
        </w:rPr>
        <w:t xml:space="preserve">the economy </w:t>
      </w:r>
      <w:r w:rsidR="00CF3D3E" w:rsidRPr="00E50DE9">
        <w:rPr>
          <w:rFonts w:asciiTheme="minorHAnsi" w:hAnsiTheme="minorHAnsi" w:cstheme="minorHAnsi"/>
          <w:sz w:val="22"/>
          <w:lang w:val="en-US"/>
        </w:rPr>
        <w:t xml:space="preserve">is </w:t>
      </w:r>
      <w:r w:rsidR="00581F91" w:rsidRPr="00E50DE9">
        <w:rPr>
          <w:rFonts w:asciiTheme="minorHAnsi" w:hAnsiTheme="minorHAnsi" w:cstheme="minorHAnsi"/>
          <w:sz w:val="22"/>
          <w:lang w:val="en-US"/>
        </w:rPr>
        <w:t>approximately $190</w:t>
      </w:r>
      <w:r w:rsidR="001E1A0D" w:rsidRPr="00E50DE9">
        <w:rPr>
          <w:rFonts w:asciiTheme="minorHAnsi" w:hAnsiTheme="minorHAnsi" w:cstheme="minorHAnsi"/>
          <w:sz w:val="22"/>
          <w:lang w:val="en-US"/>
        </w:rPr>
        <w:t xml:space="preserve"> million smaller than if no package</w:t>
      </w:r>
      <w:r w:rsidR="00233912" w:rsidRPr="00E50DE9">
        <w:rPr>
          <w:rFonts w:asciiTheme="minorHAnsi" w:hAnsiTheme="minorHAnsi" w:cstheme="minorHAnsi"/>
          <w:sz w:val="22"/>
          <w:lang w:val="en-US"/>
        </w:rPr>
        <w:t xml:space="preserve"> was put in place</w:t>
      </w:r>
      <w:r w:rsidR="001E1A0D" w:rsidRPr="00E50DE9">
        <w:rPr>
          <w:rFonts w:asciiTheme="minorHAnsi" w:hAnsiTheme="minorHAnsi" w:cstheme="minorHAnsi"/>
          <w:sz w:val="22"/>
          <w:lang w:val="en-US"/>
        </w:rPr>
        <w:t>. To put this figure in context, New Zealand’s GDP in 2019 was approximately $3</w:t>
      </w:r>
      <w:r w:rsidR="006A4C74">
        <w:rPr>
          <w:rFonts w:asciiTheme="minorHAnsi" w:hAnsiTheme="minorHAnsi" w:cstheme="minorHAnsi"/>
          <w:sz w:val="22"/>
          <w:lang w:val="en-US"/>
        </w:rPr>
        <w:t>00 b</w:t>
      </w:r>
      <w:r w:rsidR="00025FBE" w:rsidRPr="00E50DE9">
        <w:rPr>
          <w:rFonts w:asciiTheme="minorHAnsi" w:hAnsiTheme="minorHAnsi" w:cstheme="minorHAnsi"/>
          <w:sz w:val="22"/>
          <w:lang w:val="en-US"/>
        </w:rPr>
        <w:t>illion</w:t>
      </w:r>
      <w:r w:rsidR="00404492">
        <w:rPr>
          <w:rFonts w:asciiTheme="minorHAnsi" w:hAnsiTheme="minorHAnsi" w:cstheme="minorHAnsi"/>
          <w:sz w:val="22"/>
          <w:lang w:val="en-US"/>
        </w:rPr>
        <w:t>, meaning the impact is to reduce annual GDP by</w:t>
      </w:r>
      <w:r w:rsidR="006A4C74">
        <w:rPr>
          <w:rFonts w:asciiTheme="minorHAnsi" w:hAnsiTheme="minorHAnsi" w:cstheme="minorHAnsi"/>
          <w:sz w:val="22"/>
          <w:lang w:val="en-US"/>
        </w:rPr>
        <w:t xml:space="preserve"> 0.06%</w:t>
      </w:r>
      <w:r w:rsidR="001E1A0D" w:rsidRPr="00E50DE9">
        <w:rPr>
          <w:rFonts w:asciiTheme="minorHAnsi" w:hAnsiTheme="minorHAnsi" w:cstheme="minorHAnsi"/>
          <w:sz w:val="22"/>
          <w:lang w:val="en-US"/>
        </w:rPr>
        <w:t>.</w:t>
      </w:r>
      <w:r w:rsidR="00233912" w:rsidRPr="00E50DE9">
        <w:rPr>
          <w:rFonts w:asciiTheme="minorHAnsi" w:hAnsiTheme="minorHAnsi" w:cstheme="minorHAnsi"/>
          <w:sz w:val="22"/>
          <w:lang w:val="en-US"/>
        </w:rPr>
        <w:t xml:space="preserve"> </w:t>
      </w:r>
      <w:r w:rsidR="003271DC">
        <w:rPr>
          <w:rFonts w:asciiTheme="minorHAnsi" w:hAnsiTheme="minorHAnsi" w:cstheme="minorHAnsi"/>
          <w:sz w:val="22"/>
          <w:lang w:val="en-US"/>
        </w:rPr>
        <w:t>In reality, the primary sector may innovate in response to the package, coming up with new types of products and new land uses. Innovation like this would lessen the impact of the package, and could potentially increase GDP.</w:t>
      </w:r>
    </w:p>
    <w:p w14:paraId="2AFFF3D1" w14:textId="373893A0" w:rsidR="00B16216" w:rsidRPr="00041393" w:rsidRDefault="001E1A0D" w:rsidP="009C73CC">
      <w:pPr>
        <w:spacing w:before="120" w:after="120" w:line="280" w:lineRule="atLeast"/>
        <w:rPr>
          <w:rFonts w:asciiTheme="minorHAnsi" w:hAnsiTheme="minorHAnsi" w:cstheme="minorHAnsi"/>
          <w:sz w:val="22"/>
          <w:lang w:val="en-US"/>
        </w:rPr>
      </w:pPr>
      <w:r w:rsidRPr="00E50DE9">
        <w:rPr>
          <w:rFonts w:asciiTheme="minorHAnsi" w:hAnsiTheme="minorHAnsi" w:cstheme="minorHAnsi"/>
          <w:sz w:val="22"/>
          <w:lang w:val="en-US"/>
        </w:rPr>
        <w:t xml:space="preserve">NZIER </w:t>
      </w:r>
      <w:r w:rsidR="008B3027" w:rsidRPr="00E50DE9">
        <w:rPr>
          <w:rFonts w:asciiTheme="minorHAnsi" w:hAnsiTheme="minorHAnsi" w:cstheme="minorHAnsi"/>
          <w:sz w:val="22"/>
          <w:lang w:val="en-US"/>
        </w:rPr>
        <w:t xml:space="preserve">reported </w:t>
      </w:r>
      <w:r w:rsidRPr="00E50DE9">
        <w:rPr>
          <w:rFonts w:asciiTheme="minorHAnsi" w:hAnsiTheme="minorHAnsi" w:cstheme="minorHAnsi"/>
          <w:sz w:val="22"/>
          <w:lang w:val="en-US"/>
        </w:rPr>
        <w:t>regional differences</w:t>
      </w:r>
      <w:r w:rsidR="00CF3D3E" w:rsidRPr="00E50DE9">
        <w:rPr>
          <w:rFonts w:asciiTheme="minorHAnsi" w:hAnsiTheme="minorHAnsi" w:cstheme="minorHAnsi"/>
          <w:sz w:val="22"/>
          <w:lang w:val="en-US"/>
        </w:rPr>
        <w:t xml:space="preserve"> in the impact on GDP with </w:t>
      </w:r>
      <w:r w:rsidR="008B3027" w:rsidRPr="00E50DE9">
        <w:rPr>
          <w:rFonts w:asciiTheme="minorHAnsi" w:hAnsiTheme="minorHAnsi" w:cstheme="minorHAnsi"/>
          <w:sz w:val="22"/>
          <w:lang w:val="en-US"/>
        </w:rPr>
        <w:t>the three most affected regions being Southland, Canterbury and Otago</w:t>
      </w:r>
      <w:r w:rsidRPr="00E50DE9">
        <w:rPr>
          <w:rFonts w:asciiTheme="minorHAnsi" w:hAnsiTheme="minorHAnsi" w:cstheme="minorHAnsi"/>
          <w:sz w:val="22"/>
          <w:lang w:val="en-US"/>
        </w:rPr>
        <w:t xml:space="preserve">. </w:t>
      </w:r>
      <w:r w:rsidR="008B3027" w:rsidRPr="00041393">
        <w:rPr>
          <w:rFonts w:asciiTheme="minorHAnsi" w:hAnsiTheme="minorHAnsi" w:cstheme="minorHAnsi"/>
          <w:sz w:val="22"/>
          <w:lang w:val="en-US"/>
        </w:rPr>
        <w:t xml:space="preserve">While the CGE model constrains employment to remain constant, jobs can move within New Zealand as a result of the policy. The NZIER estimated that employment would fall in </w:t>
      </w:r>
      <w:r w:rsidR="001C4E65">
        <w:rPr>
          <w:rFonts w:asciiTheme="minorHAnsi" w:hAnsiTheme="minorHAnsi" w:cstheme="minorHAnsi"/>
          <w:sz w:val="22"/>
          <w:lang w:val="en-US"/>
        </w:rPr>
        <w:t>six</w:t>
      </w:r>
      <w:r w:rsidR="001C4E65" w:rsidRPr="00041393">
        <w:rPr>
          <w:rFonts w:asciiTheme="minorHAnsi" w:hAnsiTheme="minorHAnsi" w:cstheme="minorHAnsi"/>
          <w:sz w:val="22"/>
          <w:lang w:val="en-US"/>
        </w:rPr>
        <w:t xml:space="preserve"> </w:t>
      </w:r>
      <w:r w:rsidR="00233912" w:rsidRPr="00041393">
        <w:rPr>
          <w:rFonts w:asciiTheme="minorHAnsi" w:hAnsiTheme="minorHAnsi" w:cstheme="minorHAnsi"/>
          <w:sz w:val="22"/>
          <w:lang w:val="en-US"/>
        </w:rPr>
        <w:t xml:space="preserve">regions and increase in </w:t>
      </w:r>
      <w:r w:rsidR="001C4E65">
        <w:rPr>
          <w:rFonts w:asciiTheme="minorHAnsi" w:hAnsiTheme="minorHAnsi" w:cstheme="minorHAnsi"/>
          <w:sz w:val="22"/>
          <w:lang w:val="en-US"/>
        </w:rPr>
        <w:t>nine</w:t>
      </w:r>
      <w:r w:rsidR="00233912" w:rsidRPr="00041393">
        <w:rPr>
          <w:rFonts w:asciiTheme="minorHAnsi" w:hAnsiTheme="minorHAnsi" w:cstheme="minorHAnsi"/>
          <w:sz w:val="22"/>
          <w:lang w:val="en-US"/>
        </w:rPr>
        <w:t>, with the most adversely impacted region being Southland with a decline in employment of 0.11 percent.</w:t>
      </w:r>
    </w:p>
    <w:p w14:paraId="0C8D768E" w14:textId="77777777" w:rsidR="00CF3D3E" w:rsidRPr="00041393" w:rsidRDefault="00CF3D3E" w:rsidP="009C73CC">
      <w:pPr>
        <w:spacing w:before="120" w:after="120" w:line="280" w:lineRule="atLeast"/>
        <w:rPr>
          <w:rFonts w:asciiTheme="minorHAnsi" w:hAnsiTheme="minorHAnsi" w:cstheme="minorHAnsi"/>
          <w:sz w:val="22"/>
          <w:lang w:val="en-US"/>
        </w:rPr>
      </w:pPr>
      <w:r w:rsidRPr="00041393">
        <w:rPr>
          <w:rFonts w:asciiTheme="minorHAnsi" w:hAnsiTheme="minorHAnsi" w:cstheme="minorHAnsi"/>
          <w:sz w:val="22"/>
          <w:lang w:val="en-US"/>
        </w:rPr>
        <w:t xml:space="preserve">NZIER noted that the impacts </w:t>
      </w:r>
      <w:r w:rsidR="008B3027" w:rsidRPr="00041393">
        <w:rPr>
          <w:rFonts w:asciiTheme="minorHAnsi" w:hAnsiTheme="minorHAnsi" w:cstheme="minorHAnsi"/>
          <w:sz w:val="22"/>
          <w:lang w:val="en-US"/>
        </w:rPr>
        <w:t xml:space="preserve">on GDP </w:t>
      </w:r>
      <w:r w:rsidRPr="00041393">
        <w:rPr>
          <w:rFonts w:asciiTheme="minorHAnsi" w:hAnsiTheme="minorHAnsi" w:cstheme="minorHAnsi"/>
          <w:sz w:val="22"/>
          <w:lang w:val="en-US"/>
        </w:rPr>
        <w:t>were lower than those suggested by some submitters:</w:t>
      </w:r>
    </w:p>
    <w:p w14:paraId="2A09D82A" w14:textId="77777777" w:rsidR="00CF3D3E" w:rsidRPr="00BC3DDC" w:rsidRDefault="00CF3D3E" w:rsidP="008B3027">
      <w:pPr>
        <w:ind w:left="720"/>
        <w:rPr>
          <w:rFonts w:asciiTheme="minorHAnsi" w:hAnsiTheme="minorHAnsi" w:cstheme="minorHAnsi"/>
          <w:i/>
          <w:sz w:val="22"/>
          <w:lang w:val="en-US"/>
        </w:rPr>
      </w:pPr>
      <w:r w:rsidRPr="00BC3DDC">
        <w:rPr>
          <w:rFonts w:asciiTheme="minorHAnsi" w:hAnsiTheme="minorHAnsi" w:cstheme="minorHAnsi"/>
          <w:i/>
          <w:sz w:val="22"/>
          <w:lang w:val="en-US"/>
        </w:rPr>
        <w:t>“Commentary by several stakeholders has suggested that the impact of the Government’s proposals will have a significant economic impact. Why are we suggesting different effects?</w:t>
      </w:r>
      <w:r w:rsidR="008B3027" w:rsidRPr="00BC3DDC">
        <w:rPr>
          <w:rFonts w:asciiTheme="minorHAnsi" w:hAnsiTheme="minorHAnsi" w:cstheme="minorHAnsi"/>
          <w:i/>
          <w:sz w:val="22"/>
          <w:lang w:val="en-US"/>
        </w:rPr>
        <w:t xml:space="preserve"> </w:t>
      </w:r>
      <w:r w:rsidRPr="00BC3DDC">
        <w:rPr>
          <w:rFonts w:asciiTheme="minorHAnsi" w:hAnsiTheme="minorHAnsi" w:cstheme="minorHAnsi"/>
          <w:i/>
          <w:sz w:val="22"/>
          <w:lang w:val="en-US"/>
        </w:rPr>
        <w:t>There are three main reasons:</w:t>
      </w:r>
    </w:p>
    <w:p w14:paraId="56B68E09" w14:textId="77777777" w:rsidR="00CF3D3E" w:rsidRPr="00BC3DDC" w:rsidRDefault="00CF3D3E" w:rsidP="009C73CC">
      <w:pPr>
        <w:pStyle w:val="ListParagraph"/>
        <w:numPr>
          <w:ilvl w:val="0"/>
          <w:numId w:val="2"/>
        </w:numPr>
        <w:ind w:left="1134" w:hanging="425"/>
        <w:rPr>
          <w:rFonts w:eastAsia="Times New Roman" w:cstheme="minorHAnsi"/>
          <w:i/>
          <w:sz w:val="22"/>
          <w:lang w:val="en-US" w:eastAsia="en-GB"/>
        </w:rPr>
      </w:pPr>
      <w:r w:rsidRPr="00BC3DDC">
        <w:rPr>
          <w:rFonts w:eastAsia="Times New Roman" w:cstheme="minorHAnsi"/>
          <w:i/>
          <w:sz w:val="22"/>
          <w:lang w:val="en-US" w:eastAsia="en-GB"/>
        </w:rPr>
        <w:t>We are showing the effects of farmers seeking a least-cost response to the policy changes, while other studies have assumed that the main response is to limit production.</w:t>
      </w:r>
      <w:bookmarkStart w:id="0" w:name="_GoBack"/>
      <w:bookmarkEnd w:id="0"/>
    </w:p>
    <w:p w14:paraId="3473D3C0" w14:textId="77777777" w:rsidR="00CF3D3E" w:rsidRPr="00BC3DDC" w:rsidRDefault="00CF3D3E" w:rsidP="009C73CC">
      <w:pPr>
        <w:pStyle w:val="ListParagraph"/>
        <w:numPr>
          <w:ilvl w:val="0"/>
          <w:numId w:val="2"/>
        </w:numPr>
        <w:ind w:left="1134" w:hanging="425"/>
        <w:rPr>
          <w:rFonts w:eastAsia="Times New Roman" w:cstheme="minorHAnsi"/>
          <w:i/>
          <w:sz w:val="22"/>
          <w:lang w:val="en-US" w:eastAsia="en-GB"/>
        </w:rPr>
      </w:pPr>
      <w:r w:rsidRPr="00BC3DDC">
        <w:rPr>
          <w:rFonts w:eastAsia="Times New Roman" w:cstheme="minorHAnsi"/>
          <w:i/>
          <w:sz w:val="22"/>
          <w:lang w:val="en-US" w:eastAsia="en-GB"/>
        </w:rPr>
        <w:t>We have imposed a pattern of land use change on the model, based on work by Resource Economics and officials.</w:t>
      </w:r>
    </w:p>
    <w:p w14:paraId="5A8F367A" w14:textId="77777777" w:rsidR="006A4C74" w:rsidRPr="00BC3DDC" w:rsidRDefault="00CF3D3E" w:rsidP="009C73CC">
      <w:pPr>
        <w:pStyle w:val="ListParagraph"/>
        <w:numPr>
          <w:ilvl w:val="0"/>
          <w:numId w:val="2"/>
        </w:numPr>
        <w:ind w:left="1134" w:hanging="425"/>
        <w:rPr>
          <w:rFonts w:eastAsia="Times New Roman" w:cstheme="minorHAnsi"/>
          <w:i/>
          <w:sz w:val="22"/>
          <w:lang w:val="en-US" w:eastAsia="en-GB"/>
        </w:rPr>
      </w:pPr>
      <w:r w:rsidRPr="00BC3DDC">
        <w:rPr>
          <w:rFonts w:eastAsia="Times New Roman" w:cstheme="minorHAnsi"/>
          <w:i/>
          <w:sz w:val="22"/>
          <w:lang w:val="en-US" w:eastAsia="en-GB"/>
        </w:rPr>
        <w:t>We are only modelling the effects of the Government’s freshwater policies, rather than adding in climate change.</w:t>
      </w:r>
      <w:r w:rsidR="00233912" w:rsidRPr="00BC3DDC">
        <w:rPr>
          <w:rFonts w:eastAsia="Times New Roman" w:cstheme="minorHAnsi"/>
          <w:i/>
          <w:sz w:val="22"/>
          <w:lang w:val="en-US" w:eastAsia="en-GB"/>
        </w:rPr>
        <w:t>” (NZIER Final Report).</w:t>
      </w:r>
      <w:r w:rsidRPr="00BC3DDC">
        <w:rPr>
          <w:rFonts w:eastAsia="Times New Roman" w:cstheme="minorHAnsi"/>
          <w:i/>
          <w:sz w:val="22"/>
          <w:lang w:val="en-US" w:eastAsia="en-GB"/>
        </w:rPr>
        <w:t xml:space="preserve"> </w:t>
      </w:r>
    </w:p>
    <w:p w14:paraId="4329DC55" w14:textId="77777777" w:rsidR="00171C75" w:rsidRDefault="00171C75" w:rsidP="00544C22">
      <w:pPr>
        <w:rPr>
          <w:rFonts w:cstheme="minorHAnsi"/>
          <w:sz w:val="22"/>
          <w:lang w:val="en-US"/>
        </w:rPr>
      </w:pPr>
    </w:p>
    <w:p w14:paraId="37F685F1" w14:textId="77777777" w:rsidR="00171C75" w:rsidRDefault="00171C75" w:rsidP="00BC3DDC">
      <w:pPr>
        <w:pStyle w:val="Heading2"/>
        <w:rPr>
          <w:lang w:val="en-US"/>
        </w:rPr>
      </w:pPr>
      <w:r>
        <w:rPr>
          <w:lang w:val="en-US"/>
        </w:rPr>
        <w:lastRenderedPageBreak/>
        <w:t>Impacts on regional councils</w:t>
      </w:r>
    </w:p>
    <w:p w14:paraId="077D38F5" w14:textId="77777777" w:rsidR="00171C75" w:rsidRDefault="00171C75" w:rsidP="009C73CC">
      <w:pPr>
        <w:spacing w:before="120" w:after="120" w:line="280" w:lineRule="atLeast"/>
        <w:rPr>
          <w:rFonts w:asciiTheme="minorHAnsi" w:hAnsiTheme="minorHAnsi" w:cstheme="minorHAnsi"/>
          <w:sz w:val="22"/>
          <w:lang w:val="en-US"/>
        </w:rPr>
      </w:pPr>
      <w:r w:rsidRPr="00544C22">
        <w:rPr>
          <w:rFonts w:asciiTheme="minorHAnsi" w:hAnsiTheme="minorHAnsi" w:cstheme="minorHAnsi"/>
          <w:sz w:val="22"/>
          <w:lang w:val="en-US"/>
        </w:rPr>
        <w:t xml:space="preserve">A report on likely council cost impacts of the proposals was commissioned from consulting firm Castalia. The brief was </w:t>
      </w:r>
      <w:r w:rsidR="004E0FD7" w:rsidRPr="00544C22">
        <w:rPr>
          <w:rFonts w:asciiTheme="minorHAnsi" w:hAnsiTheme="minorHAnsi" w:cstheme="minorHAnsi"/>
          <w:sz w:val="22"/>
          <w:lang w:val="en-US"/>
        </w:rPr>
        <w:t xml:space="preserve">initially </w:t>
      </w:r>
      <w:r w:rsidRPr="00544C22">
        <w:rPr>
          <w:rFonts w:asciiTheme="minorHAnsi" w:hAnsiTheme="minorHAnsi" w:cstheme="minorHAnsi"/>
          <w:sz w:val="22"/>
          <w:lang w:val="en-US"/>
        </w:rPr>
        <w:t>interpreted by Castalia as comparing future costs with those incurred today, with no allowance being made for how council costs may be imp</w:t>
      </w:r>
      <w:r w:rsidR="004E0FD7" w:rsidRPr="00544C22">
        <w:rPr>
          <w:rFonts w:asciiTheme="minorHAnsi" w:hAnsiTheme="minorHAnsi" w:cstheme="minorHAnsi"/>
          <w:sz w:val="22"/>
          <w:lang w:val="en-US"/>
        </w:rPr>
        <w:t xml:space="preserve">acted by the 2017 NPS-FM. </w:t>
      </w:r>
      <w:r w:rsidRPr="00544C22">
        <w:rPr>
          <w:rFonts w:asciiTheme="minorHAnsi" w:hAnsiTheme="minorHAnsi" w:cstheme="minorHAnsi"/>
          <w:sz w:val="22"/>
          <w:lang w:val="en-US"/>
        </w:rPr>
        <w:t>Castalia provided revisions t</w:t>
      </w:r>
      <w:r w:rsidR="00404492" w:rsidRPr="00544C22">
        <w:rPr>
          <w:rFonts w:asciiTheme="minorHAnsi" w:hAnsiTheme="minorHAnsi" w:cstheme="minorHAnsi"/>
          <w:sz w:val="22"/>
          <w:lang w:val="en-US"/>
        </w:rPr>
        <w:t xml:space="preserve">o their initial report </w:t>
      </w:r>
      <w:r w:rsidR="004E0FD7" w:rsidRPr="00544C22">
        <w:rPr>
          <w:rFonts w:asciiTheme="minorHAnsi" w:hAnsiTheme="minorHAnsi" w:cstheme="minorHAnsi"/>
          <w:sz w:val="22"/>
          <w:lang w:val="en-US"/>
        </w:rPr>
        <w:t xml:space="preserve">but officials believe the final estimates do not sufficiently capture the </w:t>
      </w:r>
      <w:r w:rsidRPr="00544C22">
        <w:rPr>
          <w:rFonts w:asciiTheme="minorHAnsi" w:hAnsiTheme="minorHAnsi" w:cstheme="minorHAnsi"/>
          <w:sz w:val="22"/>
          <w:lang w:val="en-US"/>
        </w:rPr>
        <w:t>marg</w:t>
      </w:r>
      <w:r w:rsidR="004E0FD7" w:rsidRPr="00544C22">
        <w:rPr>
          <w:rFonts w:asciiTheme="minorHAnsi" w:hAnsiTheme="minorHAnsi" w:cstheme="minorHAnsi"/>
          <w:sz w:val="22"/>
          <w:lang w:val="en-US"/>
        </w:rPr>
        <w:t>inal impacts and thus overstate the costs</w:t>
      </w:r>
      <w:r w:rsidR="00404492" w:rsidRPr="00544C22">
        <w:rPr>
          <w:rFonts w:asciiTheme="minorHAnsi" w:hAnsiTheme="minorHAnsi" w:cstheme="minorHAnsi"/>
          <w:sz w:val="22"/>
          <w:lang w:val="en-US"/>
        </w:rPr>
        <w:t xml:space="preserve"> of the package</w:t>
      </w:r>
      <w:r w:rsidRPr="00544C22">
        <w:rPr>
          <w:rFonts w:asciiTheme="minorHAnsi" w:hAnsiTheme="minorHAnsi" w:cstheme="minorHAnsi"/>
          <w:sz w:val="22"/>
          <w:lang w:val="en-US"/>
        </w:rPr>
        <w:t>. In addition, Castalia’s analysis reflected the initial proposals, not the final package.</w:t>
      </w:r>
    </w:p>
    <w:p w14:paraId="6F9701E9" w14:textId="06BB3581" w:rsidR="00171C75" w:rsidRPr="00544C22" w:rsidRDefault="0037286D" w:rsidP="009C73CC">
      <w:pPr>
        <w:spacing w:before="120" w:after="120" w:line="280" w:lineRule="atLeast"/>
        <w:rPr>
          <w:rFonts w:asciiTheme="minorHAnsi" w:hAnsiTheme="minorHAnsi" w:cstheme="minorHAnsi"/>
          <w:sz w:val="22"/>
          <w:lang w:val="en-US"/>
        </w:rPr>
      </w:pPr>
      <w:r>
        <w:rPr>
          <w:rFonts w:asciiTheme="minorHAnsi" w:hAnsiTheme="minorHAnsi" w:cstheme="minorHAnsi"/>
          <w:sz w:val="22"/>
          <w:lang w:val="en-US"/>
        </w:rPr>
        <w:t>Therefore</w:t>
      </w:r>
      <w:r w:rsidR="00171C75" w:rsidRPr="00544C22">
        <w:rPr>
          <w:rFonts w:asciiTheme="minorHAnsi" w:hAnsiTheme="minorHAnsi" w:cstheme="minorHAnsi"/>
          <w:sz w:val="22"/>
          <w:lang w:val="en-US"/>
        </w:rPr>
        <w:t>, when reporting the results from Castalia’s analysis, officials have reported the sum of the lower bounds of Castalia’s itemised estimates. This leads to an annual marginal cost of $76 million per annum, in contrast to the $151 million reported by Castalia.</w:t>
      </w:r>
    </w:p>
    <w:p w14:paraId="6ECF5679" w14:textId="77777777" w:rsidR="006A4C74" w:rsidRDefault="004E0FD7" w:rsidP="00BC3DDC">
      <w:pPr>
        <w:pStyle w:val="Heading2"/>
        <w:rPr>
          <w:lang w:val="en-US"/>
        </w:rPr>
      </w:pPr>
      <w:r>
        <w:rPr>
          <w:lang w:val="en-US"/>
        </w:rPr>
        <w:t>Review of 2019 impact estimates</w:t>
      </w:r>
    </w:p>
    <w:p w14:paraId="23355299" w14:textId="15083891" w:rsidR="004E0FD7" w:rsidRDefault="00404492" w:rsidP="009C73CC">
      <w:pPr>
        <w:spacing w:before="120" w:after="120" w:line="280" w:lineRule="atLeast"/>
        <w:rPr>
          <w:rFonts w:asciiTheme="minorHAnsi" w:hAnsiTheme="minorHAnsi" w:cstheme="minorHAnsi"/>
          <w:sz w:val="22"/>
          <w:lang w:val="en-US"/>
        </w:rPr>
      </w:pPr>
      <w:r w:rsidRPr="00544C22">
        <w:rPr>
          <w:rFonts w:asciiTheme="minorHAnsi" w:hAnsiTheme="minorHAnsi" w:cstheme="minorHAnsi"/>
          <w:sz w:val="22"/>
          <w:lang w:val="en-US"/>
        </w:rPr>
        <w:t>A comprehensive programme of reviewing earlier estimates in light of submissions, feedback from advisory group and new information was undertaken. The results of this analysis are detailed in the Regulatory Impact Assessm</w:t>
      </w:r>
      <w:r w:rsidR="008B62CA">
        <w:rPr>
          <w:rFonts w:asciiTheme="minorHAnsi" w:hAnsiTheme="minorHAnsi" w:cstheme="minorHAnsi"/>
          <w:sz w:val="22"/>
          <w:lang w:val="en-US"/>
        </w:rPr>
        <w:t xml:space="preserve">ents that accompany the package and can be found </w:t>
      </w:r>
      <w:r w:rsidR="008B62CA" w:rsidRPr="008B62CA">
        <w:rPr>
          <w:rFonts w:asciiTheme="minorHAnsi" w:hAnsiTheme="minorHAnsi" w:cstheme="minorHAnsi"/>
          <w:sz w:val="22"/>
          <w:lang w:val="en-US"/>
        </w:rPr>
        <w:t xml:space="preserve">on the Ministry for the Environment’s website at </w:t>
      </w:r>
      <w:hyperlink r:id="rId16" w:history="1">
        <w:r w:rsidR="008B62CA" w:rsidRPr="00F83340">
          <w:rPr>
            <w:rStyle w:val="Hyperlink"/>
            <w:rFonts w:asciiTheme="minorHAnsi" w:hAnsiTheme="minorHAnsi" w:cstheme="minorHAnsi"/>
            <w:sz w:val="22"/>
            <w:lang w:val="en-US"/>
          </w:rPr>
          <w:t>www.mfe.govt.nz/action-for-healthy-waterways</w:t>
        </w:r>
      </w:hyperlink>
      <w:r w:rsidR="008B62CA">
        <w:rPr>
          <w:rFonts w:asciiTheme="minorHAnsi" w:hAnsiTheme="minorHAnsi" w:cstheme="minorHAnsi"/>
          <w:sz w:val="22"/>
          <w:lang w:val="en-US"/>
        </w:rPr>
        <w:t>.</w:t>
      </w:r>
    </w:p>
    <w:p w14:paraId="776ECD0B" w14:textId="70BD0BF0" w:rsidR="009C73CC" w:rsidRDefault="009C73CC" w:rsidP="009C73CC">
      <w:pPr>
        <w:spacing w:before="120" w:after="120" w:line="280" w:lineRule="atLeast"/>
        <w:rPr>
          <w:rFonts w:asciiTheme="minorHAnsi" w:hAnsiTheme="minorHAnsi" w:cstheme="minorHAnsi"/>
          <w:sz w:val="22"/>
          <w:lang w:val="en-US"/>
        </w:rPr>
      </w:pPr>
    </w:p>
    <w:p w14:paraId="1F7FFA97" w14:textId="0BBD24D6" w:rsidR="009C73CC" w:rsidRDefault="009C73CC" w:rsidP="009C73CC">
      <w:pPr>
        <w:spacing w:before="120" w:after="120" w:line="280" w:lineRule="atLeast"/>
        <w:rPr>
          <w:rFonts w:asciiTheme="minorHAnsi" w:hAnsiTheme="minorHAnsi" w:cstheme="minorHAnsi"/>
          <w:sz w:val="22"/>
          <w:lang w:val="en-US"/>
        </w:rPr>
      </w:pPr>
    </w:p>
    <w:p w14:paraId="723ADF22" w14:textId="578F20CC" w:rsidR="009C73CC" w:rsidRDefault="009C73CC" w:rsidP="009C73CC">
      <w:pPr>
        <w:spacing w:before="120" w:after="120" w:line="280" w:lineRule="atLeast"/>
        <w:rPr>
          <w:rFonts w:asciiTheme="minorHAnsi" w:hAnsiTheme="minorHAnsi" w:cstheme="minorHAnsi"/>
          <w:sz w:val="22"/>
          <w:lang w:val="en-US"/>
        </w:rPr>
      </w:pPr>
    </w:p>
    <w:p w14:paraId="28EA1F48" w14:textId="38BED995" w:rsidR="009C73CC" w:rsidRDefault="009C73CC" w:rsidP="009C73CC">
      <w:pPr>
        <w:spacing w:before="120" w:after="120" w:line="280" w:lineRule="atLeast"/>
        <w:rPr>
          <w:rFonts w:asciiTheme="minorHAnsi" w:hAnsiTheme="minorHAnsi" w:cstheme="minorHAnsi"/>
          <w:sz w:val="22"/>
          <w:lang w:val="en-US"/>
        </w:rPr>
      </w:pPr>
    </w:p>
    <w:p w14:paraId="0CAE0D76" w14:textId="0C4723AA" w:rsidR="009C73CC" w:rsidRDefault="009C73CC" w:rsidP="009C73CC">
      <w:pPr>
        <w:spacing w:before="120" w:after="120" w:line="280" w:lineRule="atLeast"/>
        <w:rPr>
          <w:rFonts w:asciiTheme="minorHAnsi" w:hAnsiTheme="minorHAnsi" w:cstheme="minorHAnsi"/>
          <w:sz w:val="22"/>
          <w:lang w:val="en-US"/>
        </w:rPr>
      </w:pPr>
    </w:p>
    <w:p w14:paraId="202FE24A" w14:textId="6808E6D4" w:rsidR="009C73CC" w:rsidRDefault="009C73CC" w:rsidP="009C73CC">
      <w:pPr>
        <w:spacing w:before="120" w:after="120" w:line="280" w:lineRule="atLeast"/>
        <w:rPr>
          <w:rFonts w:asciiTheme="minorHAnsi" w:hAnsiTheme="minorHAnsi" w:cstheme="minorHAnsi"/>
          <w:sz w:val="22"/>
          <w:lang w:val="en-US"/>
        </w:rPr>
      </w:pPr>
    </w:p>
    <w:p w14:paraId="388C4AD4" w14:textId="77777777" w:rsidR="009C73CC" w:rsidRDefault="009C73CC" w:rsidP="009C73CC">
      <w:pPr>
        <w:spacing w:before="120" w:after="120" w:line="280" w:lineRule="atLeast"/>
        <w:rPr>
          <w:rFonts w:asciiTheme="minorHAnsi" w:hAnsiTheme="minorHAnsi" w:cstheme="minorHAnsi"/>
          <w:sz w:val="22"/>
          <w:lang w:val="en-US"/>
        </w:rPr>
      </w:pPr>
    </w:p>
    <w:p w14:paraId="16A61C08" w14:textId="77777777" w:rsidR="004E4114" w:rsidRPr="004E4114" w:rsidRDefault="004E4114" w:rsidP="004E4114">
      <w:pPr>
        <w:keepNext/>
        <w:tabs>
          <w:tab w:val="left" w:pos="851"/>
        </w:tabs>
        <w:spacing w:before="360" w:after="120"/>
        <w:outlineLvl w:val="2"/>
        <w:rPr>
          <w:rFonts w:ascii="Calibri" w:hAnsi="Calibri"/>
          <w:b/>
          <w:bCs/>
          <w:sz w:val="28"/>
          <w:szCs w:val="22"/>
          <w:lang w:eastAsia="en-NZ"/>
        </w:rPr>
      </w:pPr>
      <w:r w:rsidRPr="004E4114">
        <w:rPr>
          <w:rFonts w:ascii="Calibri" w:hAnsi="Calibri"/>
          <w:b/>
          <w:bCs/>
          <w:sz w:val="28"/>
          <w:szCs w:val="22"/>
          <w:lang w:eastAsia="en-NZ"/>
        </w:rPr>
        <w:t>Disclaimer</w:t>
      </w:r>
    </w:p>
    <w:p w14:paraId="7D8E2077" w14:textId="77777777" w:rsidR="004E4114" w:rsidRPr="004E4114" w:rsidRDefault="004E4114" w:rsidP="004E4114">
      <w:pPr>
        <w:spacing w:before="120" w:line="280" w:lineRule="atLeast"/>
        <w:rPr>
          <w:rFonts w:ascii="Calibri" w:hAnsi="Calibri"/>
          <w:b/>
          <w:bCs/>
          <w:sz w:val="18"/>
          <w:szCs w:val="22"/>
          <w:lang w:eastAsia="en-NZ"/>
        </w:rPr>
      </w:pPr>
      <w:r w:rsidRPr="004E4114">
        <w:rPr>
          <w:rFonts w:ascii="Calibri" w:hAnsi="Calibri"/>
          <w:sz w:val="18"/>
          <w:szCs w:val="22"/>
          <w:lang w:eastAsia="en-NZ"/>
        </w:rPr>
        <w:t>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as a result of information obtained from this publication.</w:t>
      </w:r>
    </w:p>
    <w:p w14:paraId="508072F6" w14:textId="77777777" w:rsidR="004E4114" w:rsidRPr="004E4114" w:rsidRDefault="004E4114" w:rsidP="004E4114">
      <w:pPr>
        <w:spacing w:before="120" w:after="240" w:line="280" w:lineRule="atLeast"/>
        <w:rPr>
          <w:rFonts w:ascii="Calibri" w:hAnsi="Calibri"/>
          <w:sz w:val="18"/>
          <w:szCs w:val="22"/>
          <w:lang w:eastAsia="en-NZ"/>
        </w:rPr>
      </w:pPr>
      <w:r w:rsidRPr="004E4114">
        <w:rPr>
          <w:rFonts w:ascii="Calibri" w:hAnsi="Calibri"/>
          <w:sz w:val="18"/>
          <w:szCs w:val="22"/>
          <w:lang w:eastAsia="en-NZ"/>
        </w:rPr>
        <w:t>The Ministry for the Environment does not accept any responsibility or liability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p w14:paraId="3823CDB7" w14:textId="186CAB6C" w:rsidR="00B16216" w:rsidRPr="004E4114" w:rsidRDefault="004E4114" w:rsidP="004E4114">
      <w:pPr>
        <w:spacing w:before="120" w:after="120" w:line="280" w:lineRule="atLeast"/>
        <w:rPr>
          <w:rFonts w:ascii="Calibri" w:hAnsi="Calibri"/>
          <w:sz w:val="20"/>
          <w:szCs w:val="20"/>
          <w:lang w:eastAsia="en-NZ"/>
        </w:rPr>
      </w:pPr>
      <w:r w:rsidRPr="004E4114">
        <w:rPr>
          <w:rFonts w:ascii="Calibri" w:hAnsi="Calibri"/>
          <w:noProof/>
          <w:sz w:val="20"/>
          <w:szCs w:val="20"/>
          <w:lang w:eastAsia="en-NZ"/>
        </w:rPr>
        <w:drawing>
          <wp:anchor distT="0" distB="0" distL="114300" distR="114300" simplePos="0" relativeHeight="251662336" behindDoc="1" locked="0" layoutInCell="1" allowOverlap="1" wp14:anchorId="7326CD5F" wp14:editId="4096F82B">
            <wp:simplePos x="0" y="0"/>
            <wp:positionH relativeFrom="column">
              <wp:posOffset>3937000</wp:posOffset>
            </wp:positionH>
            <wp:positionV relativeFrom="paragraph">
              <wp:posOffset>965200</wp:posOffset>
            </wp:positionV>
            <wp:extent cx="1557020" cy="333375"/>
            <wp:effectExtent l="0" t="0" r="5080" b="9525"/>
            <wp:wrapTight wrapText="bothSides">
              <wp:wrapPolygon edited="0">
                <wp:start x="0" y="0"/>
                <wp:lineTo x="0" y="20983"/>
                <wp:lineTo x="21406" y="20983"/>
                <wp:lineTo x="21406" y="0"/>
                <wp:lineTo x="0" y="0"/>
              </wp:wrapPolygon>
            </wp:wrapTight>
            <wp:docPr id="4" name="Picture 5"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of-govt_NZ_Gov"/>
                    <pic:cNvPicPr>
                      <a:picLocks noChangeAspect="1" noChangeArrowheads="1"/>
                    </pic:cNvPicPr>
                  </pic:nvPicPr>
                  <pic:blipFill>
                    <a:blip r:embed="rId17" cstate="print">
                      <a:extLst>
                        <a:ext uri="{28A0092B-C50C-407E-A947-70E740481C1C}">
                          <a14:useLocalDpi xmlns:a14="http://schemas.microsoft.com/office/drawing/2010/main" val="0"/>
                        </a:ext>
                      </a:extLst>
                    </a:blip>
                    <a:srcRect l="6377" b="21339"/>
                    <a:stretch>
                      <a:fillRect/>
                    </a:stretch>
                  </pic:blipFill>
                  <pic:spPr bwMode="auto">
                    <a:xfrm>
                      <a:off x="0" y="0"/>
                      <a:ext cx="1557020" cy="333375"/>
                    </a:xfrm>
                    <a:prstGeom prst="rect">
                      <a:avLst/>
                    </a:prstGeom>
                    <a:noFill/>
                  </pic:spPr>
                </pic:pic>
              </a:graphicData>
            </a:graphic>
            <wp14:sizeRelH relativeFrom="page">
              <wp14:pctWidth>0</wp14:pctWidth>
            </wp14:sizeRelH>
            <wp14:sizeRelV relativeFrom="page">
              <wp14:pctHeight>0</wp14:pctHeight>
            </wp14:sizeRelV>
          </wp:anchor>
        </w:drawing>
      </w:r>
      <w:r w:rsidRPr="004E4114">
        <w:rPr>
          <w:rFonts w:ascii="Calibri" w:hAnsi="Calibri"/>
          <w:noProof/>
          <w:sz w:val="20"/>
          <w:szCs w:val="20"/>
          <w:lang w:eastAsia="en-NZ"/>
        </w:rPr>
        <w:drawing>
          <wp:anchor distT="0" distB="0" distL="114300" distR="114300" simplePos="0" relativeHeight="251660288" behindDoc="0" locked="0" layoutInCell="1" allowOverlap="1" wp14:anchorId="01B6745E" wp14:editId="08F1D577">
            <wp:simplePos x="0" y="0"/>
            <wp:positionH relativeFrom="column">
              <wp:posOffset>1925320</wp:posOffset>
            </wp:positionH>
            <wp:positionV relativeFrom="paragraph">
              <wp:posOffset>943610</wp:posOffset>
            </wp:positionV>
            <wp:extent cx="1789430" cy="427990"/>
            <wp:effectExtent l="0" t="0" r="1270" b="0"/>
            <wp:wrapSquare wrapText="bothSides"/>
            <wp:docPr id="7" name="Picture 7" descr="M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PI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9430" cy="427990"/>
                    </a:xfrm>
                    <a:prstGeom prst="rect">
                      <a:avLst/>
                    </a:prstGeom>
                    <a:noFill/>
                  </pic:spPr>
                </pic:pic>
              </a:graphicData>
            </a:graphic>
            <wp14:sizeRelH relativeFrom="page">
              <wp14:pctWidth>0</wp14:pctWidth>
            </wp14:sizeRelH>
            <wp14:sizeRelV relativeFrom="page">
              <wp14:pctHeight>0</wp14:pctHeight>
            </wp14:sizeRelV>
          </wp:anchor>
        </w:drawing>
      </w:r>
      <w:r w:rsidRPr="004E4114">
        <w:rPr>
          <w:rFonts w:ascii="Calibri" w:hAnsi="Calibri"/>
          <w:noProof/>
          <w:sz w:val="20"/>
          <w:szCs w:val="20"/>
          <w:lang w:eastAsia="en-NZ"/>
        </w:rPr>
        <w:drawing>
          <wp:anchor distT="0" distB="0" distL="114300" distR="114300" simplePos="0" relativeHeight="251661312" behindDoc="0" locked="0" layoutInCell="1" allowOverlap="1" wp14:anchorId="06727B1B" wp14:editId="397E961F">
            <wp:simplePos x="0" y="0"/>
            <wp:positionH relativeFrom="column">
              <wp:posOffset>5715</wp:posOffset>
            </wp:positionH>
            <wp:positionV relativeFrom="paragraph">
              <wp:posOffset>945515</wp:posOffset>
            </wp:positionV>
            <wp:extent cx="1612265" cy="511175"/>
            <wp:effectExtent l="0" t="0" r="6985" b="3175"/>
            <wp:wrapSquare wrapText="bothSides"/>
            <wp:docPr id="8" name="Picture 8" descr="MFE logo BW JPEG (39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FE logo BW JPEG (39707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2265" cy="511175"/>
                    </a:xfrm>
                    <a:prstGeom prst="rect">
                      <a:avLst/>
                    </a:prstGeom>
                    <a:noFill/>
                  </pic:spPr>
                </pic:pic>
              </a:graphicData>
            </a:graphic>
            <wp14:sizeRelH relativeFrom="page">
              <wp14:pctWidth>0</wp14:pctWidth>
            </wp14:sizeRelH>
            <wp14:sizeRelV relativeFrom="page">
              <wp14:pctHeight>0</wp14:pctHeight>
            </wp14:sizeRelV>
          </wp:anchor>
        </w:drawing>
      </w:r>
      <w:r w:rsidRPr="004E4114">
        <w:rPr>
          <w:rFonts w:ascii="Calibri" w:hAnsi="Calibri"/>
          <w:sz w:val="20"/>
          <w:szCs w:val="20"/>
          <w:lang w:eastAsia="en-NZ"/>
        </w:rPr>
        <w:t xml:space="preserve">Published in May 2020 by the </w:t>
      </w:r>
      <w:r w:rsidRPr="004E4114">
        <w:rPr>
          <w:rFonts w:ascii="Calibri" w:hAnsi="Calibri"/>
          <w:sz w:val="20"/>
          <w:szCs w:val="20"/>
          <w:lang w:eastAsia="en-NZ"/>
        </w:rPr>
        <w:br/>
        <w:t>Ministry for the Environment and Ministry for Primary Industries</w:t>
      </w:r>
      <w:r w:rsidRPr="004E4114">
        <w:rPr>
          <w:rFonts w:ascii="Calibri" w:hAnsi="Calibri"/>
          <w:sz w:val="20"/>
          <w:szCs w:val="20"/>
          <w:lang w:eastAsia="en-NZ"/>
        </w:rPr>
        <w:br/>
      </w:r>
      <w:r w:rsidRPr="00BC3DDC">
        <w:rPr>
          <w:rFonts w:asciiTheme="minorHAnsi" w:hAnsiTheme="minorHAnsi" w:cstheme="minorHAnsi"/>
          <w:sz w:val="20"/>
          <w:szCs w:val="20"/>
          <w:lang w:val="en-US"/>
        </w:rPr>
        <w:t>Publication</w:t>
      </w:r>
      <w:r w:rsidRPr="004E4114">
        <w:rPr>
          <w:rFonts w:ascii="Calibri" w:hAnsi="Calibri"/>
          <w:sz w:val="20"/>
          <w:szCs w:val="20"/>
          <w:lang w:eastAsia="en-NZ"/>
        </w:rPr>
        <w:t xml:space="preserve"> number: INFO </w:t>
      </w:r>
      <w:r>
        <w:rPr>
          <w:rFonts w:ascii="Calibri" w:hAnsi="Calibri"/>
          <w:sz w:val="20"/>
          <w:szCs w:val="20"/>
          <w:lang w:eastAsia="en-NZ"/>
        </w:rPr>
        <w:t>94</w:t>
      </w:r>
      <w:r w:rsidRPr="004E4114">
        <w:rPr>
          <w:rFonts w:ascii="Calibri" w:hAnsi="Calibri"/>
          <w:sz w:val="20"/>
          <w:szCs w:val="20"/>
          <w:lang w:eastAsia="en-NZ"/>
        </w:rPr>
        <w:t>5</w:t>
      </w:r>
      <w:r w:rsidRPr="004E4114">
        <w:rPr>
          <w:rFonts w:ascii="Calibri" w:hAnsi="Calibri"/>
          <w:noProof/>
          <w:sz w:val="20"/>
          <w:szCs w:val="20"/>
          <w:lang w:eastAsia="en-NZ"/>
        </w:rPr>
        <w:drawing>
          <wp:anchor distT="0" distB="0" distL="114300" distR="114300" simplePos="0" relativeHeight="251659264" behindDoc="0" locked="0" layoutInCell="1" allowOverlap="1" wp14:anchorId="4386D73B" wp14:editId="26FBC395">
            <wp:simplePos x="0" y="0"/>
            <wp:positionH relativeFrom="column">
              <wp:posOffset>2781300</wp:posOffset>
            </wp:positionH>
            <wp:positionV relativeFrom="paragraph">
              <wp:posOffset>6819900</wp:posOffset>
            </wp:positionV>
            <wp:extent cx="1802130" cy="42481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2130" cy="424815"/>
                    </a:xfrm>
                    <a:prstGeom prst="rect">
                      <a:avLst/>
                    </a:prstGeom>
                    <a:noFill/>
                  </pic:spPr>
                </pic:pic>
              </a:graphicData>
            </a:graphic>
            <wp14:sizeRelH relativeFrom="page">
              <wp14:pctWidth>0</wp14:pctWidth>
            </wp14:sizeRelH>
            <wp14:sizeRelV relativeFrom="page">
              <wp14:pctHeight>0</wp14:pctHeight>
            </wp14:sizeRelV>
          </wp:anchor>
        </w:drawing>
      </w:r>
    </w:p>
    <w:sectPr w:rsidR="00B16216" w:rsidRPr="004E4114" w:rsidSect="00521D5C">
      <w:footerReference w:type="even" r:id="rId21"/>
      <w:foot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F633D" w14:textId="77777777" w:rsidR="00470CA4" w:rsidRDefault="00470CA4" w:rsidP="001832D5">
      <w:r>
        <w:separator/>
      </w:r>
    </w:p>
  </w:endnote>
  <w:endnote w:type="continuationSeparator" w:id="0">
    <w:p w14:paraId="17176F2F" w14:textId="77777777" w:rsidR="00470CA4" w:rsidRDefault="00470CA4" w:rsidP="0018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074366"/>
      <w:docPartObj>
        <w:docPartGallery w:val="Page Numbers (Bottom of Page)"/>
        <w:docPartUnique/>
      </w:docPartObj>
    </w:sdtPr>
    <w:sdtEndPr>
      <w:rPr>
        <w:rFonts w:asciiTheme="minorHAnsi" w:hAnsiTheme="minorHAnsi" w:cstheme="minorHAnsi"/>
        <w:noProof/>
        <w:sz w:val="16"/>
        <w:szCs w:val="16"/>
      </w:rPr>
    </w:sdtEndPr>
    <w:sdtContent>
      <w:p w14:paraId="45088CE9" w14:textId="6C785BA6" w:rsidR="00521D5C" w:rsidRPr="00521D5C" w:rsidRDefault="00BC3DDC" w:rsidP="00521D5C">
        <w:pPr>
          <w:pStyle w:val="Footer"/>
          <w:tabs>
            <w:tab w:val="clear" w:pos="4513"/>
            <w:tab w:val="center" w:pos="4111"/>
          </w:tabs>
          <w:ind w:firstLine="3261"/>
          <w:jc w:val="right"/>
          <w:rPr>
            <w:rFonts w:asciiTheme="minorHAnsi" w:hAnsiTheme="minorHAnsi" w:cstheme="minorHAnsi"/>
            <w:sz w:val="16"/>
            <w:szCs w:val="16"/>
          </w:rPr>
        </w:pPr>
        <w:r>
          <w:rPr>
            <w:rFonts w:asciiTheme="minorHAnsi" w:hAnsiTheme="minorHAnsi" w:cstheme="minorHAnsi"/>
            <w:sz w:val="16"/>
            <w:szCs w:val="16"/>
          </w:rPr>
          <w:t>Action for healthy w</w:t>
        </w:r>
        <w:r w:rsidR="00521D5C" w:rsidRPr="00521D5C">
          <w:rPr>
            <w:rFonts w:asciiTheme="minorHAnsi" w:hAnsiTheme="minorHAnsi" w:cstheme="minorHAnsi"/>
            <w:sz w:val="16"/>
            <w:szCs w:val="16"/>
          </w:rPr>
          <w:t>aterways 2020 – Modelling that supports this package</w:t>
        </w:r>
        <w:r w:rsidR="00521D5C">
          <w:rPr>
            <w:rFonts w:asciiTheme="minorHAnsi" w:hAnsiTheme="minorHAnsi" w:cstheme="minorHAnsi"/>
            <w:sz w:val="16"/>
            <w:szCs w:val="16"/>
          </w:rPr>
          <w:tab/>
        </w:r>
        <w:r w:rsidR="00521D5C" w:rsidRPr="00521D5C">
          <w:rPr>
            <w:rFonts w:asciiTheme="minorHAnsi" w:hAnsiTheme="minorHAnsi" w:cstheme="minorHAnsi"/>
            <w:sz w:val="16"/>
            <w:szCs w:val="16"/>
          </w:rPr>
          <w:t xml:space="preserve"> </w:t>
        </w:r>
        <w:r w:rsidR="00521D5C" w:rsidRPr="00521D5C">
          <w:rPr>
            <w:rFonts w:asciiTheme="minorHAnsi" w:hAnsiTheme="minorHAnsi" w:cstheme="minorHAnsi"/>
            <w:sz w:val="16"/>
            <w:szCs w:val="16"/>
          </w:rPr>
          <w:fldChar w:fldCharType="begin"/>
        </w:r>
        <w:r w:rsidR="00521D5C" w:rsidRPr="00521D5C">
          <w:rPr>
            <w:rFonts w:asciiTheme="minorHAnsi" w:hAnsiTheme="minorHAnsi" w:cstheme="minorHAnsi"/>
            <w:sz w:val="16"/>
            <w:szCs w:val="16"/>
          </w:rPr>
          <w:instrText xml:space="preserve"> PAGE   \* MERGEFORMAT </w:instrText>
        </w:r>
        <w:r w:rsidR="00521D5C" w:rsidRPr="00521D5C">
          <w:rPr>
            <w:rFonts w:asciiTheme="minorHAnsi" w:hAnsiTheme="minorHAnsi" w:cstheme="minorHAnsi"/>
            <w:sz w:val="16"/>
            <w:szCs w:val="16"/>
          </w:rPr>
          <w:fldChar w:fldCharType="separate"/>
        </w:r>
        <w:r w:rsidR="009060EF">
          <w:rPr>
            <w:rFonts w:asciiTheme="minorHAnsi" w:hAnsiTheme="minorHAnsi" w:cstheme="minorHAnsi"/>
            <w:noProof/>
            <w:sz w:val="16"/>
            <w:szCs w:val="16"/>
          </w:rPr>
          <w:t>4</w:t>
        </w:r>
        <w:r w:rsidR="00521D5C" w:rsidRPr="00521D5C">
          <w:rPr>
            <w:rFonts w:asciiTheme="minorHAnsi" w:hAnsiTheme="minorHAnsi" w:cstheme="minorHAnsi"/>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D4869" w14:textId="539809B1" w:rsidR="00B21D04" w:rsidRDefault="00B21D04" w:rsidP="00B21D04">
    <w:pPr>
      <w:pStyle w:val="Footereven"/>
    </w:pPr>
    <w:r w:rsidRPr="004F458A">
      <w:rPr>
        <w:b/>
      </w:rPr>
      <w:fldChar w:fldCharType="begin"/>
    </w:r>
    <w:r w:rsidRPr="004F458A">
      <w:instrText xml:space="preserve"> PAGE </w:instrText>
    </w:r>
    <w:r w:rsidRPr="004F458A">
      <w:rPr>
        <w:b/>
      </w:rPr>
      <w:fldChar w:fldCharType="separate"/>
    </w:r>
    <w:r w:rsidR="009060EF">
      <w:rPr>
        <w:noProof/>
      </w:rPr>
      <w:t>3</w:t>
    </w:r>
    <w:r w:rsidRPr="004F458A">
      <w:rPr>
        <w:b/>
      </w:rPr>
      <w:fldChar w:fldCharType="end"/>
    </w:r>
    <w:r w:rsidR="00BC3DDC">
      <w:tab/>
      <w:t>Action for healthy w</w:t>
    </w:r>
    <w:r>
      <w:t>aterways 2020 – Modelling that supports this package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7F809" w14:textId="77777777" w:rsidR="00470CA4" w:rsidRDefault="00470CA4" w:rsidP="001832D5">
      <w:r>
        <w:separator/>
      </w:r>
    </w:p>
  </w:footnote>
  <w:footnote w:type="continuationSeparator" w:id="0">
    <w:p w14:paraId="5085A004" w14:textId="77777777" w:rsidR="00470CA4" w:rsidRDefault="00470CA4" w:rsidP="001832D5">
      <w:r>
        <w:continuationSeparator/>
      </w:r>
    </w:p>
  </w:footnote>
  <w:footnote w:id="1">
    <w:p w14:paraId="7A6E16F4" w14:textId="3AA42049" w:rsidR="00E91773" w:rsidRDefault="00E91773" w:rsidP="00BC3DDC">
      <w:pPr>
        <w:pStyle w:val="FootnoteText"/>
        <w:tabs>
          <w:tab w:val="left" w:pos="426"/>
        </w:tabs>
        <w:spacing w:after="60"/>
        <w:ind w:left="426" w:hanging="426"/>
      </w:pPr>
      <w:r>
        <w:rPr>
          <w:rStyle w:val="FootnoteReference"/>
        </w:rPr>
        <w:footnoteRef/>
      </w:r>
      <w:r>
        <w:t xml:space="preserve"> </w:t>
      </w:r>
      <w:r w:rsidR="00BC3DDC">
        <w:tab/>
      </w:r>
      <w:r w:rsidRPr="00B21D04">
        <w:rPr>
          <w:sz w:val="19"/>
          <w:szCs w:val="19"/>
        </w:rPr>
        <w:t>A similar issue arises with recently-passed legislation related to reducing greenhouse gas emissions. The long-term implications of this legislation are likely to include a change in land use from agriculture to forestry on erosion-prone land. This changing context meant the costs and benefits of the sediment bottom line policy, while able to be identified and monetised, could not be confidently described as marginal contributions. Hence, unlike other components of the proposals (or final package) the estimated impacts of the sediment bottom line (which were estimated to be net positive) have not been included in reported aggregate ‘net benefits’ (instead they are reported on a standalone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4DBE"/>
    <w:multiLevelType w:val="hybridMultilevel"/>
    <w:tmpl w:val="8DBAAAEC"/>
    <w:lvl w:ilvl="0" w:tplc="BDCCDEF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5572FCA"/>
    <w:multiLevelType w:val="hybridMultilevel"/>
    <w:tmpl w:val="1C58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72281"/>
    <w:multiLevelType w:val="hybridMultilevel"/>
    <w:tmpl w:val="B6E62B4C"/>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3" w15:restartNumberingAfterBreak="0">
    <w:nsid w:val="2D1A6BE2"/>
    <w:multiLevelType w:val="multilevel"/>
    <w:tmpl w:val="45DECC76"/>
    <w:lvl w:ilvl="0">
      <w:start w:val="1"/>
      <w:numFmt w:val="decimal"/>
      <w:pStyle w:val="Numberedparagraph"/>
      <w:lvlText w:val="%1."/>
      <w:lvlJc w:val="left"/>
      <w:pPr>
        <w:ind w:left="794" w:firstLine="397"/>
      </w:pPr>
      <w:rPr>
        <w:rFonts w:ascii="Calibri" w:hAnsi="Calibri" w:cs="Arial" w:hint="default"/>
        <w:b w:val="0"/>
        <w:i w:val="0"/>
        <w:sz w:val="22"/>
        <w:szCs w:val="22"/>
      </w:rPr>
    </w:lvl>
    <w:lvl w:ilvl="1">
      <w:start w:val="1"/>
      <w:numFmt w:val="lowerLetter"/>
      <w:lvlText w:val="%2."/>
      <w:lvlJc w:val="left"/>
      <w:pPr>
        <w:ind w:left="1191" w:firstLine="397"/>
      </w:pPr>
      <w:rPr>
        <w:rFonts w:hint="default"/>
      </w:rPr>
    </w:lvl>
    <w:lvl w:ilvl="2">
      <w:start w:val="1"/>
      <w:numFmt w:val="lowerRoman"/>
      <w:lvlText w:val="%3."/>
      <w:lvlJc w:val="right"/>
      <w:pPr>
        <w:ind w:left="1588" w:firstLine="397"/>
      </w:pPr>
      <w:rPr>
        <w:rFonts w:hint="default"/>
      </w:rPr>
    </w:lvl>
    <w:lvl w:ilvl="3">
      <w:start w:val="1"/>
      <w:numFmt w:val="decimal"/>
      <w:lvlText w:val="%4."/>
      <w:lvlJc w:val="left"/>
      <w:pPr>
        <w:ind w:left="1985" w:firstLine="397"/>
      </w:pPr>
      <w:rPr>
        <w:rFonts w:hint="default"/>
      </w:rPr>
    </w:lvl>
    <w:lvl w:ilvl="4">
      <w:start w:val="1"/>
      <w:numFmt w:val="lowerLetter"/>
      <w:lvlText w:val="%5."/>
      <w:lvlJc w:val="left"/>
      <w:pPr>
        <w:ind w:left="2382" w:firstLine="397"/>
      </w:pPr>
      <w:rPr>
        <w:rFonts w:hint="default"/>
      </w:rPr>
    </w:lvl>
    <w:lvl w:ilvl="5">
      <w:start w:val="1"/>
      <w:numFmt w:val="lowerRoman"/>
      <w:lvlText w:val="%6."/>
      <w:lvlJc w:val="right"/>
      <w:pPr>
        <w:ind w:left="2779" w:firstLine="397"/>
      </w:pPr>
      <w:rPr>
        <w:rFonts w:hint="default"/>
      </w:rPr>
    </w:lvl>
    <w:lvl w:ilvl="6">
      <w:start w:val="1"/>
      <w:numFmt w:val="decimal"/>
      <w:lvlText w:val="%7."/>
      <w:lvlJc w:val="left"/>
      <w:pPr>
        <w:ind w:left="3176" w:firstLine="397"/>
      </w:pPr>
      <w:rPr>
        <w:rFonts w:hint="default"/>
      </w:rPr>
    </w:lvl>
    <w:lvl w:ilvl="7">
      <w:start w:val="1"/>
      <w:numFmt w:val="lowerLetter"/>
      <w:lvlText w:val="%8."/>
      <w:lvlJc w:val="left"/>
      <w:pPr>
        <w:ind w:left="3573" w:firstLine="397"/>
      </w:pPr>
      <w:rPr>
        <w:rFonts w:hint="default"/>
      </w:rPr>
    </w:lvl>
    <w:lvl w:ilvl="8">
      <w:start w:val="1"/>
      <w:numFmt w:val="lowerRoman"/>
      <w:lvlText w:val="%9."/>
      <w:lvlJc w:val="right"/>
      <w:pPr>
        <w:ind w:left="3970" w:firstLine="397"/>
      </w:pPr>
      <w:rPr>
        <w:rFonts w:hint="default"/>
      </w:rPr>
    </w:lvl>
  </w:abstractNum>
  <w:abstractNum w:abstractNumId="4" w15:restartNumberingAfterBreak="0">
    <w:nsid w:val="33F32DE8"/>
    <w:multiLevelType w:val="hybridMultilevel"/>
    <w:tmpl w:val="C1D0FBD4"/>
    <w:lvl w:ilvl="0" w:tplc="BDCCDEF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6000465"/>
    <w:multiLevelType w:val="hybridMultilevel"/>
    <w:tmpl w:val="7E785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D1E011B"/>
    <w:multiLevelType w:val="multilevel"/>
    <w:tmpl w:val="B7F6E602"/>
    <w:lvl w:ilvl="0">
      <w:start w:val="1"/>
      <w:numFmt w:val="bullet"/>
      <w:pStyle w:val="USBullet1"/>
      <w:lvlText w:val=""/>
      <w:lvlJc w:val="left"/>
      <w:pPr>
        <w:tabs>
          <w:tab w:val="num" w:pos="3403"/>
        </w:tabs>
        <w:ind w:left="3403" w:hanging="425"/>
      </w:pPr>
      <w:rPr>
        <w:rFonts w:ascii="Symbol" w:hAnsi="Symbol" w:hint="default"/>
        <w:color w:val="0094C5"/>
        <w:u w:color="0094C5"/>
      </w:rPr>
    </w:lvl>
    <w:lvl w:ilvl="1">
      <w:start w:val="1"/>
      <w:numFmt w:val="bullet"/>
      <w:pStyle w:val="USBullet2"/>
      <w:lvlText w:val="−"/>
      <w:lvlJc w:val="left"/>
      <w:pPr>
        <w:tabs>
          <w:tab w:val="num" w:pos="1701"/>
        </w:tabs>
        <w:ind w:left="1701" w:hanging="425"/>
      </w:pPr>
      <w:rPr>
        <w:rFonts w:ascii="Arial" w:hAnsi="Arial" w:cs="Times New Roman" w:hint="default"/>
      </w:rPr>
    </w:lvl>
    <w:lvl w:ilvl="2">
      <w:start w:val="1"/>
      <w:numFmt w:val="bullet"/>
      <w:pStyle w:val="USBullet3"/>
      <w:lvlText w:val="−"/>
      <w:lvlJc w:val="left"/>
      <w:pPr>
        <w:tabs>
          <w:tab w:val="num" w:pos="2126"/>
        </w:tabs>
        <w:ind w:left="2126" w:hanging="425"/>
      </w:pPr>
      <w:rPr>
        <w:rFonts w:ascii="Arial" w:hAnsi="Arial" w:cs="Times New Roman" w:hint="default"/>
      </w:rPr>
    </w:lvl>
    <w:lvl w:ilvl="3">
      <w:start w:val="1"/>
      <w:numFmt w:val="none"/>
      <w:suff w:val="nothing"/>
      <w:lvlText w:val=""/>
      <w:lvlJc w:val="left"/>
      <w:pPr>
        <w:ind w:left="2126" w:firstLine="0"/>
      </w:pPr>
    </w:lvl>
    <w:lvl w:ilvl="4">
      <w:start w:val="1"/>
      <w:numFmt w:val="none"/>
      <w:suff w:val="nothing"/>
      <w:lvlText w:val=""/>
      <w:lvlJc w:val="left"/>
      <w:pPr>
        <w:ind w:left="2126" w:firstLine="0"/>
      </w:pPr>
    </w:lvl>
    <w:lvl w:ilvl="5">
      <w:start w:val="1"/>
      <w:numFmt w:val="none"/>
      <w:suff w:val="nothing"/>
      <w:lvlText w:val=""/>
      <w:lvlJc w:val="left"/>
      <w:pPr>
        <w:ind w:left="2126" w:firstLine="0"/>
      </w:pPr>
    </w:lvl>
    <w:lvl w:ilvl="6">
      <w:start w:val="1"/>
      <w:numFmt w:val="none"/>
      <w:suff w:val="nothing"/>
      <w:lvlText w:val=""/>
      <w:lvlJc w:val="left"/>
      <w:pPr>
        <w:ind w:left="2126" w:firstLine="0"/>
      </w:pPr>
    </w:lvl>
    <w:lvl w:ilvl="7">
      <w:start w:val="1"/>
      <w:numFmt w:val="none"/>
      <w:suff w:val="nothing"/>
      <w:lvlText w:val=""/>
      <w:lvlJc w:val="left"/>
      <w:pPr>
        <w:ind w:left="2126" w:firstLine="0"/>
      </w:pPr>
    </w:lvl>
    <w:lvl w:ilvl="8">
      <w:start w:val="1"/>
      <w:numFmt w:val="none"/>
      <w:suff w:val="nothing"/>
      <w:lvlText w:val=""/>
      <w:lvlJc w:val="left"/>
      <w:pPr>
        <w:ind w:left="2126" w:firstLine="0"/>
      </w:pPr>
    </w:lvl>
  </w:abstractNum>
  <w:abstractNum w:abstractNumId="7" w15:restartNumberingAfterBreak="0">
    <w:nsid w:val="5D9617AF"/>
    <w:multiLevelType w:val="hybridMultilevel"/>
    <w:tmpl w:val="70480632"/>
    <w:lvl w:ilvl="0" w:tplc="BDCCDEF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53907C0"/>
    <w:multiLevelType w:val="hybridMultilevel"/>
    <w:tmpl w:val="A404B992"/>
    <w:lvl w:ilvl="0" w:tplc="BDCCDEF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EE47708"/>
    <w:multiLevelType w:val="hybridMultilevel"/>
    <w:tmpl w:val="5E1E2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7"/>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16"/>
    <w:rsid w:val="000066F1"/>
    <w:rsid w:val="00017784"/>
    <w:rsid w:val="00025FBE"/>
    <w:rsid w:val="00041393"/>
    <w:rsid w:val="00094984"/>
    <w:rsid w:val="000C2FD7"/>
    <w:rsid w:val="000D4D16"/>
    <w:rsid w:val="000F6FFE"/>
    <w:rsid w:val="00112206"/>
    <w:rsid w:val="00137ED2"/>
    <w:rsid w:val="00160206"/>
    <w:rsid w:val="00171C75"/>
    <w:rsid w:val="001832D5"/>
    <w:rsid w:val="001C4E65"/>
    <w:rsid w:val="001E1A0D"/>
    <w:rsid w:val="0022766C"/>
    <w:rsid w:val="00233912"/>
    <w:rsid w:val="002578DD"/>
    <w:rsid w:val="00293F49"/>
    <w:rsid w:val="002B1DFA"/>
    <w:rsid w:val="002E38E2"/>
    <w:rsid w:val="00325980"/>
    <w:rsid w:val="003271DC"/>
    <w:rsid w:val="00335A69"/>
    <w:rsid w:val="003607BD"/>
    <w:rsid w:val="0037286D"/>
    <w:rsid w:val="003B630B"/>
    <w:rsid w:val="00404492"/>
    <w:rsid w:val="0041667E"/>
    <w:rsid w:val="004172C8"/>
    <w:rsid w:val="00431F85"/>
    <w:rsid w:val="00470CA4"/>
    <w:rsid w:val="00491D8D"/>
    <w:rsid w:val="004E0FD7"/>
    <w:rsid w:val="004E4114"/>
    <w:rsid w:val="00521D5C"/>
    <w:rsid w:val="00522605"/>
    <w:rsid w:val="00531927"/>
    <w:rsid w:val="00544C22"/>
    <w:rsid w:val="00581F91"/>
    <w:rsid w:val="0058479A"/>
    <w:rsid w:val="00586287"/>
    <w:rsid w:val="005D4CF9"/>
    <w:rsid w:val="005D79DF"/>
    <w:rsid w:val="005F6A9B"/>
    <w:rsid w:val="00621DAC"/>
    <w:rsid w:val="00630439"/>
    <w:rsid w:val="00663D76"/>
    <w:rsid w:val="00665021"/>
    <w:rsid w:val="006A0543"/>
    <w:rsid w:val="006A4C74"/>
    <w:rsid w:val="006D36F1"/>
    <w:rsid w:val="006E7041"/>
    <w:rsid w:val="007C680A"/>
    <w:rsid w:val="007E7677"/>
    <w:rsid w:val="00813424"/>
    <w:rsid w:val="00873EF5"/>
    <w:rsid w:val="008B3027"/>
    <w:rsid w:val="008B62CA"/>
    <w:rsid w:val="008C76C5"/>
    <w:rsid w:val="0090319C"/>
    <w:rsid w:val="009060EF"/>
    <w:rsid w:val="00920CD8"/>
    <w:rsid w:val="00945BB4"/>
    <w:rsid w:val="009C73CC"/>
    <w:rsid w:val="00A12BAA"/>
    <w:rsid w:val="00A2772D"/>
    <w:rsid w:val="00A62EF1"/>
    <w:rsid w:val="00B05F62"/>
    <w:rsid w:val="00B16216"/>
    <w:rsid w:val="00B21D04"/>
    <w:rsid w:val="00B343DF"/>
    <w:rsid w:val="00BB6BC0"/>
    <w:rsid w:val="00BC3DDC"/>
    <w:rsid w:val="00BE6130"/>
    <w:rsid w:val="00C462BC"/>
    <w:rsid w:val="00C51D4E"/>
    <w:rsid w:val="00CB07BD"/>
    <w:rsid w:val="00CF3D3E"/>
    <w:rsid w:val="00D012A5"/>
    <w:rsid w:val="00D31239"/>
    <w:rsid w:val="00D94805"/>
    <w:rsid w:val="00DC5EAF"/>
    <w:rsid w:val="00DD5EEF"/>
    <w:rsid w:val="00E35E2E"/>
    <w:rsid w:val="00E50DE9"/>
    <w:rsid w:val="00E91773"/>
    <w:rsid w:val="00E96FF0"/>
    <w:rsid w:val="00EE57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AF4B"/>
  <w15:chartTrackingRefBased/>
  <w15:docId w15:val="{ED0E0B2A-7E7F-0441-A74D-A095A956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216"/>
    <w:rPr>
      <w:rFonts w:ascii="Times New Roman" w:eastAsia="Times New Roman" w:hAnsi="Times New Roman" w:cs="Times New Roman"/>
      <w:lang w:eastAsia="en-GB"/>
    </w:rPr>
  </w:style>
  <w:style w:type="paragraph" w:styleId="Heading1">
    <w:name w:val="heading 1"/>
    <w:basedOn w:val="Normal"/>
    <w:next w:val="BodyText"/>
    <w:link w:val="Heading1Char"/>
    <w:qFormat/>
    <w:rsid w:val="00581F91"/>
    <w:pPr>
      <w:keepNext/>
      <w:tabs>
        <w:tab w:val="left" w:pos="851"/>
      </w:tabs>
      <w:spacing w:after="360"/>
      <w:outlineLvl w:val="0"/>
    </w:pPr>
    <w:rPr>
      <w:rFonts w:ascii="Calibri" w:hAnsi="Calibri"/>
      <w:b/>
      <w:bCs/>
      <w:color w:val="2C9986"/>
      <w:sz w:val="48"/>
      <w:szCs w:val="28"/>
      <w:lang w:eastAsia="en-NZ"/>
    </w:rPr>
  </w:style>
  <w:style w:type="paragraph" w:styleId="Heading2">
    <w:name w:val="heading 2"/>
    <w:basedOn w:val="Normal"/>
    <w:next w:val="Normal"/>
    <w:link w:val="Heading2Char"/>
    <w:uiPriority w:val="9"/>
    <w:unhideWhenUsed/>
    <w:qFormat/>
    <w:rsid w:val="00BC3DDC"/>
    <w:pPr>
      <w:keepNext/>
      <w:keepLines/>
      <w:spacing w:before="360"/>
      <w:outlineLvl w:val="1"/>
    </w:pPr>
    <w:rPr>
      <w:rFonts w:ascii="Calibri" w:eastAsiaTheme="majorEastAsia" w:hAnsi="Calibri" w:cstheme="majorBidi"/>
      <w:b/>
      <w:color w:val="6FC7B7"/>
      <w:sz w:val="36"/>
      <w:szCs w:val="26"/>
    </w:rPr>
  </w:style>
  <w:style w:type="paragraph" w:styleId="Heading3">
    <w:name w:val="heading 3"/>
    <w:basedOn w:val="Normal"/>
    <w:next w:val="Normal"/>
    <w:link w:val="Heading3Char"/>
    <w:uiPriority w:val="9"/>
    <w:semiHidden/>
    <w:unhideWhenUsed/>
    <w:qFormat/>
    <w:rsid w:val="00BC3DDC"/>
    <w:pPr>
      <w:keepNext/>
      <w:keepLines/>
      <w:spacing w:before="360"/>
      <w:outlineLvl w:val="2"/>
    </w:pPr>
    <w:rPr>
      <w:rFonts w:ascii="Calibri" w:eastAsiaTheme="majorEastAsia" w:hAnsi="Calibr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216"/>
    <w:rPr>
      <w:sz w:val="18"/>
      <w:szCs w:val="18"/>
    </w:rPr>
  </w:style>
  <w:style w:type="character" w:customStyle="1" w:styleId="BalloonTextChar">
    <w:name w:val="Balloon Text Char"/>
    <w:basedOn w:val="DefaultParagraphFont"/>
    <w:link w:val="BalloonText"/>
    <w:uiPriority w:val="99"/>
    <w:semiHidden/>
    <w:rsid w:val="00B16216"/>
    <w:rPr>
      <w:rFonts w:ascii="Times New Roman" w:hAnsi="Times New Roman" w:cs="Times New Roman"/>
      <w:sz w:val="18"/>
      <w:szCs w:val="18"/>
    </w:rPr>
  </w:style>
  <w:style w:type="paragraph" w:styleId="ListParagraph">
    <w:name w:val="List Paragraph"/>
    <w:basedOn w:val="Normal"/>
    <w:uiPriority w:val="34"/>
    <w:qFormat/>
    <w:rsid w:val="00BC3DDC"/>
    <w:pPr>
      <w:spacing w:after="120"/>
      <w:ind w:left="1361" w:hanging="397"/>
    </w:pPr>
    <w:rPr>
      <w:rFonts w:asciiTheme="minorHAnsi" w:eastAsiaTheme="minorHAnsi" w:hAnsiTheme="minorHAnsi" w:cstheme="minorBidi"/>
      <w:lang w:eastAsia="en-US"/>
    </w:rPr>
  </w:style>
  <w:style w:type="paragraph" w:styleId="BodyText">
    <w:name w:val="Body Text"/>
    <w:basedOn w:val="Normal"/>
    <w:link w:val="BodyTextChar"/>
    <w:uiPriority w:val="99"/>
    <w:unhideWhenUsed/>
    <w:rsid w:val="00B16216"/>
    <w:pPr>
      <w:spacing w:before="100" w:beforeAutospacing="1" w:after="100" w:afterAutospacing="1"/>
    </w:pPr>
  </w:style>
  <w:style w:type="character" w:customStyle="1" w:styleId="BodyTextChar">
    <w:name w:val="Body Text Char"/>
    <w:basedOn w:val="DefaultParagraphFont"/>
    <w:link w:val="BodyText"/>
    <w:uiPriority w:val="99"/>
    <w:rsid w:val="00B16216"/>
    <w:rPr>
      <w:rFonts w:ascii="Times New Roman" w:eastAsia="Times New Roman" w:hAnsi="Times New Roman" w:cs="Times New Roman"/>
      <w:lang w:eastAsia="en-GB"/>
    </w:rPr>
  </w:style>
  <w:style w:type="character" w:customStyle="1" w:styleId="apple-converted-space">
    <w:name w:val="apple-converted-space"/>
    <w:basedOn w:val="DefaultParagraphFont"/>
    <w:rsid w:val="00B16216"/>
  </w:style>
  <w:style w:type="paragraph" w:customStyle="1" w:styleId="USBodyText">
    <w:name w:val="US Body Text"/>
    <w:basedOn w:val="Normal"/>
    <w:uiPriority w:val="15"/>
    <w:qFormat/>
    <w:rsid w:val="001E1A0D"/>
    <w:pPr>
      <w:spacing w:after="120" w:line="280" w:lineRule="atLeast"/>
      <w:ind w:left="851"/>
    </w:pPr>
    <w:rPr>
      <w:rFonts w:ascii="Calibri" w:eastAsiaTheme="minorHAnsi" w:hAnsi="Calibri" w:cstheme="minorBidi"/>
      <w:sz w:val="22"/>
      <w:szCs w:val="22"/>
      <w:lang w:eastAsia="en-US"/>
    </w:rPr>
  </w:style>
  <w:style w:type="table" w:customStyle="1" w:styleId="TableDefault">
    <w:name w:val="Table Default"/>
    <w:basedOn w:val="TableNormal"/>
    <w:uiPriority w:val="99"/>
    <w:rsid w:val="001E1A0D"/>
    <w:rPr>
      <w:sz w:val="22"/>
      <w:szCs w:val="22"/>
    </w:rPr>
    <w:tblPr>
      <w:tblStyleRowBandSize w:val="1"/>
      <w:tblStyleColBandSize w:val="1"/>
      <w:tblInd w:w="851" w:type="dxa"/>
      <w:tblBorders>
        <w:top w:val="single" w:sz="6" w:space="0" w:color="4472C4" w:themeColor="accent1"/>
        <w:bottom w:val="single" w:sz="6" w:space="0" w:color="4472C4" w:themeColor="accent1"/>
        <w:insideH w:val="single" w:sz="6" w:space="0" w:color="4472C4" w:themeColor="accent1"/>
      </w:tblBorders>
    </w:tblPr>
    <w:tblStylePr w:type="firstRow">
      <w:tblPr/>
      <w:trPr>
        <w:tblHeader/>
      </w:trPr>
      <w:tcPr>
        <w:shd w:val="clear" w:color="auto" w:fill="4472C4" w:themeFill="accent1"/>
      </w:tcPr>
    </w:tblStylePr>
    <w:tblStylePr w:type="lastRow">
      <w:tblPr/>
      <w:tcPr>
        <w:tcBorders>
          <w:top w:val="nil"/>
          <w:left w:val="nil"/>
          <w:bottom w:val="single" w:sz="12" w:space="0" w:color="0094C5"/>
          <w:right w:val="nil"/>
          <w:insideH w:val="nil"/>
          <w:insideV w:val="nil"/>
          <w:tl2br w:val="nil"/>
          <w:tr2bl w:val="nil"/>
        </w:tcBorders>
      </w:tcPr>
    </w:tblStylePr>
    <w:tblStylePr w:type="band2Horz">
      <w:tblPr/>
      <w:tcPr>
        <w:shd w:val="clear" w:color="auto" w:fill="EEECF0"/>
      </w:tcPr>
    </w:tblStylePr>
  </w:style>
  <w:style w:type="paragraph" w:customStyle="1" w:styleId="TSTableHeadingWhite-TopRow">
    <w:name w:val="TS Table Heading White - Top Row"/>
    <w:basedOn w:val="Normal"/>
    <w:uiPriority w:val="41"/>
    <w:rsid w:val="001E1A0D"/>
    <w:pPr>
      <w:keepNext/>
      <w:keepLines/>
      <w:spacing w:before="80" w:after="80" w:line="220" w:lineRule="atLeast"/>
    </w:pPr>
    <w:rPr>
      <w:rFonts w:ascii="Calibri" w:eastAsiaTheme="minorHAnsi" w:hAnsi="Calibri" w:cstheme="minorBidi"/>
      <w:b/>
      <w:color w:val="FFFFFF"/>
      <w:sz w:val="18"/>
      <w:szCs w:val="22"/>
      <w:lang w:eastAsia="en-US"/>
    </w:rPr>
  </w:style>
  <w:style w:type="paragraph" w:customStyle="1" w:styleId="TSBodyText">
    <w:name w:val="TS Body Text"/>
    <w:basedOn w:val="Normal"/>
    <w:uiPriority w:val="42"/>
    <w:rsid w:val="001E1A0D"/>
    <w:pPr>
      <w:spacing w:before="60" w:after="60" w:line="220" w:lineRule="atLeast"/>
    </w:pPr>
    <w:rPr>
      <w:rFonts w:ascii="Calibri" w:eastAsiaTheme="minorHAnsi" w:hAnsi="Calibri" w:cstheme="minorBidi"/>
      <w:sz w:val="18"/>
      <w:szCs w:val="22"/>
      <w:lang w:eastAsia="en-US"/>
    </w:rPr>
  </w:style>
  <w:style w:type="paragraph" w:customStyle="1" w:styleId="USSource">
    <w:name w:val="US Source"/>
    <w:basedOn w:val="Normal"/>
    <w:uiPriority w:val="45"/>
    <w:rsid w:val="001E1A0D"/>
    <w:pPr>
      <w:spacing w:before="120" w:after="360" w:line="220" w:lineRule="atLeast"/>
      <w:ind w:left="851"/>
    </w:pPr>
    <w:rPr>
      <w:rFonts w:ascii="Calibri" w:eastAsiaTheme="minorHAnsi" w:hAnsi="Calibri" w:cstheme="minorBidi"/>
      <w:sz w:val="18"/>
      <w:szCs w:val="22"/>
      <w:lang w:eastAsia="en-US"/>
    </w:rPr>
  </w:style>
  <w:style w:type="paragraph" w:customStyle="1" w:styleId="CaptionSubheading">
    <w:name w:val="Caption Subheading"/>
    <w:basedOn w:val="USBodyText"/>
    <w:uiPriority w:val="39"/>
    <w:rsid w:val="001E1A0D"/>
    <w:pPr>
      <w:keepNext/>
      <w:spacing w:line="220" w:lineRule="atLeast"/>
    </w:pPr>
    <w:rPr>
      <w:sz w:val="18"/>
      <w:szCs w:val="18"/>
    </w:rPr>
  </w:style>
  <w:style w:type="paragraph" w:customStyle="1" w:styleId="TableCaption">
    <w:name w:val="Table Caption"/>
    <w:basedOn w:val="Caption"/>
    <w:next w:val="CaptionSubheading"/>
    <w:uiPriority w:val="38"/>
    <w:rsid w:val="001E1A0D"/>
    <w:pPr>
      <w:keepNext/>
      <w:tabs>
        <w:tab w:val="left" w:pos="851"/>
      </w:tabs>
      <w:spacing w:before="360" w:after="0" w:line="300" w:lineRule="atLeast"/>
      <w:ind w:left="851"/>
    </w:pPr>
    <w:rPr>
      <w:rFonts w:ascii="Calibri" w:eastAsiaTheme="minorHAnsi" w:hAnsi="Calibri" w:cstheme="minorBidi"/>
      <w:b/>
      <w:i w:val="0"/>
      <w:color w:val="0094C5"/>
      <w:sz w:val="24"/>
      <w:lang w:eastAsia="en-US"/>
    </w:rPr>
  </w:style>
  <w:style w:type="paragraph" w:styleId="Caption">
    <w:name w:val="caption"/>
    <w:basedOn w:val="Normal"/>
    <w:next w:val="Normal"/>
    <w:uiPriority w:val="35"/>
    <w:semiHidden/>
    <w:unhideWhenUsed/>
    <w:qFormat/>
    <w:rsid w:val="001E1A0D"/>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1832D5"/>
    <w:rPr>
      <w:sz w:val="16"/>
      <w:szCs w:val="16"/>
    </w:rPr>
  </w:style>
  <w:style w:type="paragraph" w:styleId="CommentText">
    <w:name w:val="annotation text"/>
    <w:basedOn w:val="Normal"/>
    <w:link w:val="CommentTextChar"/>
    <w:uiPriority w:val="99"/>
    <w:unhideWhenUsed/>
    <w:rsid w:val="001832D5"/>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832D5"/>
    <w:rPr>
      <w:sz w:val="20"/>
      <w:szCs w:val="20"/>
    </w:rPr>
  </w:style>
  <w:style w:type="paragraph" w:styleId="FootnoteText">
    <w:name w:val="footnote text"/>
    <w:aliases w:val="Footnote Text Char Char,Footnote Text Char1 Char Char,Footnote Text Char Char Char Char,Footnote Text Char Char1,Char1 Char Char Char"/>
    <w:basedOn w:val="Normal"/>
    <w:link w:val="FootnoteTextChar"/>
    <w:semiHidden/>
    <w:unhideWhenUsed/>
    <w:rsid w:val="001832D5"/>
    <w:rPr>
      <w:rFonts w:asciiTheme="minorHAnsi" w:eastAsiaTheme="minorHAnsi" w:hAnsiTheme="minorHAnsi" w:cstheme="minorBidi"/>
      <w:sz w:val="20"/>
      <w:szCs w:val="20"/>
      <w:lang w:eastAsia="en-US"/>
    </w:rPr>
  </w:style>
  <w:style w:type="character" w:customStyle="1" w:styleId="FootnoteTextChar">
    <w:name w:val="Footnote Text Char"/>
    <w:aliases w:val="Footnote Text Char Char Char,Footnote Text Char1 Char Char Char,Footnote Text Char Char Char Char Char,Footnote Text Char Char1 Char,Char1 Char Char Char Char"/>
    <w:basedOn w:val="DefaultParagraphFont"/>
    <w:link w:val="FootnoteText"/>
    <w:semiHidden/>
    <w:rsid w:val="001832D5"/>
    <w:rPr>
      <w:sz w:val="20"/>
      <w:szCs w:val="20"/>
    </w:rPr>
  </w:style>
  <w:style w:type="character" w:styleId="FootnoteReference">
    <w:name w:val="footnote reference"/>
    <w:basedOn w:val="DefaultParagraphFont"/>
    <w:uiPriority w:val="99"/>
    <w:semiHidden/>
    <w:unhideWhenUsed/>
    <w:rsid w:val="001832D5"/>
    <w:rPr>
      <w:vertAlign w:val="superscript"/>
    </w:rPr>
  </w:style>
  <w:style w:type="paragraph" w:styleId="CommentSubject">
    <w:name w:val="annotation subject"/>
    <w:basedOn w:val="CommentText"/>
    <w:next w:val="CommentText"/>
    <w:link w:val="CommentSubjectChar"/>
    <w:uiPriority w:val="99"/>
    <w:semiHidden/>
    <w:unhideWhenUsed/>
    <w:rsid w:val="00581F91"/>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581F91"/>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rsid w:val="00581F91"/>
    <w:rPr>
      <w:rFonts w:ascii="Calibri" w:eastAsia="Times New Roman" w:hAnsi="Calibri" w:cs="Times New Roman"/>
      <w:b/>
      <w:bCs/>
      <w:color w:val="2C9986"/>
      <w:sz w:val="48"/>
      <w:szCs w:val="28"/>
      <w:lang w:eastAsia="en-NZ"/>
    </w:rPr>
  </w:style>
  <w:style w:type="character" w:styleId="Hyperlink">
    <w:name w:val="Hyperlink"/>
    <w:uiPriority w:val="99"/>
    <w:qFormat/>
    <w:rsid w:val="00581F91"/>
    <w:rPr>
      <w:color w:val="2C9986"/>
      <w:u w:val="none"/>
    </w:rPr>
  </w:style>
  <w:style w:type="character" w:customStyle="1" w:styleId="Heading2Char">
    <w:name w:val="Heading 2 Char"/>
    <w:basedOn w:val="DefaultParagraphFont"/>
    <w:link w:val="Heading2"/>
    <w:uiPriority w:val="9"/>
    <w:rsid w:val="00BC3DDC"/>
    <w:rPr>
      <w:rFonts w:ascii="Calibri" w:eastAsiaTheme="majorEastAsia" w:hAnsi="Calibri" w:cstheme="majorBidi"/>
      <w:b/>
      <w:color w:val="6FC7B7"/>
      <w:sz w:val="36"/>
      <w:szCs w:val="26"/>
      <w:lang w:eastAsia="en-GB"/>
    </w:rPr>
  </w:style>
  <w:style w:type="paragraph" w:customStyle="1" w:styleId="USBullet1">
    <w:name w:val="US Bullet 1"/>
    <w:basedOn w:val="Normal"/>
    <w:uiPriority w:val="16"/>
    <w:rsid w:val="00581F91"/>
    <w:pPr>
      <w:numPr>
        <w:numId w:val="4"/>
      </w:numPr>
      <w:spacing w:after="120" w:line="280" w:lineRule="atLeast"/>
      <w:ind w:left="1276"/>
    </w:pPr>
    <w:rPr>
      <w:rFonts w:ascii="Calibri" w:eastAsiaTheme="minorHAnsi" w:hAnsi="Calibri" w:cs="Calibri"/>
      <w:sz w:val="22"/>
      <w:szCs w:val="22"/>
      <w:lang w:eastAsia="en-US"/>
    </w:rPr>
  </w:style>
  <w:style w:type="paragraph" w:customStyle="1" w:styleId="USBullet2">
    <w:name w:val="US Bullet 2"/>
    <w:basedOn w:val="Normal"/>
    <w:uiPriority w:val="16"/>
    <w:rsid w:val="00581F91"/>
    <w:pPr>
      <w:numPr>
        <w:ilvl w:val="1"/>
        <w:numId w:val="4"/>
      </w:numPr>
      <w:spacing w:after="120" w:line="280" w:lineRule="atLeast"/>
    </w:pPr>
    <w:rPr>
      <w:rFonts w:ascii="Calibri" w:eastAsiaTheme="minorHAnsi" w:hAnsi="Calibri" w:cs="Calibri"/>
      <w:sz w:val="22"/>
      <w:szCs w:val="22"/>
      <w:lang w:eastAsia="en-US"/>
    </w:rPr>
  </w:style>
  <w:style w:type="paragraph" w:customStyle="1" w:styleId="USBullet3">
    <w:name w:val="US Bullet 3"/>
    <w:basedOn w:val="Normal"/>
    <w:uiPriority w:val="16"/>
    <w:rsid w:val="00581F91"/>
    <w:pPr>
      <w:numPr>
        <w:ilvl w:val="2"/>
        <w:numId w:val="4"/>
      </w:numPr>
      <w:spacing w:after="120" w:line="280" w:lineRule="atLeast"/>
    </w:pPr>
    <w:rPr>
      <w:rFonts w:ascii="Calibri" w:eastAsiaTheme="minorHAnsi" w:hAnsi="Calibri" w:cs="Calibri"/>
      <w:sz w:val="22"/>
      <w:szCs w:val="22"/>
      <w:lang w:eastAsia="en-US"/>
    </w:rPr>
  </w:style>
  <w:style w:type="character" w:customStyle="1" w:styleId="Heading3Char">
    <w:name w:val="Heading 3 Char"/>
    <w:basedOn w:val="DefaultParagraphFont"/>
    <w:link w:val="Heading3"/>
    <w:uiPriority w:val="9"/>
    <w:semiHidden/>
    <w:rsid w:val="00BC3DDC"/>
    <w:rPr>
      <w:rFonts w:ascii="Calibri" w:eastAsiaTheme="majorEastAsia" w:hAnsi="Calibri" w:cstheme="majorBidi"/>
      <w:b/>
      <w:color w:val="000000" w:themeColor="text1"/>
      <w:lang w:eastAsia="en-GB"/>
    </w:rPr>
  </w:style>
  <w:style w:type="paragraph" w:customStyle="1" w:styleId="Numberedparagraph">
    <w:name w:val="Numbered paragraph"/>
    <w:basedOn w:val="Normal"/>
    <w:uiPriority w:val="1"/>
    <w:qFormat/>
    <w:rsid w:val="004E4114"/>
    <w:pPr>
      <w:numPr>
        <w:numId w:val="10"/>
      </w:numPr>
      <w:spacing w:after="120" w:line="280" w:lineRule="atLeast"/>
      <w:ind w:firstLine="0"/>
    </w:pPr>
    <w:rPr>
      <w:rFonts w:ascii="Calibri" w:hAnsi="Calibri"/>
      <w:sz w:val="22"/>
      <w:szCs w:val="22"/>
      <w:lang w:eastAsia="en-NZ"/>
    </w:rPr>
  </w:style>
  <w:style w:type="paragraph" w:styleId="Header">
    <w:name w:val="header"/>
    <w:basedOn w:val="Normal"/>
    <w:link w:val="HeaderChar"/>
    <w:uiPriority w:val="99"/>
    <w:unhideWhenUsed/>
    <w:rsid w:val="00B21D04"/>
    <w:pPr>
      <w:tabs>
        <w:tab w:val="center" w:pos="4513"/>
        <w:tab w:val="right" w:pos="9026"/>
      </w:tabs>
    </w:pPr>
  </w:style>
  <w:style w:type="character" w:customStyle="1" w:styleId="HeaderChar">
    <w:name w:val="Header Char"/>
    <w:basedOn w:val="DefaultParagraphFont"/>
    <w:link w:val="Header"/>
    <w:uiPriority w:val="99"/>
    <w:rsid w:val="00B21D04"/>
    <w:rPr>
      <w:rFonts w:ascii="Times New Roman" w:eastAsia="Times New Roman" w:hAnsi="Times New Roman" w:cs="Times New Roman"/>
      <w:lang w:eastAsia="en-GB"/>
    </w:rPr>
  </w:style>
  <w:style w:type="paragraph" w:styleId="Footer">
    <w:name w:val="footer"/>
    <w:basedOn w:val="Normal"/>
    <w:link w:val="FooterChar"/>
    <w:uiPriority w:val="99"/>
    <w:unhideWhenUsed/>
    <w:rsid w:val="00B21D04"/>
    <w:pPr>
      <w:tabs>
        <w:tab w:val="center" w:pos="4513"/>
        <w:tab w:val="right" w:pos="9026"/>
      </w:tabs>
    </w:pPr>
  </w:style>
  <w:style w:type="character" w:customStyle="1" w:styleId="FooterChar">
    <w:name w:val="Footer Char"/>
    <w:basedOn w:val="DefaultParagraphFont"/>
    <w:link w:val="Footer"/>
    <w:uiPriority w:val="99"/>
    <w:rsid w:val="00B21D04"/>
    <w:rPr>
      <w:rFonts w:ascii="Times New Roman" w:eastAsia="Times New Roman" w:hAnsi="Times New Roman" w:cs="Times New Roman"/>
      <w:lang w:eastAsia="en-GB"/>
    </w:rPr>
  </w:style>
  <w:style w:type="paragraph" w:customStyle="1" w:styleId="Footerodd">
    <w:name w:val="Footer odd"/>
    <w:basedOn w:val="Normal"/>
    <w:uiPriority w:val="1"/>
    <w:rsid w:val="00B21D04"/>
    <w:pPr>
      <w:tabs>
        <w:tab w:val="right" w:pos="7938"/>
        <w:tab w:val="right" w:pos="8505"/>
      </w:tabs>
      <w:spacing w:before="120" w:after="120" w:line="280" w:lineRule="atLeast"/>
    </w:pPr>
    <w:rPr>
      <w:rFonts w:ascii="Calibri" w:hAnsi="Calibri"/>
      <w:sz w:val="16"/>
      <w:szCs w:val="22"/>
      <w:lang w:eastAsia="en-NZ"/>
    </w:rPr>
  </w:style>
  <w:style w:type="paragraph" w:customStyle="1" w:styleId="Footereven">
    <w:name w:val="Footer even"/>
    <w:basedOn w:val="Normal"/>
    <w:uiPriority w:val="1"/>
    <w:rsid w:val="00B21D04"/>
    <w:pPr>
      <w:tabs>
        <w:tab w:val="left" w:pos="567"/>
      </w:tabs>
      <w:spacing w:before="120" w:after="120" w:line="280" w:lineRule="atLeast"/>
      <w:jc w:val="both"/>
    </w:pPr>
    <w:rPr>
      <w:rFonts w:ascii="Calibri" w:hAnsi="Calibri"/>
      <w:sz w:val="16"/>
      <w:szCs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6931">
      <w:bodyDiv w:val="1"/>
      <w:marLeft w:val="0"/>
      <w:marRight w:val="0"/>
      <w:marTop w:val="0"/>
      <w:marBottom w:val="0"/>
      <w:divBdr>
        <w:top w:val="none" w:sz="0" w:space="0" w:color="auto"/>
        <w:left w:val="none" w:sz="0" w:space="0" w:color="auto"/>
        <w:bottom w:val="none" w:sz="0" w:space="0" w:color="auto"/>
        <w:right w:val="none" w:sz="0" w:space="0" w:color="auto"/>
      </w:divBdr>
    </w:div>
    <w:div w:id="1738699778">
      <w:bodyDiv w:val="1"/>
      <w:marLeft w:val="0"/>
      <w:marRight w:val="0"/>
      <w:marTop w:val="0"/>
      <w:marBottom w:val="0"/>
      <w:divBdr>
        <w:top w:val="none" w:sz="0" w:space="0" w:color="auto"/>
        <w:left w:val="none" w:sz="0" w:space="0" w:color="auto"/>
        <w:bottom w:val="none" w:sz="0" w:space="0" w:color="auto"/>
        <w:right w:val="none" w:sz="0" w:space="0" w:color="auto"/>
      </w:divBdr>
    </w:div>
    <w:div w:id="174437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fe.govt.nz/action-for-healthy-waterways"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www.mfe.govt.nz/action-for-healthy-waterways"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mfe.govt.nz/action-for-healthy-waterways"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www.mfe.govt.nz/action-for-healthy-waterwa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fe.govt.nz/action-for-healthy-waterway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TaxCatchAll xmlns="8768af36-db3c-4a01-ae1c-c7a2a3c7b9cb">
      <Value>1</Value>
    </TaxCatchAll>
    <PingarLastProcessed xmlns="8768af36-db3c-4a01-ae1c-c7a2a3c7b9cb" xsi:nil="true"/>
    <TaxKeywordTaxHTField xmlns="8768af36-db3c-4a01-ae1c-c7a2a3c7b9cb">
      <Terms xmlns="http://schemas.microsoft.com/office/infopath/2007/PartnerControls"/>
    </TaxKeywordTaxHTField>
    <o558b53c574544aeb5485f1cb54e00fa xmlns="8768af36-db3c-4a01-ae1c-c7a2a3c7b9cb">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o558b53c574544aeb5485f1cb54e00fa>
    <c486320ff011486a933056b604951c92 xmlns="8768af36-db3c-4a01-ae1c-c7a2a3c7b9cb">
      <Terms xmlns="http://schemas.microsoft.com/office/infopath/2007/PartnerControls"/>
    </c486320ff011486a933056b604951c92>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76DB06A8DE65FD43B96ED7D368262DA4" ma:contentTypeVersion="8" ma:contentTypeDescription="Create a new Word Document" ma:contentTypeScope="" ma:versionID="627cad42baa23f466d10aac69d24659b">
  <xsd:schema xmlns:xsd="http://www.w3.org/2001/XMLSchema" xmlns:xs="http://www.w3.org/2001/XMLSchema" xmlns:p="http://schemas.microsoft.com/office/2006/metadata/properties" xmlns:ns3="01be4277-2979-4a68-876d-b92b25fceece" xmlns:ns4="8768af36-db3c-4a01-ae1c-c7a2a3c7b9cb" targetNamespace="http://schemas.microsoft.com/office/2006/metadata/properties" ma:root="true" ma:fieldsID="ae7630be5fdbf3e1279cec9cfebc8c2d" ns3:_="" ns4:_="">
    <xsd:import namespace="01be4277-2979-4a68-876d-b92b25fceece"/>
    <xsd:import namespace="8768af36-db3c-4a01-ae1c-c7a2a3c7b9cb"/>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c486320ff011486a933056b604951c92" minOccurs="0"/>
                <xsd:element ref="ns4:PingarLastProcessed" minOccurs="0"/>
                <xsd:element ref="ns4:o558b53c574544aeb5485f1cb54e00f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b069b61c-ac59-45e7-ad62-f4c737cd97c2" ma:anchorId="d7ae1b56-52e3-442f-8f1e-af36b28047e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68af36-db3c-4a01-ae1c-c7a2a3c7b9cb"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69c78179-bf84-48f7-8174-11cd2c048a21}" ma:internalName="TaxCatchAll" ma:showField="CatchAllData" ma:web="8768af36-db3c-4a01-ae1c-c7a2a3c7b9c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9c78179-bf84-48f7-8174-11cd2c048a21}" ma:internalName="TaxCatchAllLabel" ma:readOnly="true" ma:showField="CatchAllDataLabel" ma:web="8768af36-db3c-4a01-ae1c-c7a2a3c7b9cb">
      <xsd:complexType>
        <xsd:complexContent>
          <xsd:extension base="dms:MultiChoiceLookup">
            <xsd:sequence>
              <xsd:element name="Value" type="dms:Lookup" maxOccurs="unbounded" minOccurs="0" nillable="true"/>
            </xsd:sequence>
          </xsd:extension>
        </xsd:complexContent>
      </xsd:complexType>
    </xsd:element>
    <xsd:element name="c486320ff011486a933056b604951c92" ma:index="15" nillable="true" ma:taxonomy="true" ma:internalName="c486320ff011486a933056b604951c92" ma:taxonomyFieldName="PingarMPI_Terms" ma:displayName="Derived Terms" ma:fieldId="{c486320f-f011-486a-9330-56b604951c92}"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16" nillable="true" ma:displayName="PingarLastProcessed" ma:format="DateTime" ma:internalName="PingarLastProcessed">
      <xsd:simpleType>
        <xsd:restriction base="dms:DateTime"/>
      </xsd:simpleType>
    </xsd:element>
    <xsd:element name="o558b53c574544aeb5485f1cb54e00fa" ma:index="18" nillable="true" ma:taxonomy="true" ma:internalName="o558b53c574544aeb5485f1cb54e00fa" ma:taxonomyFieldName="MPISecurityClassification" ma:displayName="Security Classification" ma:default="1;#None|cf402fa0-b6a8-49a7-a22e-a95b6152c608" ma:fieldId="{8558b53c-5745-44ae-b548-5f1cb54e00fa}"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D26D7-61F4-46FD-8D8D-D6D2896C37D0}">
  <ds:schemaRefs>
    <ds:schemaRef ds:uri="http://schemas.microsoft.com/sharepoint/v3/contenttype/forms"/>
  </ds:schemaRefs>
</ds:datastoreItem>
</file>

<file path=customXml/itemProps2.xml><?xml version="1.0" encoding="utf-8"?>
<ds:datastoreItem xmlns:ds="http://schemas.openxmlformats.org/officeDocument/2006/customXml" ds:itemID="{4F634ABB-D9F5-4433-BC5E-70679CF74519}">
  <ds:schemaRefs>
    <ds:schemaRef ds:uri="http://purl.org/dc/terms/"/>
    <ds:schemaRef ds:uri="01be4277-2979-4a68-876d-b92b25fceece"/>
    <ds:schemaRef ds:uri="8768af36-db3c-4a01-ae1c-c7a2a3c7b9c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C6AB622-0918-4AFD-8D25-DB5B3AC64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8768af36-db3c-4a01-ae1c-c7a2a3c7b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4FBA5-7950-45D0-9EC0-B0F74A26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Info sheet modelling-agency agreed 26 May am</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 sheet modelling-agency agreed 26 May am</dc:title>
  <dc:subject/>
  <dc:creator>susan guthrie</dc:creator>
  <cp:keywords/>
  <dc:description/>
  <cp:lastModifiedBy>Dee Warring</cp:lastModifiedBy>
  <cp:revision>13</cp:revision>
  <cp:lastPrinted>2020-05-27T04:31:00Z</cp:lastPrinted>
  <dcterms:created xsi:type="dcterms:W3CDTF">2020-05-26T06:41:00Z</dcterms:created>
  <dcterms:modified xsi:type="dcterms:W3CDTF">2020-05-27T04:34:00Z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0x0101005496552013C0BA46BE88192D5C6EB20B00BC7B51C3C3DA487E91D1E0ED95F8C85C0076DB06A8DE65FD43B96ED7D368262DA4</vt:lpwstr>
  </property>
  <property fmtid="{D5CDD505-2E9C-101B-9397-08002B2CF9AE}" pid="3" name="TaxKeyword">
    <vt:lpwstr/>
  </property>
  <property fmtid="{D5CDD505-2E9C-101B-9397-08002B2CF9AE}" pid="4" name="MPISecurityClassification">
    <vt:lpwstr>1;#None|cf402fa0-b6a8-49a7-a22e-a95b6152c608</vt:lpwstr>
  </property>
  <property fmtid="{D5CDD505-2E9C-101B-9397-08002B2CF9AE}" pid="5" name="PingarMPI_Terms">
    <vt:lpwstr/>
  </property>
  <property fmtid="{D5CDD505-2E9C-101B-9397-08002B2CF9AE}" pid="6" name="C3Topic">
    <vt:lpwstr/>
  </property>
  <property fmtid="{D5CDD505-2E9C-101B-9397-08002B2CF9AE}" pid="7" name="RecordPoint_WorkflowType">
    <vt:lpwstr>ActiveSubmitStub</vt:lpwstr>
  </property>
  <property fmtid="{D5CDD505-2E9C-101B-9397-08002B2CF9AE}" pid="8" name="RecordPoint_ActiveItemSiteId">
    <vt:lpwstr>{c1fca386-5a34-4e07-b5de-9e8b4c43cb39}</vt:lpwstr>
  </property>
  <property fmtid="{D5CDD505-2E9C-101B-9397-08002B2CF9AE}" pid="9" name="RecordPoint_ActiveItemListId">
    <vt:lpwstr>{61198d3b-a6b1-4794-a4d3-709e15c575b1}</vt:lpwstr>
  </property>
  <property fmtid="{D5CDD505-2E9C-101B-9397-08002B2CF9AE}" pid="10" name="RecordPoint_ActiveItemUniqueId">
    <vt:lpwstr>{fdaf782a-6266-4ad3-9e07-d71d81fa5f9b}</vt:lpwstr>
  </property>
  <property fmtid="{D5CDD505-2E9C-101B-9397-08002B2CF9AE}" pid="11" name="RecordPoint_ActiveItemWebId">
    <vt:lpwstr>{d1ee961b-de20-47dc-a73c-05900f62f5b5}</vt:lpwstr>
  </property>
</Properties>
</file>