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FC3CA" w14:textId="77777777" w:rsidR="0080531E" w:rsidRPr="00424876" w:rsidRDefault="00634345" w:rsidP="00634345">
      <w:pPr>
        <w:pStyle w:val="Title"/>
      </w:pPr>
      <w:r w:rsidRPr="00424876">
        <w:t>National Planning Standards: Definitions</w:t>
      </w:r>
    </w:p>
    <w:p w14:paraId="0FD71313" w14:textId="77777777" w:rsidR="0003640E" w:rsidRPr="00424876" w:rsidRDefault="00634345" w:rsidP="00634345">
      <w:pPr>
        <w:pStyle w:val="Subtitle"/>
      </w:pPr>
      <w:r w:rsidRPr="00424876">
        <w:t>Discussion paper G</w:t>
      </w:r>
    </w:p>
    <w:p w14:paraId="49036897" w14:textId="77777777" w:rsidR="0080531E" w:rsidRPr="00424876" w:rsidRDefault="0080531E" w:rsidP="0003640E">
      <w:pPr>
        <w:pStyle w:val="BodyText"/>
      </w:pPr>
    </w:p>
    <w:p w14:paraId="22D03489" w14:textId="77777777" w:rsidR="0003640E" w:rsidRPr="00424876" w:rsidRDefault="0003640E" w:rsidP="0003640E">
      <w:pPr>
        <w:pStyle w:val="BodyText"/>
      </w:pPr>
    </w:p>
    <w:p w14:paraId="287C30C8" w14:textId="77777777" w:rsidR="0003640E" w:rsidRPr="00424876" w:rsidRDefault="0003640E" w:rsidP="0080531E">
      <w:pPr>
        <w:jc w:val="left"/>
        <w:rPr>
          <w:color w:val="FF0000"/>
        </w:rPr>
        <w:sectPr w:rsidR="0003640E" w:rsidRPr="00424876" w:rsidSect="0036151C">
          <w:headerReference w:type="default" r:id="rId9"/>
          <w:footerReference w:type="default" r:id="rId10"/>
          <w:pgSz w:w="11907" w:h="16840" w:code="9"/>
          <w:pgMar w:top="5670" w:right="1418" w:bottom="1701" w:left="1418" w:header="567" w:footer="1134" w:gutter="0"/>
          <w:cols w:space="720"/>
        </w:sectPr>
      </w:pPr>
    </w:p>
    <w:p w14:paraId="3F68274C" w14:textId="77777777" w:rsidR="00452EC4" w:rsidRPr="00424876" w:rsidRDefault="00452EC4" w:rsidP="00775F57">
      <w:pPr>
        <w:pStyle w:val="Imprint"/>
        <w:spacing w:before="0" w:after="0"/>
        <w:rPr>
          <w:b/>
        </w:rPr>
      </w:pPr>
      <w:r w:rsidRPr="00424876">
        <w:rPr>
          <w:b/>
        </w:rPr>
        <w:lastRenderedPageBreak/>
        <w:t>Disclaimer</w:t>
      </w:r>
    </w:p>
    <w:p w14:paraId="747CFAEB" w14:textId="77777777" w:rsidR="00774C2C" w:rsidRPr="00C15432" w:rsidRDefault="00774C2C" w:rsidP="00774C2C">
      <w:pPr>
        <w:pStyle w:val="BodyText"/>
      </w:pPr>
      <w:r w:rsidRPr="00C15432">
        <w:t>The opinions and options contained in this document are for consultation purposes only and do not reflect final Government policy</w:t>
      </w:r>
      <w:r>
        <w:t xml:space="preserve">. </w:t>
      </w:r>
      <w:r w:rsidRPr="00C15432">
        <w:t>Please seek specific legal advice from a qualified professional person before undertaking any action based on the contents of this publication. The contents of this discussion document must not be construed as legal advice.</w:t>
      </w:r>
    </w:p>
    <w:p w14:paraId="79B2F231" w14:textId="77777777" w:rsidR="00774C2C" w:rsidRPr="00C15432" w:rsidRDefault="00774C2C" w:rsidP="00774C2C">
      <w:pPr>
        <w:pStyle w:val="BodyText"/>
      </w:pPr>
      <w:r w:rsidRPr="00C15432">
        <w:t>The Government does not accept any responsibility or liability whatsoever whether in contract, tort, equity or otherwise for any action taken as a result of reading, or reliance placed because of having read any part, or all, of the information in this discussion document, or for any error, inadequacy, deficiency, flaw in or omission from this document.</w:t>
      </w:r>
    </w:p>
    <w:p w14:paraId="51B15F47" w14:textId="77777777" w:rsidR="00452EC4" w:rsidRPr="00424876" w:rsidRDefault="00452EC4" w:rsidP="00452EC4">
      <w:pPr>
        <w:pStyle w:val="Imprint"/>
      </w:pPr>
    </w:p>
    <w:p w14:paraId="6A07E98A" w14:textId="77777777" w:rsidR="00452EC4" w:rsidRPr="00424876" w:rsidRDefault="00452EC4" w:rsidP="00452EC4">
      <w:pPr>
        <w:pStyle w:val="Imprint"/>
      </w:pPr>
    </w:p>
    <w:p w14:paraId="4C973E94" w14:textId="77777777" w:rsidR="00452EC4" w:rsidRPr="00424876" w:rsidRDefault="00452EC4" w:rsidP="00634345">
      <w:pPr>
        <w:pStyle w:val="Imprint"/>
      </w:pPr>
      <w:r w:rsidRPr="00424876">
        <w:t xml:space="preserve">This </w:t>
      </w:r>
      <w:r w:rsidR="00775F57" w:rsidRPr="00424876">
        <w:t>document</w:t>
      </w:r>
      <w:r w:rsidRPr="00424876">
        <w:t xml:space="preserve"> may be cited as:</w:t>
      </w:r>
      <w:r w:rsidR="00775F57" w:rsidRPr="00424876">
        <w:t xml:space="preserve"> Ministry for the Environment. </w:t>
      </w:r>
      <w:r w:rsidR="00634345" w:rsidRPr="00424876">
        <w:t>2017</w:t>
      </w:r>
      <w:r w:rsidR="00775F57" w:rsidRPr="00424876">
        <w:t xml:space="preserve">. </w:t>
      </w:r>
      <w:r w:rsidR="00634345" w:rsidRPr="00424876">
        <w:rPr>
          <w:i/>
        </w:rPr>
        <w:t>National Planning Standards: Definitions – Discussion paper G</w:t>
      </w:r>
      <w:r w:rsidR="00775F57" w:rsidRPr="00424876">
        <w:t>. Wellington: Ministry for the Environment.</w:t>
      </w:r>
    </w:p>
    <w:p w14:paraId="61489FBC" w14:textId="77777777" w:rsidR="0080531E" w:rsidRPr="00424876" w:rsidRDefault="0080531E" w:rsidP="0080531E">
      <w:pPr>
        <w:pStyle w:val="Imprint"/>
      </w:pPr>
    </w:p>
    <w:p w14:paraId="3A24E5AF" w14:textId="77777777" w:rsidR="0080531E" w:rsidRPr="00424876" w:rsidRDefault="0080531E" w:rsidP="0080531E">
      <w:pPr>
        <w:pStyle w:val="Imprint"/>
      </w:pPr>
    </w:p>
    <w:p w14:paraId="348C441D" w14:textId="77777777" w:rsidR="0080531E" w:rsidRPr="00424876" w:rsidRDefault="0080531E" w:rsidP="0080531E">
      <w:pPr>
        <w:pStyle w:val="Imprint"/>
      </w:pPr>
    </w:p>
    <w:p w14:paraId="041DE8B3" w14:textId="77777777" w:rsidR="0080531E" w:rsidRPr="00424876" w:rsidRDefault="0080531E" w:rsidP="0080531E">
      <w:pPr>
        <w:pStyle w:val="Imprint"/>
      </w:pPr>
    </w:p>
    <w:p w14:paraId="0A74DE8B" w14:textId="77777777" w:rsidR="0080531E" w:rsidRPr="00424876" w:rsidRDefault="0080531E" w:rsidP="0080531E">
      <w:pPr>
        <w:pStyle w:val="Imprint"/>
      </w:pPr>
    </w:p>
    <w:p w14:paraId="408A20DC" w14:textId="77777777" w:rsidR="0080531E" w:rsidRPr="00424876" w:rsidRDefault="0080531E" w:rsidP="0080531E">
      <w:pPr>
        <w:pStyle w:val="Imprint"/>
      </w:pPr>
    </w:p>
    <w:p w14:paraId="754FCC68" w14:textId="77777777" w:rsidR="00760C00" w:rsidRPr="00424876" w:rsidRDefault="00760C00" w:rsidP="0080531E">
      <w:pPr>
        <w:pStyle w:val="Imprint"/>
      </w:pPr>
    </w:p>
    <w:p w14:paraId="1161A3E6" w14:textId="3DBF2E07" w:rsidR="0080531E" w:rsidRPr="00424876" w:rsidRDefault="0080531E" w:rsidP="0080531E">
      <w:pPr>
        <w:pStyle w:val="Imprint"/>
      </w:pPr>
      <w:r w:rsidRPr="00424876">
        <w:t xml:space="preserve">Published in </w:t>
      </w:r>
      <w:r w:rsidR="00774C2C">
        <w:t>May</w:t>
      </w:r>
      <w:r w:rsidR="00775F57" w:rsidRPr="00424876">
        <w:t xml:space="preserve"> </w:t>
      </w:r>
      <w:r w:rsidR="00634345" w:rsidRPr="00424876">
        <w:t>2017</w:t>
      </w:r>
      <w:r w:rsidRPr="00424876">
        <w:t xml:space="preserve"> by the</w:t>
      </w:r>
      <w:r w:rsidRPr="00424876">
        <w:br/>
        <w:t xml:space="preserve">Ministry for the Environment </w:t>
      </w:r>
      <w:r w:rsidRPr="00424876">
        <w:br/>
      </w:r>
      <w:proofErr w:type="spellStart"/>
      <w:r w:rsidRPr="00424876">
        <w:t>Manatū</w:t>
      </w:r>
      <w:proofErr w:type="spellEnd"/>
      <w:r w:rsidRPr="00424876">
        <w:t xml:space="preserve"> </w:t>
      </w:r>
      <w:proofErr w:type="spellStart"/>
      <w:r w:rsidRPr="00424876">
        <w:t>Mō</w:t>
      </w:r>
      <w:proofErr w:type="spellEnd"/>
      <w:r w:rsidRPr="00424876">
        <w:t xml:space="preserve"> </w:t>
      </w:r>
      <w:proofErr w:type="spellStart"/>
      <w:r w:rsidRPr="00424876">
        <w:t>Te</w:t>
      </w:r>
      <w:proofErr w:type="spellEnd"/>
      <w:r w:rsidRPr="00424876">
        <w:t xml:space="preserve"> </w:t>
      </w:r>
      <w:proofErr w:type="spellStart"/>
      <w:r w:rsidRPr="00424876">
        <w:t>Taiao</w:t>
      </w:r>
      <w:proofErr w:type="spellEnd"/>
      <w:r w:rsidRPr="00424876">
        <w:br/>
        <w:t>PO Box 10362, Wellington 6143, New Zealand</w:t>
      </w:r>
    </w:p>
    <w:p w14:paraId="69D97A9B" w14:textId="4167C88A" w:rsidR="0080531E" w:rsidRPr="00424876" w:rsidRDefault="0080531E" w:rsidP="0080531E">
      <w:pPr>
        <w:pStyle w:val="Imprint"/>
        <w:tabs>
          <w:tab w:val="left" w:pos="720"/>
        </w:tabs>
        <w:ind w:left="720" w:hanging="720"/>
      </w:pPr>
      <w:r w:rsidRPr="00424876">
        <w:t xml:space="preserve">ISBN: </w:t>
      </w:r>
      <w:r w:rsidRPr="00424876">
        <w:tab/>
      </w:r>
      <w:r w:rsidR="00774C2C" w:rsidRPr="00774C2C">
        <w:t xml:space="preserve">978-0-908339-95-2 </w:t>
      </w:r>
      <w:r w:rsidRPr="00424876">
        <w:t>(</w:t>
      </w:r>
      <w:r w:rsidR="00775F57" w:rsidRPr="00424876">
        <w:t>online</w:t>
      </w:r>
      <w:r w:rsidRPr="00424876">
        <w:t>)</w:t>
      </w:r>
    </w:p>
    <w:p w14:paraId="57417428" w14:textId="4797CDF8" w:rsidR="0080531E" w:rsidRPr="00424876" w:rsidRDefault="0080531E" w:rsidP="0080531E">
      <w:pPr>
        <w:pStyle w:val="Imprint"/>
        <w:ind w:left="720" w:hanging="720"/>
      </w:pPr>
      <w:r w:rsidRPr="00424876">
        <w:t xml:space="preserve">Publication number: </w:t>
      </w:r>
      <w:r w:rsidRPr="00774C2C">
        <w:t>ME</w:t>
      </w:r>
      <w:r w:rsidR="00774C2C">
        <w:t>1300</w:t>
      </w:r>
    </w:p>
    <w:p w14:paraId="0512194C" w14:textId="77777777" w:rsidR="0080531E" w:rsidRPr="00424876" w:rsidRDefault="0080531E" w:rsidP="00593E94">
      <w:pPr>
        <w:pStyle w:val="Imprint"/>
        <w:spacing w:after="80"/>
      </w:pPr>
      <w:r w:rsidRPr="00424876">
        <w:t xml:space="preserve">© Crown copyright New Zealand </w:t>
      </w:r>
      <w:r w:rsidR="00634345" w:rsidRPr="00424876">
        <w:t>2017</w:t>
      </w:r>
    </w:p>
    <w:p w14:paraId="22612844" w14:textId="77777777" w:rsidR="00C04705" w:rsidRPr="00424876" w:rsidRDefault="0080531E" w:rsidP="00593E94">
      <w:pPr>
        <w:pStyle w:val="Imprint"/>
        <w:spacing w:before="240" w:after="0"/>
        <w:rPr>
          <w:rStyle w:val="Hyperlink"/>
          <w:color w:val="auto"/>
        </w:rPr>
      </w:pPr>
      <w:r w:rsidRPr="00424876">
        <w:t>This document is available on the Ministry for</w:t>
      </w:r>
      <w:r w:rsidR="004C4E8A" w:rsidRPr="00424876">
        <w:t xml:space="preserve"> the Environment </w:t>
      </w:r>
      <w:r w:rsidR="00CB557F" w:rsidRPr="00424876">
        <w:t>website</w:t>
      </w:r>
      <w:r w:rsidRPr="00424876">
        <w:t xml:space="preserve">: </w:t>
      </w:r>
      <w:hyperlink r:id="rId11" w:history="1">
        <w:r w:rsidRPr="00424876">
          <w:rPr>
            <w:rStyle w:val="Hyperlink"/>
          </w:rPr>
          <w:t>www.mfe.govt.nz</w:t>
        </w:r>
      </w:hyperlink>
      <w:r w:rsidR="00B51610" w:rsidRPr="00424876">
        <w:rPr>
          <w:rStyle w:val="Hyperlink"/>
          <w:color w:val="auto"/>
        </w:rPr>
        <w:t>.</w:t>
      </w:r>
    </w:p>
    <w:p w14:paraId="04528043" w14:textId="77777777" w:rsidR="00A84FE1" w:rsidRPr="00424876" w:rsidRDefault="00A84FE1" w:rsidP="00A84FE1">
      <w:pPr>
        <w:pStyle w:val="Imprint"/>
        <w:spacing w:before="240" w:after="0"/>
      </w:pPr>
      <w:r w:rsidRPr="00424876">
        <w:rPr>
          <w:noProof/>
        </w:rPr>
        <w:drawing>
          <wp:inline distT="0" distB="0" distL="0" distR="0" wp14:anchorId="6D871F23" wp14:editId="73C2825D">
            <wp:extent cx="2712746" cy="1170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2746" cy="1170842"/>
                    </a:xfrm>
                    <a:prstGeom prst="rect">
                      <a:avLst/>
                    </a:prstGeom>
                    <a:noFill/>
                  </pic:spPr>
                </pic:pic>
              </a:graphicData>
            </a:graphic>
          </wp:inline>
        </w:drawing>
      </w:r>
    </w:p>
    <w:p w14:paraId="6C0F4FB9" w14:textId="77777777" w:rsidR="0080531E" w:rsidRPr="00424876" w:rsidRDefault="0080531E" w:rsidP="00A84FE1">
      <w:pPr>
        <w:sectPr w:rsidR="0080531E" w:rsidRPr="00424876" w:rsidSect="0036151C">
          <w:headerReference w:type="even" r:id="rId13"/>
          <w:headerReference w:type="default" r:id="rId14"/>
          <w:footerReference w:type="even" r:id="rId15"/>
          <w:footerReference w:type="default" r:id="rId16"/>
          <w:pgSz w:w="11907" w:h="16840" w:code="9"/>
          <w:pgMar w:top="1134" w:right="1418" w:bottom="1134" w:left="1418" w:header="567" w:footer="567" w:gutter="567"/>
          <w:pgNumType w:fmt="lowerRoman"/>
          <w:cols w:space="720"/>
        </w:sectPr>
      </w:pPr>
    </w:p>
    <w:p w14:paraId="22724DB1" w14:textId="77777777" w:rsidR="0080531E" w:rsidRPr="00424876" w:rsidRDefault="0080531E" w:rsidP="008B68EC">
      <w:pPr>
        <w:pStyle w:val="Heading"/>
      </w:pPr>
      <w:r w:rsidRPr="00424876">
        <w:lastRenderedPageBreak/>
        <w:t>Contents</w:t>
      </w:r>
    </w:p>
    <w:p w14:paraId="2BEBA9FE" w14:textId="77777777" w:rsidR="00C05FC5" w:rsidRDefault="00775F57">
      <w:pPr>
        <w:pStyle w:val="TOC1"/>
        <w:rPr>
          <w:rFonts w:asciiTheme="minorHAnsi" w:hAnsiTheme="minorHAnsi"/>
          <w:noProof/>
        </w:rPr>
      </w:pPr>
      <w:r w:rsidRPr="00424876">
        <w:rPr>
          <w:color w:val="0092CF"/>
        </w:rPr>
        <w:fldChar w:fldCharType="begin"/>
      </w:r>
      <w:r w:rsidRPr="00424876">
        <w:rPr>
          <w:color w:val="0092CF"/>
        </w:rPr>
        <w:instrText xml:space="preserve"> TOC \h \z \t "Heading 1,1,Heading 2,2" </w:instrText>
      </w:r>
      <w:r w:rsidRPr="00424876">
        <w:rPr>
          <w:color w:val="0092CF"/>
        </w:rPr>
        <w:fldChar w:fldCharType="separate"/>
      </w:r>
      <w:hyperlink w:anchor="_Toc481141759" w:history="1">
        <w:r w:rsidR="00C05FC5" w:rsidRPr="00D413EF">
          <w:rPr>
            <w:rStyle w:val="Hyperlink"/>
            <w:noProof/>
          </w:rPr>
          <w:t>Context</w:t>
        </w:r>
        <w:r w:rsidR="00C05FC5">
          <w:rPr>
            <w:noProof/>
            <w:webHidden/>
          </w:rPr>
          <w:tab/>
        </w:r>
        <w:r w:rsidR="00C05FC5">
          <w:rPr>
            <w:noProof/>
            <w:webHidden/>
          </w:rPr>
          <w:fldChar w:fldCharType="begin"/>
        </w:r>
        <w:r w:rsidR="00C05FC5">
          <w:rPr>
            <w:noProof/>
            <w:webHidden/>
          </w:rPr>
          <w:instrText xml:space="preserve"> PAGEREF _Toc481141759 \h </w:instrText>
        </w:r>
        <w:r w:rsidR="00C05FC5">
          <w:rPr>
            <w:noProof/>
            <w:webHidden/>
          </w:rPr>
        </w:r>
        <w:r w:rsidR="00C05FC5">
          <w:rPr>
            <w:noProof/>
            <w:webHidden/>
          </w:rPr>
          <w:fldChar w:fldCharType="separate"/>
        </w:r>
        <w:r w:rsidR="00C05FC5">
          <w:rPr>
            <w:noProof/>
            <w:webHidden/>
          </w:rPr>
          <w:t>5</w:t>
        </w:r>
        <w:r w:rsidR="00C05FC5">
          <w:rPr>
            <w:noProof/>
            <w:webHidden/>
          </w:rPr>
          <w:fldChar w:fldCharType="end"/>
        </w:r>
      </w:hyperlink>
    </w:p>
    <w:p w14:paraId="0AE531BE" w14:textId="77777777" w:rsidR="00C05FC5" w:rsidRDefault="00834571">
      <w:pPr>
        <w:pStyle w:val="TOC1"/>
        <w:rPr>
          <w:rFonts w:asciiTheme="minorHAnsi" w:hAnsiTheme="minorHAnsi"/>
          <w:noProof/>
        </w:rPr>
      </w:pPr>
      <w:hyperlink w:anchor="_Toc481141760" w:history="1">
        <w:r w:rsidR="00C05FC5" w:rsidRPr="00D413EF">
          <w:rPr>
            <w:rStyle w:val="Hyperlink"/>
            <w:noProof/>
          </w:rPr>
          <w:t>What is the problem or opportunity here?</w:t>
        </w:r>
        <w:r w:rsidR="00C05FC5">
          <w:rPr>
            <w:noProof/>
            <w:webHidden/>
          </w:rPr>
          <w:tab/>
        </w:r>
        <w:r w:rsidR="00C05FC5">
          <w:rPr>
            <w:noProof/>
            <w:webHidden/>
          </w:rPr>
          <w:fldChar w:fldCharType="begin"/>
        </w:r>
        <w:r w:rsidR="00C05FC5">
          <w:rPr>
            <w:noProof/>
            <w:webHidden/>
          </w:rPr>
          <w:instrText xml:space="preserve"> PAGEREF _Toc481141760 \h </w:instrText>
        </w:r>
        <w:r w:rsidR="00C05FC5">
          <w:rPr>
            <w:noProof/>
            <w:webHidden/>
          </w:rPr>
        </w:r>
        <w:r w:rsidR="00C05FC5">
          <w:rPr>
            <w:noProof/>
            <w:webHidden/>
          </w:rPr>
          <w:fldChar w:fldCharType="separate"/>
        </w:r>
        <w:r w:rsidR="00C05FC5">
          <w:rPr>
            <w:noProof/>
            <w:webHidden/>
          </w:rPr>
          <w:t>7</w:t>
        </w:r>
        <w:r w:rsidR="00C05FC5">
          <w:rPr>
            <w:noProof/>
            <w:webHidden/>
          </w:rPr>
          <w:fldChar w:fldCharType="end"/>
        </w:r>
      </w:hyperlink>
    </w:p>
    <w:p w14:paraId="15B20FE8" w14:textId="77777777" w:rsidR="00C05FC5" w:rsidRDefault="00834571">
      <w:pPr>
        <w:pStyle w:val="TOC1"/>
        <w:rPr>
          <w:rFonts w:asciiTheme="minorHAnsi" w:hAnsiTheme="minorHAnsi"/>
          <w:noProof/>
        </w:rPr>
      </w:pPr>
      <w:hyperlink w:anchor="_Toc481141761" w:history="1">
        <w:r w:rsidR="00C05FC5" w:rsidRPr="00D413EF">
          <w:rPr>
            <w:rStyle w:val="Hyperlink"/>
            <w:noProof/>
          </w:rPr>
          <w:t>What our research shows</w:t>
        </w:r>
        <w:r w:rsidR="00C05FC5">
          <w:rPr>
            <w:noProof/>
            <w:webHidden/>
          </w:rPr>
          <w:tab/>
        </w:r>
        <w:r w:rsidR="00C05FC5">
          <w:rPr>
            <w:noProof/>
            <w:webHidden/>
          </w:rPr>
          <w:fldChar w:fldCharType="begin"/>
        </w:r>
        <w:r w:rsidR="00C05FC5">
          <w:rPr>
            <w:noProof/>
            <w:webHidden/>
          </w:rPr>
          <w:instrText xml:space="preserve"> PAGEREF _Toc481141761 \h </w:instrText>
        </w:r>
        <w:r w:rsidR="00C05FC5">
          <w:rPr>
            <w:noProof/>
            <w:webHidden/>
          </w:rPr>
        </w:r>
        <w:r w:rsidR="00C05FC5">
          <w:rPr>
            <w:noProof/>
            <w:webHidden/>
          </w:rPr>
          <w:fldChar w:fldCharType="separate"/>
        </w:r>
        <w:r w:rsidR="00C05FC5">
          <w:rPr>
            <w:noProof/>
            <w:webHidden/>
          </w:rPr>
          <w:t>8</w:t>
        </w:r>
        <w:r w:rsidR="00C05FC5">
          <w:rPr>
            <w:noProof/>
            <w:webHidden/>
          </w:rPr>
          <w:fldChar w:fldCharType="end"/>
        </w:r>
      </w:hyperlink>
    </w:p>
    <w:p w14:paraId="6B18EE80" w14:textId="77777777" w:rsidR="00C05FC5" w:rsidRDefault="00834571">
      <w:pPr>
        <w:pStyle w:val="TOC2"/>
        <w:rPr>
          <w:rFonts w:asciiTheme="minorHAnsi" w:hAnsiTheme="minorHAnsi"/>
          <w:noProof/>
        </w:rPr>
      </w:pPr>
      <w:hyperlink w:anchor="_Toc481141762" w:history="1">
        <w:r w:rsidR="00C05FC5" w:rsidRPr="00D413EF">
          <w:rPr>
            <w:rStyle w:val="Hyperlink"/>
            <w:noProof/>
          </w:rPr>
          <w:t>Extent of commonly defined terms</w:t>
        </w:r>
        <w:r w:rsidR="00C05FC5">
          <w:rPr>
            <w:noProof/>
            <w:webHidden/>
          </w:rPr>
          <w:tab/>
        </w:r>
        <w:r w:rsidR="00C05FC5">
          <w:rPr>
            <w:noProof/>
            <w:webHidden/>
          </w:rPr>
          <w:fldChar w:fldCharType="begin"/>
        </w:r>
        <w:r w:rsidR="00C05FC5">
          <w:rPr>
            <w:noProof/>
            <w:webHidden/>
          </w:rPr>
          <w:instrText xml:space="preserve"> PAGEREF _Toc481141762 \h </w:instrText>
        </w:r>
        <w:r w:rsidR="00C05FC5">
          <w:rPr>
            <w:noProof/>
            <w:webHidden/>
          </w:rPr>
        </w:r>
        <w:r w:rsidR="00C05FC5">
          <w:rPr>
            <w:noProof/>
            <w:webHidden/>
          </w:rPr>
          <w:fldChar w:fldCharType="separate"/>
        </w:r>
        <w:r w:rsidR="00C05FC5">
          <w:rPr>
            <w:noProof/>
            <w:webHidden/>
          </w:rPr>
          <w:t>8</w:t>
        </w:r>
        <w:r w:rsidR="00C05FC5">
          <w:rPr>
            <w:noProof/>
            <w:webHidden/>
          </w:rPr>
          <w:fldChar w:fldCharType="end"/>
        </w:r>
      </w:hyperlink>
    </w:p>
    <w:p w14:paraId="36829FAF" w14:textId="77777777" w:rsidR="00C05FC5" w:rsidRDefault="00834571">
      <w:pPr>
        <w:pStyle w:val="TOC2"/>
        <w:rPr>
          <w:rFonts w:asciiTheme="minorHAnsi" w:hAnsiTheme="minorHAnsi"/>
          <w:noProof/>
        </w:rPr>
      </w:pPr>
      <w:hyperlink w:anchor="_Toc481141763" w:history="1">
        <w:r w:rsidR="00C05FC5" w:rsidRPr="00D413EF">
          <w:rPr>
            <w:rStyle w:val="Hyperlink"/>
            <w:noProof/>
          </w:rPr>
          <w:t>Correlations between defined terms and the type of local authority</w:t>
        </w:r>
        <w:r w:rsidR="00C05FC5">
          <w:rPr>
            <w:noProof/>
            <w:webHidden/>
          </w:rPr>
          <w:tab/>
        </w:r>
        <w:r w:rsidR="00C05FC5">
          <w:rPr>
            <w:noProof/>
            <w:webHidden/>
          </w:rPr>
          <w:fldChar w:fldCharType="begin"/>
        </w:r>
        <w:r w:rsidR="00C05FC5">
          <w:rPr>
            <w:noProof/>
            <w:webHidden/>
          </w:rPr>
          <w:instrText xml:space="preserve"> PAGEREF _Toc481141763 \h </w:instrText>
        </w:r>
        <w:r w:rsidR="00C05FC5">
          <w:rPr>
            <w:noProof/>
            <w:webHidden/>
          </w:rPr>
        </w:r>
        <w:r w:rsidR="00C05FC5">
          <w:rPr>
            <w:noProof/>
            <w:webHidden/>
          </w:rPr>
          <w:fldChar w:fldCharType="separate"/>
        </w:r>
        <w:r w:rsidR="00C05FC5">
          <w:rPr>
            <w:noProof/>
            <w:webHidden/>
          </w:rPr>
          <w:t>8</w:t>
        </w:r>
        <w:r w:rsidR="00C05FC5">
          <w:rPr>
            <w:noProof/>
            <w:webHidden/>
          </w:rPr>
          <w:fldChar w:fldCharType="end"/>
        </w:r>
      </w:hyperlink>
    </w:p>
    <w:p w14:paraId="4C34C7BA" w14:textId="77777777" w:rsidR="00C05FC5" w:rsidRDefault="00834571">
      <w:pPr>
        <w:pStyle w:val="TOC2"/>
        <w:rPr>
          <w:rFonts w:asciiTheme="minorHAnsi" w:hAnsiTheme="minorHAnsi"/>
          <w:noProof/>
        </w:rPr>
      </w:pPr>
      <w:hyperlink w:anchor="_Toc481141764" w:history="1">
        <w:r w:rsidR="00C05FC5" w:rsidRPr="00D413EF">
          <w:rPr>
            <w:rStyle w:val="Hyperlink"/>
            <w:noProof/>
          </w:rPr>
          <w:t>International context: England and Australia</w:t>
        </w:r>
        <w:r w:rsidR="00C05FC5">
          <w:rPr>
            <w:noProof/>
            <w:webHidden/>
          </w:rPr>
          <w:tab/>
        </w:r>
        <w:r w:rsidR="00C05FC5">
          <w:rPr>
            <w:noProof/>
            <w:webHidden/>
          </w:rPr>
          <w:fldChar w:fldCharType="begin"/>
        </w:r>
        <w:r w:rsidR="00C05FC5">
          <w:rPr>
            <w:noProof/>
            <w:webHidden/>
          </w:rPr>
          <w:instrText xml:space="preserve"> PAGEREF _Toc481141764 \h </w:instrText>
        </w:r>
        <w:r w:rsidR="00C05FC5">
          <w:rPr>
            <w:noProof/>
            <w:webHidden/>
          </w:rPr>
        </w:r>
        <w:r w:rsidR="00C05FC5">
          <w:rPr>
            <w:noProof/>
            <w:webHidden/>
          </w:rPr>
          <w:fldChar w:fldCharType="separate"/>
        </w:r>
        <w:r w:rsidR="00C05FC5">
          <w:rPr>
            <w:noProof/>
            <w:webHidden/>
          </w:rPr>
          <w:t>8</w:t>
        </w:r>
        <w:r w:rsidR="00C05FC5">
          <w:rPr>
            <w:noProof/>
            <w:webHidden/>
          </w:rPr>
          <w:fldChar w:fldCharType="end"/>
        </w:r>
      </w:hyperlink>
    </w:p>
    <w:p w14:paraId="1FDF0B88" w14:textId="77777777" w:rsidR="00C05FC5" w:rsidRDefault="00834571">
      <w:pPr>
        <w:pStyle w:val="TOC1"/>
        <w:rPr>
          <w:rFonts w:asciiTheme="minorHAnsi" w:hAnsiTheme="minorHAnsi"/>
          <w:noProof/>
        </w:rPr>
      </w:pPr>
      <w:hyperlink w:anchor="_Toc481141765" w:history="1">
        <w:r w:rsidR="00C05FC5" w:rsidRPr="00D413EF">
          <w:rPr>
            <w:rStyle w:val="Hyperlink"/>
            <w:noProof/>
          </w:rPr>
          <w:t>Principles and criteria to identify which terms will be included in the National Planning Standards</w:t>
        </w:r>
        <w:r w:rsidR="00C05FC5">
          <w:rPr>
            <w:noProof/>
            <w:webHidden/>
          </w:rPr>
          <w:tab/>
        </w:r>
        <w:r w:rsidR="00C05FC5">
          <w:rPr>
            <w:noProof/>
            <w:webHidden/>
          </w:rPr>
          <w:fldChar w:fldCharType="begin"/>
        </w:r>
        <w:r w:rsidR="00C05FC5">
          <w:rPr>
            <w:noProof/>
            <w:webHidden/>
          </w:rPr>
          <w:instrText xml:space="preserve"> PAGEREF _Toc481141765 \h </w:instrText>
        </w:r>
        <w:r w:rsidR="00C05FC5">
          <w:rPr>
            <w:noProof/>
            <w:webHidden/>
          </w:rPr>
        </w:r>
        <w:r w:rsidR="00C05FC5">
          <w:rPr>
            <w:noProof/>
            <w:webHidden/>
          </w:rPr>
          <w:fldChar w:fldCharType="separate"/>
        </w:r>
        <w:r w:rsidR="00C05FC5">
          <w:rPr>
            <w:noProof/>
            <w:webHidden/>
          </w:rPr>
          <w:t>10</w:t>
        </w:r>
        <w:r w:rsidR="00C05FC5">
          <w:rPr>
            <w:noProof/>
            <w:webHidden/>
          </w:rPr>
          <w:fldChar w:fldCharType="end"/>
        </w:r>
      </w:hyperlink>
    </w:p>
    <w:p w14:paraId="4ACA1588" w14:textId="77777777" w:rsidR="00C05FC5" w:rsidRDefault="00834571">
      <w:pPr>
        <w:pStyle w:val="TOC2"/>
        <w:rPr>
          <w:rFonts w:asciiTheme="minorHAnsi" w:hAnsiTheme="minorHAnsi"/>
          <w:noProof/>
        </w:rPr>
      </w:pPr>
      <w:hyperlink w:anchor="_Toc481141766" w:history="1">
        <w:r w:rsidR="00C05FC5" w:rsidRPr="00D413EF">
          <w:rPr>
            <w:rStyle w:val="Hyperlink"/>
            <w:noProof/>
          </w:rPr>
          <w:t>Principles for drafting definitions</w:t>
        </w:r>
        <w:r w:rsidR="00C05FC5">
          <w:rPr>
            <w:noProof/>
            <w:webHidden/>
          </w:rPr>
          <w:tab/>
        </w:r>
        <w:r w:rsidR="00C05FC5">
          <w:rPr>
            <w:noProof/>
            <w:webHidden/>
          </w:rPr>
          <w:fldChar w:fldCharType="begin"/>
        </w:r>
        <w:r w:rsidR="00C05FC5">
          <w:rPr>
            <w:noProof/>
            <w:webHidden/>
          </w:rPr>
          <w:instrText xml:space="preserve"> PAGEREF _Toc481141766 \h </w:instrText>
        </w:r>
        <w:r w:rsidR="00C05FC5">
          <w:rPr>
            <w:noProof/>
            <w:webHidden/>
          </w:rPr>
        </w:r>
        <w:r w:rsidR="00C05FC5">
          <w:rPr>
            <w:noProof/>
            <w:webHidden/>
          </w:rPr>
          <w:fldChar w:fldCharType="separate"/>
        </w:r>
        <w:r w:rsidR="00C05FC5">
          <w:rPr>
            <w:noProof/>
            <w:webHidden/>
          </w:rPr>
          <w:t>10</w:t>
        </w:r>
        <w:r w:rsidR="00C05FC5">
          <w:rPr>
            <w:noProof/>
            <w:webHidden/>
          </w:rPr>
          <w:fldChar w:fldCharType="end"/>
        </w:r>
      </w:hyperlink>
    </w:p>
    <w:p w14:paraId="45A8D3EE" w14:textId="77777777" w:rsidR="00C05FC5" w:rsidRDefault="00834571">
      <w:pPr>
        <w:pStyle w:val="TOC2"/>
        <w:rPr>
          <w:rFonts w:asciiTheme="minorHAnsi" w:hAnsiTheme="minorHAnsi"/>
          <w:noProof/>
        </w:rPr>
      </w:pPr>
      <w:hyperlink w:anchor="_Toc481141767" w:history="1">
        <w:r w:rsidR="00C05FC5" w:rsidRPr="00D413EF">
          <w:rPr>
            <w:rStyle w:val="Hyperlink"/>
            <w:noProof/>
          </w:rPr>
          <w:t>Criteria for identifying ‘national’ definitions</w:t>
        </w:r>
        <w:r w:rsidR="00C05FC5">
          <w:rPr>
            <w:noProof/>
            <w:webHidden/>
          </w:rPr>
          <w:tab/>
        </w:r>
        <w:r w:rsidR="00C05FC5">
          <w:rPr>
            <w:noProof/>
            <w:webHidden/>
          </w:rPr>
          <w:fldChar w:fldCharType="begin"/>
        </w:r>
        <w:r w:rsidR="00C05FC5">
          <w:rPr>
            <w:noProof/>
            <w:webHidden/>
          </w:rPr>
          <w:instrText xml:space="preserve"> PAGEREF _Toc481141767 \h </w:instrText>
        </w:r>
        <w:r w:rsidR="00C05FC5">
          <w:rPr>
            <w:noProof/>
            <w:webHidden/>
          </w:rPr>
        </w:r>
        <w:r w:rsidR="00C05FC5">
          <w:rPr>
            <w:noProof/>
            <w:webHidden/>
          </w:rPr>
          <w:fldChar w:fldCharType="separate"/>
        </w:r>
        <w:r w:rsidR="00C05FC5">
          <w:rPr>
            <w:noProof/>
            <w:webHidden/>
          </w:rPr>
          <w:t>10</w:t>
        </w:r>
        <w:r w:rsidR="00C05FC5">
          <w:rPr>
            <w:noProof/>
            <w:webHidden/>
          </w:rPr>
          <w:fldChar w:fldCharType="end"/>
        </w:r>
      </w:hyperlink>
    </w:p>
    <w:p w14:paraId="78D71CE9" w14:textId="77777777" w:rsidR="00C05FC5" w:rsidRDefault="00834571">
      <w:pPr>
        <w:pStyle w:val="TOC1"/>
        <w:rPr>
          <w:rFonts w:asciiTheme="minorHAnsi" w:hAnsiTheme="minorHAnsi"/>
          <w:noProof/>
        </w:rPr>
      </w:pPr>
      <w:hyperlink w:anchor="_Toc481141768" w:history="1">
        <w:r w:rsidR="00C05FC5" w:rsidRPr="00D413EF">
          <w:rPr>
            <w:rStyle w:val="Hyperlink"/>
            <w:noProof/>
          </w:rPr>
          <w:t>Proposed terms to be included in the National Planning Standards</w:t>
        </w:r>
        <w:r w:rsidR="00C05FC5">
          <w:rPr>
            <w:noProof/>
            <w:webHidden/>
          </w:rPr>
          <w:tab/>
        </w:r>
        <w:r w:rsidR="00C05FC5">
          <w:rPr>
            <w:noProof/>
            <w:webHidden/>
          </w:rPr>
          <w:fldChar w:fldCharType="begin"/>
        </w:r>
        <w:r w:rsidR="00C05FC5">
          <w:rPr>
            <w:noProof/>
            <w:webHidden/>
          </w:rPr>
          <w:instrText xml:space="preserve"> PAGEREF _Toc481141768 \h </w:instrText>
        </w:r>
        <w:r w:rsidR="00C05FC5">
          <w:rPr>
            <w:noProof/>
            <w:webHidden/>
          </w:rPr>
        </w:r>
        <w:r w:rsidR="00C05FC5">
          <w:rPr>
            <w:noProof/>
            <w:webHidden/>
          </w:rPr>
          <w:fldChar w:fldCharType="separate"/>
        </w:r>
        <w:r w:rsidR="00C05FC5">
          <w:rPr>
            <w:noProof/>
            <w:webHidden/>
          </w:rPr>
          <w:t>13</w:t>
        </w:r>
        <w:r w:rsidR="00C05FC5">
          <w:rPr>
            <w:noProof/>
            <w:webHidden/>
          </w:rPr>
          <w:fldChar w:fldCharType="end"/>
        </w:r>
      </w:hyperlink>
    </w:p>
    <w:p w14:paraId="6F7D1379" w14:textId="77777777" w:rsidR="00C05FC5" w:rsidRDefault="00834571">
      <w:pPr>
        <w:pStyle w:val="TOC1"/>
        <w:rPr>
          <w:rFonts w:asciiTheme="minorHAnsi" w:hAnsiTheme="minorHAnsi"/>
          <w:noProof/>
        </w:rPr>
      </w:pPr>
      <w:hyperlink w:anchor="_Toc481141769" w:history="1">
        <w:r w:rsidR="00C05FC5" w:rsidRPr="00D413EF">
          <w:rPr>
            <w:rStyle w:val="Hyperlink"/>
            <w:noProof/>
          </w:rPr>
          <w:t>Other considerations</w:t>
        </w:r>
        <w:r w:rsidR="00C05FC5">
          <w:rPr>
            <w:noProof/>
            <w:webHidden/>
          </w:rPr>
          <w:tab/>
        </w:r>
        <w:r w:rsidR="00C05FC5">
          <w:rPr>
            <w:noProof/>
            <w:webHidden/>
          </w:rPr>
          <w:fldChar w:fldCharType="begin"/>
        </w:r>
        <w:r w:rsidR="00C05FC5">
          <w:rPr>
            <w:noProof/>
            <w:webHidden/>
          </w:rPr>
          <w:instrText xml:space="preserve"> PAGEREF _Toc481141769 \h </w:instrText>
        </w:r>
        <w:r w:rsidR="00C05FC5">
          <w:rPr>
            <w:noProof/>
            <w:webHidden/>
          </w:rPr>
        </w:r>
        <w:r w:rsidR="00C05FC5">
          <w:rPr>
            <w:noProof/>
            <w:webHidden/>
          </w:rPr>
          <w:fldChar w:fldCharType="separate"/>
        </w:r>
        <w:r w:rsidR="00C05FC5">
          <w:rPr>
            <w:noProof/>
            <w:webHidden/>
          </w:rPr>
          <w:t>15</w:t>
        </w:r>
        <w:r w:rsidR="00C05FC5">
          <w:rPr>
            <w:noProof/>
            <w:webHidden/>
          </w:rPr>
          <w:fldChar w:fldCharType="end"/>
        </w:r>
      </w:hyperlink>
    </w:p>
    <w:p w14:paraId="2C60FA7A" w14:textId="77777777" w:rsidR="00C05FC5" w:rsidRDefault="00834571">
      <w:pPr>
        <w:pStyle w:val="TOC2"/>
        <w:rPr>
          <w:rFonts w:asciiTheme="minorHAnsi" w:hAnsiTheme="minorHAnsi"/>
          <w:noProof/>
        </w:rPr>
      </w:pPr>
      <w:hyperlink w:anchor="_Toc481141770" w:history="1">
        <w:r w:rsidR="00C05FC5" w:rsidRPr="00D413EF">
          <w:rPr>
            <w:rStyle w:val="Hyperlink"/>
            <w:noProof/>
          </w:rPr>
          <w:t>Mandatory use of defined terms in the National Planning Standards</w:t>
        </w:r>
        <w:r w:rsidR="00C05FC5">
          <w:rPr>
            <w:noProof/>
            <w:webHidden/>
          </w:rPr>
          <w:tab/>
        </w:r>
        <w:r w:rsidR="00C05FC5">
          <w:rPr>
            <w:noProof/>
            <w:webHidden/>
          </w:rPr>
          <w:fldChar w:fldCharType="begin"/>
        </w:r>
        <w:r w:rsidR="00C05FC5">
          <w:rPr>
            <w:noProof/>
            <w:webHidden/>
          </w:rPr>
          <w:instrText xml:space="preserve"> PAGEREF _Toc481141770 \h </w:instrText>
        </w:r>
        <w:r w:rsidR="00C05FC5">
          <w:rPr>
            <w:noProof/>
            <w:webHidden/>
          </w:rPr>
        </w:r>
        <w:r w:rsidR="00C05FC5">
          <w:rPr>
            <w:noProof/>
            <w:webHidden/>
          </w:rPr>
          <w:fldChar w:fldCharType="separate"/>
        </w:r>
        <w:r w:rsidR="00C05FC5">
          <w:rPr>
            <w:noProof/>
            <w:webHidden/>
          </w:rPr>
          <w:t>15</w:t>
        </w:r>
        <w:r w:rsidR="00C05FC5">
          <w:rPr>
            <w:noProof/>
            <w:webHidden/>
          </w:rPr>
          <w:fldChar w:fldCharType="end"/>
        </w:r>
      </w:hyperlink>
    </w:p>
    <w:p w14:paraId="1F75D4FE" w14:textId="77777777" w:rsidR="00C05FC5" w:rsidRDefault="00834571">
      <w:pPr>
        <w:pStyle w:val="TOC2"/>
        <w:rPr>
          <w:rFonts w:asciiTheme="minorHAnsi" w:hAnsiTheme="minorHAnsi"/>
          <w:noProof/>
        </w:rPr>
      </w:pPr>
      <w:hyperlink w:anchor="_Toc481141771" w:history="1">
        <w:r w:rsidR="00C05FC5" w:rsidRPr="00D413EF">
          <w:rPr>
            <w:rStyle w:val="Hyperlink"/>
            <w:noProof/>
          </w:rPr>
          <w:t>How will one term be chosen over another similar term?</w:t>
        </w:r>
        <w:r w:rsidR="00C05FC5">
          <w:rPr>
            <w:noProof/>
            <w:webHidden/>
          </w:rPr>
          <w:tab/>
        </w:r>
        <w:r w:rsidR="00C05FC5">
          <w:rPr>
            <w:noProof/>
            <w:webHidden/>
          </w:rPr>
          <w:fldChar w:fldCharType="begin"/>
        </w:r>
        <w:r w:rsidR="00C05FC5">
          <w:rPr>
            <w:noProof/>
            <w:webHidden/>
          </w:rPr>
          <w:instrText xml:space="preserve"> PAGEREF _Toc481141771 \h </w:instrText>
        </w:r>
        <w:r w:rsidR="00C05FC5">
          <w:rPr>
            <w:noProof/>
            <w:webHidden/>
          </w:rPr>
        </w:r>
        <w:r w:rsidR="00C05FC5">
          <w:rPr>
            <w:noProof/>
            <w:webHidden/>
          </w:rPr>
          <w:fldChar w:fldCharType="separate"/>
        </w:r>
        <w:r w:rsidR="00C05FC5">
          <w:rPr>
            <w:noProof/>
            <w:webHidden/>
          </w:rPr>
          <w:t>15</w:t>
        </w:r>
        <w:r w:rsidR="00C05FC5">
          <w:rPr>
            <w:noProof/>
            <w:webHidden/>
          </w:rPr>
          <w:fldChar w:fldCharType="end"/>
        </w:r>
      </w:hyperlink>
    </w:p>
    <w:p w14:paraId="0678D05F" w14:textId="77777777" w:rsidR="00C05FC5" w:rsidRDefault="00834571">
      <w:pPr>
        <w:pStyle w:val="TOC2"/>
        <w:rPr>
          <w:rFonts w:asciiTheme="minorHAnsi" w:hAnsiTheme="minorHAnsi"/>
          <w:noProof/>
        </w:rPr>
      </w:pPr>
      <w:hyperlink w:anchor="_Toc481141772" w:history="1">
        <w:r w:rsidR="00C05FC5" w:rsidRPr="00D413EF">
          <w:rPr>
            <w:rStyle w:val="Hyperlink"/>
            <w:noProof/>
          </w:rPr>
          <w:t>Terms in statutes, regulations and national instruments</w:t>
        </w:r>
        <w:r w:rsidR="00C05FC5">
          <w:rPr>
            <w:noProof/>
            <w:webHidden/>
          </w:rPr>
          <w:tab/>
        </w:r>
        <w:r w:rsidR="00C05FC5">
          <w:rPr>
            <w:noProof/>
            <w:webHidden/>
          </w:rPr>
          <w:fldChar w:fldCharType="begin"/>
        </w:r>
        <w:r w:rsidR="00C05FC5">
          <w:rPr>
            <w:noProof/>
            <w:webHidden/>
          </w:rPr>
          <w:instrText xml:space="preserve"> PAGEREF _Toc481141772 \h </w:instrText>
        </w:r>
        <w:r w:rsidR="00C05FC5">
          <w:rPr>
            <w:noProof/>
            <w:webHidden/>
          </w:rPr>
        </w:r>
        <w:r w:rsidR="00C05FC5">
          <w:rPr>
            <w:noProof/>
            <w:webHidden/>
          </w:rPr>
          <w:fldChar w:fldCharType="separate"/>
        </w:r>
        <w:r w:rsidR="00C05FC5">
          <w:rPr>
            <w:noProof/>
            <w:webHidden/>
          </w:rPr>
          <w:t>16</w:t>
        </w:r>
        <w:r w:rsidR="00C05FC5">
          <w:rPr>
            <w:noProof/>
            <w:webHidden/>
          </w:rPr>
          <w:fldChar w:fldCharType="end"/>
        </w:r>
      </w:hyperlink>
    </w:p>
    <w:p w14:paraId="63DE738C" w14:textId="77777777" w:rsidR="00C05FC5" w:rsidRDefault="00834571">
      <w:pPr>
        <w:pStyle w:val="TOC2"/>
        <w:rPr>
          <w:rFonts w:asciiTheme="minorHAnsi" w:hAnsiTheme="minorHAnsi"/>
          <w:noProof/>
        </w:rPr>
      </w:pPr>
      <w:hyperlink w:anchor="_Toc481141773" w:history="1">
        <w:r w:rsidR="00C05FC5" w:rsidRPr="00D413EF">
          <w:rPr>
            <w:rStyle w:val="Hyperlink"/>
            <w:noProof/>
          </w:rPr>
          <w:t>Nesting tables</w:t>
        </w:r>
        <w:r w:rsidR="00C05FC5">
          <w:rPr>
            <w:noProof/>
            <w:webHidden/>
          </w:rPr>
          <w:tab/>
        </w:r>
        <w:r w:rsidR="00C05FC5">
          <w:rPr>
            <w:noProof/>
            <w:webHidden/>
          </w:rPr>
          <w:fldChar w:fldCharType="begin"/>
        </w:r>
        <w:r w:rsidR="00C05FC5">
          <w:rPr>
            <w:noProof/>
            <w:webHidden/>
          </w:rPr>
          <w:instrText xml:space="preserve"> PAGEREF _Toc481141773 \h </w:instrText>
        </w:r>
        <w:r w:rsidR="00C05FC5">
          <w:rPr>
            <w:noProof/>
            <w:webHidden/>
          </w:rPr>
        </w:r>
        <w:r w:rsidR="00C05FC5">
          <w:rPr>
            <w:noProof/>
            <w:webHidden/>
          </w:rPr>
          <w:fldChar w:fldCharType="separate"/>
        </w:r>
        <w:r w:rsidR="00C05FC5">
          <w:rPr>
            <w:noProof/>
            <w:webHidden/>
          </w:rPr>
          <w:t>17</w:t>
        </w:r>
        <w:r w:rsidR="00C05FC5">
          <w:rPr>
            <w:noProof/>
            <w:webHidden/>
          </w:rPr>
          <w:fldChar w:fldCharType="end"/>
        </w:r>
      </w:hyperlink>
    </w:p>
    <w:p w14:paraId="6803B40C" w14:textId="77777777" w:rsidR="00C05FC5" w:rsidRDefault="00834571">
      <w:pPr>
        <w:pStyle w:val="TOC1"/>
        <w:rPr>
          <w:rFonts w:asciiTheme="minorHAnsi" w:hAnsiTheme="minorHAnsi"/>
          <w:noProof/>
        </w:rPr>
      </w:pPr>
      <w:hyperlink w:anchor="_Toc481141774" w:history="1">
        <w:r w:rsidR="00C05FC5" w:rsidRPr="00D413EF">
          <w:rPr>
            <w:rStyle w:val="Hyperlink"/>
            <w:noProof/>
          </w:rPr>
          <w:t>Implementing a set of national definitions in plans</w:t>
        </w:r>
        <w:r w:rsidR="00C05FC5">
          <w:rPr>
            <w:noProof/>
            <w:webHidden/>
          </w:rPr>
          <w:tab/>
        </w:r>
        <w:r w:rsidR="00C05FC5">
          <w:rPr>
            <w:noProof/>
            <w:webHidden/>
          </w:rPr>
          <w:fldChar w:fldCharType="begin"/>
        </w:r>
        <w:r w:rsidR="00C05FC5">
          <w:rPr>
            <w:noProof/>
            <w:webHidden/>
          </w:rPr>
          <w:instrText xml:space="preserve"> PAGEREF _Toc481141774 \h </w:instrText>
        </w:r>
        <w:r w:rsidR="00C05FC5">
          <w:rPr>
            <w:noProof/>
            <w:webHidden/>
          </w:rPr>
        </w:r>
        <w:r w:rsidR="00C05FC5">
          <w:rPr>
            <w:noProof/>
            <w:webHidden/>
          </w:rPr>
          <w:fldChar w:fldCharType="separate"/>
        </w:r>
        <w:r w:rsidR="00C05FC5">
          <w:rPr>
            <w:noProof/>
            <w:webHidden/>
          </w:rPr>
          <w:t>19</w:t>
        </w:r>
        <w:r w:rsidR="00C05FC5">
          <w:rPr>
            <w:noProof/>
            <w:webHidden/>
          </w:rPr>
          <w:fldChar w:fldCharType="end"/>
        </w:r>
      </w:hyperlink>
    </w:p>
    <w:p w14:paraId="711F29AA" w14:textId="77777777" w:rsidR="00C05FC5" w:rsidRDefault="00834571">
      <w:pPr>
        <w:pStyle w:val="TOC1"/>
        <w:rPr>
          <w:rFonts w:asciiTheme="minorHAnsi" w:hAnsiTheme="minorHAnsi"/>
          <w:noProof/>
        </w:rPr>
      </w:pPr>
      <w:hyperlink w:anchor="_Toc481141775" w:history="1">
        <w:r w:rsidR="00C05FC5" w:rsidRPr="00D413EF">
          <w:rPr>
            <w:rStyle w:val="Hyperlink"/>
            <w:noProof/>
          </w:rPr>
          <w:t>Next steps</w:t>
        </w:r>
        <w:r w:rsidR="00C05FC5">
          <w:rPr>
            <w:noProof/>
            <w:webHidden/>
          </w:rPr>
          <w:tab/>
        </w:r>
        <w:r w:rsidR="00C05FC5">
          <w:rPr>
            <w:noProof/>
            <w:webHidden/>
          </w:rPr>
          <w:fldChar w:fldCharType="begin"/>
        </w:r>
        <w:r w:rsidR="00C05FC5">
          <w:rPr>
            <w:noProof/>
            <w:webHidden/>
          </w:rPr>
          <w:instrText xml:space="preserve"> PAGEREF _Toc481141775 \h </w:instrText>
        </w:r>
        <w:r w:rsidR="00C05FC5">
          <w:rPr>
            <w:noProof/>
            <w:webHidden/>
          </w:rPr>
        </w:r>
        <w:r w:rsidR="00C05FC5">
          <w:rPr>
            <w:noProof/>
            <w:webHidden/>
          </w:rPr>
          <w:fldChar w:fldCharType="separate"/>
        </w:r>
        <w:r w:rsidR="00C05FC5">
          <w:rPr>
            <w:noProof/>
            <w:webHidden/>
          </w:rPr>
          <w:t>20</w:t>
        </w:r>
        <w:r w:rsidR="00C05FC5">
          <w:rPr>
            <w:noProof/>
            <w:webHidden/>
          </w:rPr>
          <w:fldChar w:fldCharType="end"/>
        </w:r>
      </w:hyperlink>
    </w:p>
    <w:p w14:paraId="538E61E2" w14:textId="77777777" w:rsidR="00C05FC5" w:rsidRDefault="00834571">
      <w:pPr>
        <w:pStyle w:val="TOC2"/>
        <w:rPr>
          <w:rFonts w:asciiTheme="minorHAnsi" w:hAnsiTheme="minorHAnsi"/>
          <w:noProof/>
        </w:rPr>
      </w:pPr>
      <w:hyperlink w:anchor="_Toc481141776" w:history="1">
        <w:r w:rsidR="00C05FC5" w:rsidRPr="00D413EF">
          <w:rPr>
            <w:rStyle w:val="Hyperlink"/>
            <w:noProof/>
          </w:rPr>
          <w:t>Feedback</w:t>
        </w:r>
        <w:r w:rsidR="00C05FC5">
          <w:rPr>
            <w:noProof/>
            <w:webHidden/>
          </w:rPr>
          <w:tab/>
        </w:r>
        <w:r w:rsidR="00C05FC5">
          <w:rPr>
            <w:noProof/>
            <w:webHidden/>
          </w:rPr>
          <w:fldChar w:fldCharType="begin"/>
        </w:r>
        <w:r w:rsidR="00C05FC5">
          <w:rPr>
            <w:noProof/>
            <w:webHidden/>
          </w:rPr>
          <w:instrText xml:space="preserve"> PAGEREF _Toc481141776 \h </w:instrText>
        </w:r>
        <w:r w:rsidR="00C05FC5">
          <w:rPr>
            <w:noProof/>
            <w:webHidden/>
          </w:rPr>
        </w:r>
        <w:r w:rsidR="00C05FC5">
          <w:rPr>
            <w:noProof/>
            <w:webHidden/>
          </w:rPr>
          <w:fldChar w:fldCharType="separate"/>
        </w:r>
        <w:r w:rsidR="00C05FC5">
          <w:rPr>
            <w:noProof/>
            <w:webHidden/>
          </w:rPr>
          <w:t>20</w:t>
        </w:r>
        <w:r w:rsidR="00C05FC5">
          <w:rPr>
            <w:noProof/>
            <w:webHidden/>
          </w:rPr>
          <w:fldChar w:fldCharType="end"/>
        </w:r>
      </w:hyperlink>
    </w:p>
    <w:p w14:paraId="184DF026" w14:textId="77777777" w:rsidR="00C05FC5" w:rsidRDefault="00834571">
      <w:pPr>
        <w:pStyle w:val="TOC2"/>
        <w:rPr>
          <w:rFonts w:asciiTheme="minorHAnsi" w:hAnsiTheme="minorHAnsi"/>
          <w:noProof/>
        </w:rPr>
      </w:pPr>
      <w:hyperlink w:anchor="_Toc481141777" w:history="1">
        <w:r w:rsidR="00C05FC5" w:rsidRPr="00D413EF">
          <w:rPr>
            <w:rStyle w:val="Hyperlink"/>
            <w:noProof/>
          </w:rPr>
          <w:t>Contact</w:t>
        </w:r>
        <w:r w:rsidR="00C05FC5">
          <w:rPr>
            <w:noProof/>
            <w:webHidden/>
          </w:rPr>
          <w:tab/>
        </w:r>
        <w:r w:rsidR="00C05FC5">
          <w:rPr>
            <w:noProof/>
            <w:webHidden/>
          </w:rPr>
          <w:fldChar w:fldCharType="begin"/>
        </w:r>
        <w:r w:rsidR="00C05FC5">
          <w:rPr>
            <w:noProof/>
            <w:webHidden/>
          </w:rPr>
          <w:instrText xml:space="preserve"> PAGEREF _Toc481141777 \h </w:instrText>
        </w:r>
        <w:r w:rsidR="00C05FC5">
          <w:rPr>
            <w:noProof/>
            <w:webHidden/>
          </w:rPr>
        </w:r>
        <w:r w:rsidR="00C05FC5">
          <w:rPr>
            <w:noProof/>
            <w:webHidden/>
          </w:rPr>
          <w:fldChar w:fldCharType="separate"/>
        </w:r>
        <w:r w:rsidR="00C05FC5">
          <w:rPr>
            <w:noProof/>
            <w:webHidden/>
          </w:rPr>
          <w:t>20</w:t>
        </w:r>
        <w:r w:rsidR="00C05FC5">
          <w:rPr>
            <w:noProof/>
            <w:webHidden/>
          </w:rPr>
          <w:fldChar w:fldCharType="end"/>
        </w:r>
      </w:hyperlink>
    </w:p>
    <w:p w14:paraId="01029B81" w14:textId="77777777" w:rsidR="00C05FC5" w:rsidRDefault="00834571">
      <w:pPr>
        <w:pStyle w:val="TOC1"/>
        <w:rPr>
          <w:rFonts w:asciiTheme="minorHAnsi" w:hAnsiTheme="minorHAnsi"/>
          <w:noProof/>
        </w:rPr>
      </w:pPr>
      <w:hyperlink w:anchor="_Toc481141778" w:history="1">
        <w:r w:rsidR="00C05FC5" w:rsidRPr="00D413EF">
          <w:rPr>
            <w:rStyle w:val="Hyperlink"/>
            <w:noProof/>
          </w:rPr>
          <w:t>Appendix 1: Assessment of core terms against assessment criteria</w:t>
        </w:r>
        <w:r w:rsidR="00C05FC5">
          <w:rPr>
            <w:noProof/>
            <w:webHidden/>
          </w:rPr>
          <w:tab/>
        </w:r>
        <w:r w:rsidR="00C05FC5">
          <w:rPr>
            <w:noProof/>
            <w:webHidden/>
          </w:rPr>
          <w:fldChar w:fldCharType="begin"/>
        </w:r>
        <w:r w:rsidR="00C05FC5">
          <w:rPr>
            <w:noProof/>
            <w:webHidden/>
          </w:rPr>
          <w:instrText xml:space="preserve"> PAGEREF _Toc481141778 \h </w:instrText>
        </w:r>
        <w:r w:rsidR="00C05FC5">
          <w:rPr>
            <w:noProof/>
            <w:webHidden/>
          </w:rPr>
        </w:r>
        <w:r w:rsidR="00C05FC5">
          <w:rPr>
            <w:noProof/>
            <w:webHidden/>
          </w:rPr>
          <w:fldChar w:fldCharType="separate"/>
        </w:r>
        <w:r w:rsidR="00C05FC5">
          <w:rPr>
            <w:noProof/>
            <w:webHidden/>
          </w:rPr>
          <w:t>21</w:t>
        </w:r>
        <w:r w:rsidR="00C05FC5">
          <w:rPr>
            <w:noProof/>
            <w:webHidden/>
          </w:rPr>
          <w:fldChar w:fldCharType="end"/>
        </w:r>
      </w:hyperlink>
    </w:p>
    <w:p w14:paraId="5C145218" w14:textId="77777777" w:rsidR="00C05FC5" w:rsidRDefault="00834571">
      <w:pPr>
        <w:pStyle w:val="TOC1"/>
        <w:rPr>
          <w:rFonts w:asciiTheme="minorHAnsi" w:hAnsiTheme="minorHAnsi"/>
          <w:noProof/>
        </w:rPr>
      </w:pPr>
      <w:hyperlink w:anchor="_Toc481141779" w:history="1">
        <w:r w:rsidR="00C05FC5" w:rsidRPr="00D413EF">
          <w:rPr>
            <w:rStyle w:val="Hyperlink"/>
            <w:noProof/>
          </w:rPr>
          <w:t>Appendix 2: Specific notes on terms marked with an asterisk (*)</w:t>
        </w:r>
        <w:r w:rsidR="00C05FC5">
          <w:rPr>
            <w:noProof/>
            <w:webHidden/>
          </w:rPr>
          <w:tab/>
        </w:r>
        <w:r w:rsidR="00C05FC5">
          <w:rPr>
            <w:noProof/>
            <w:webHidden/>
          </w:rPr>
          <w:fldChar w:fldCharType="begin"/>
        </w:r>
        <w:r w:rsidR="00C05FC5">
          <w:rPr>
            <w:noProof/>
            <w:webHidden/>
          </w:rPr>
          <w:instrText xml:space="preserve"> PAGEREF _Toc481141779 \h </w:instrText>
        </w:r>
        <w:r w:rsidR="00C05FC5">
          <w:rPr>
            <w:noProof/>
            <w:webHidden/>
          </w:rPr>
        </w:r>
        <w:r w:rsidR="00C05FC5">
          <w:rPr>
            <w:noProof/>
            <w:webHidden/>
          </w:rPr>
          <w:fldChar w:fldCharType="separate"/>
        </w:r>
        <w:r w:rsidR="00C05FC5">
          <w:rPr>
            <w:noProof/>
            <w:webHidden/>
          </w:rPr>
          <w:t>28</w:t>
        </w:r>
        <w:r w:rsidR="00C05FC5">
          <w:rPr>
            <w:noProof/>
            <w:webHidden/>
          </w:rPr>
          <w:fldChar w:fldCharType="end"/>
        </w:r>
      </w:hyperlink>
    </w:p>
    <w:p w14:paraId="341F1DF1" w14:textId="77777777" w:rsidR="0080531E" w:rsidRPr="00424876" w:rsidRDefault="00775F57" w:rsidP="002B4778">
      <w:pPr>
        <w:pStyle w:val="Glossary"/>
      </w:pPr>
      <w:r w:rsidRPr="00424876">
        <w:rPr>
          <w:color w:val="0092CF"/>
        </w:rPr>
        <w:fldChar w:fldCharType="end"/>
      </w:r>
    </w:p>
    <w:p w14:paraId="28CC7215" w14:textId="77777777" w:rsidR="00796A6F" w:rsidRPr="00424876" w:rsidRDefault="00796A6F" w:rsidP="00554B30">
      <w:r w:rsidRPr="00424876">
        <w:br w:type="page"/>
      </w:r>
    </w:p>
    <w:p w14:paraId="464146B3" w14:textId="77777777" w:rsidR="00532334" w:rsidRPr="00424876" w:rsidRDefault="00532334" w:rsidP="008B68EC">
      <w:pPr>
        <w:pStyle w:val="Heading"/>
      </w:pPr>
      <w:r w:rsidRPr="00424876">
        <w:lastRenderedPageBreak/>
        <w:t>Tables</w:t>
      </w:r>
    </w:p>
    <w:p w14:paraId="7F2C239E" w14:textId="77777777" w:rsidR="0093226A" w:rsidRPr="00424876" w:rsidRDefault="004943C2">
      <w:pPr>
        <w:pStyle w:val="TableofFigures"/>
        <w:tabs>
          <w:tab w:val="right" w:pos="8494"/>
        </w:tabs>
        <w:rPr>
          <w:rFonts w:asciiTheme="minorHAnsi" w:hAnsiTheme="minorHAnsi"/>
          <w:noProof/>
        </w:rPr>
      </w:pPr>
      <w:r w:rsidRPr="00424876">
        <w:fldChar w:fldCharType="begin"/>
      </w:r>
      <w:r w:rsidRPr="00424876">
        <w:instrText xml:space="preserve"> TOC \h \z \t "Table heading" \c </w:instrText>
      </w:r>
      <w:r w:rsidRPr="00424876">
        <w:fldChar w:fldCharType="separate"/>
      </w:r>
      <w:hyperlink w:anchor="_Toc481074939" w:history="1">
        <w:r w:rsidR="0093226A" w:rsidRPr="00424876">
          <w:rPr>
            <w:rStyle w:val="Hyperlink"/>
            <w:noProof/>
          </w:rPr>
          <w:t xml:space="preserve">Table 1: </w:t>
        </w:r>
        <w:r w:rsidR="0093226A" w:rsidRPr="00424876">
          <w:rPr>
            <w:rFonts w:asciiTheme="minorHAnsi" w:hAnsiTheme="minorHAnsi"/>
            <w:noProof/>
          </w:rPr>
          <w:tab/>
        </w:r>
        <w:r w:rsidR="0093226A" w:rsidRPr="00424876">
          <w:rPr>
            <w:rStyle w:val="Hyperlink"/>
            <w:noProof/>
          </w:rPr>
          <w:t>Indicative terms to be defined in the National Planning Standards</w:t>
        </w:r>
        <w:r w:rsidR="0093226A" w:rsidRPr="00424876">
          <w:rPr>
            <w:noProof/>
            <w:webHidden/>
          </w:rPr>
          <w:tab/>
        </w:r>
        <w:r w:rsidR="0093226A" w:rsidRPr="00424876">
          <w:rPr>
            <w:noProof/>
            <w:webHidden/>
          </w:rPr>
          <w:fldChar w:fldCharType="begin"/>
        </w:r>
        <w:r w:rsidR="0093226A" w:rsidRPr="00424876">
          <w:rPr>
            <w:noProof/>
            <w:webHidden/>
          </w:rPr>
          <w:instrText xml:space="preserve"> PAGEREF _Toc481074939 \h </w:instrText>
        </w:r>
        <w:r w:rsidR="0093226A" w:rsidRPr="00424876">
          <w:rPr>
            <w:noProof/>
            <w:webHidden/>
          </w:rPr>
        </w:r>
        <w:r w:rsidR="0093226A" w:rsidRPr="00424876">
          <w:rPr>
            <w:noProof/>
            <w:webHidden/>
          </w:rPr>
          <w:fldChar w:fldCharType="separate"/>
        </w:r>
        <w:r w:rsidR="00C05FC5">
          <w:rPr>
            <w:noProof/>
            <w:webHidden/>
          </w:rPr>
          <w:t>13</w:t>
        </w:r>
        <w:r w:rsidR="0093226A" w:rsidRPr="00424876">
          <w:rPr>
            <w:noProof/>
            <w:webHidden/>
          </w:rPr>
          <w:fldChar w:fldCharType="end"/>
        </w:r>
      </w:hyperlink>
    </w:p>
    <w:p w14:paraId="5B5F6559" w14:textId="77777777" w:rsidR="0093226A" w:rsidRPr="00424876" w:rsidRDefault="00834571">
      <w:pPr>
        <w:pStyle w:val="TableofFigures"/>
        <w:tabs>
          <w:tab w:val="right" w:pos="8494"/>
        </w:tabs>
        <w:rPr>
          <w:rFonts w:asciiTheme="minorHAnsi" w:hAnsiTheme="minorHAnsi"/>
          <w:noProof/>
        </w:rPr>
      </w:pPr>
      <w:hyperlink w:anchor="_Toc481074940" w:history="1">
        <w:r w:rsidR="0093226A" w:rsidRPr="00424876">
          <w:rPr>
            <w:rStyle w:val="Hyperlink"/>
            <w:noProof/>
          </w:rPr>
          <w:t xml:space="preserve">Table 2: </w:t>
        </w:r>
        <w:r w:rsidR="0093226A" w:rsidRPr="00424876">
          <w:rPr>
            <w:rFonts w:asciiTheme="minorHAnsi" w:hAnsiTheme="minorHAnsi"/>
            <w:noProof/>
          </w:rPr>
          <w:tab/>
        </w:r>
        <w:r w:rsidR="0093226A" w:rsidRPr="00424876">
          <w:rPr>
            <w:rStyle w:val="Hyperlink"/>
            <w:noProof/>
          </w:rPr>
          <w:t>Queensland Planning Provisions, version 4.0</w:t>
        </w:r>
        <w:r w:rsidR="0093226A" w:rsidRPr="00424876">
          <w:rPr>
            <w:noProof/>
            <w:webHidden/>
          </w:rPr>
          <w:tab/>
        </w:r>
        <w:r w:rsidR="0093226A" w:rsidRPr="00424876">
          <w:rPr>
            <w:noProof/>
            <w:webHidden/>
          </w:rPr>
          <w:fldChar w:fldCharType="begin"/>
        </w:r>
        <w:r w:rsidR="0093226A" w:rsidRPr="00424876">
          <w:rPr>
            <w:noProof/>
            <w:webHidden/>
          </w:rPr>
          <w:instrText xml:space="preserve"> PAGEREF _Toc481074940 \h </w:instrText>
        </w:r>
        <w:r w:rsidR="0093226A" w:rsidRPr="00424876">
          <w:rPr>
            <w:noProof/>
            <w:webHidden/>
          </w:rPr>
        </w:r>
        <w:r w:rsidR="0093226A" w:rsidRPr="00424876">
          <w:rPr>
            <w:noProof/>
            <w:webHidden/>
          </w:rPr>
          <w:fldChar w:fldCharType="separate"/>
        </w:r>
        <w:r w:rsidR="00C05FC5">
          <w:rPr>
            <w:noProof/>
            <w:webHidden/>
          </w:rPr>
          <w:t>16</w:t>
        </w:r>
        <w:r w:rsidR="0093226A" w:rsidRPr="00424876">
          <w:rPr>
            <w:noProof/>
            <w:webHidden/>
          </w:rPr>
          <w:fldChar w:fldCharType="end"/>
        </w:r>
      </w:hyperlink>
    </w:p>
    <w:p w14:paraId="75BFF865" w14:textId="77777777" w:rsidR="0093226A" w:rsidRPr="00424876" w:rsidRDefault="00834571">
      <w:pPr>
        <w:pStyle w:val="TableofFigures"/>
        <w:tabs>
          <w:tab w:val="right" w:pos="8494"/>
        </w:tabs>
        <w:rPr>
          <w:rFonts w:asciiTheme="minorHAnsi" w:hAnsiTheme="minorHAnsi"/>
          <w:noProof/>
        </w:rPr>
      </w:pPr>
      <w:hyperlink w:anchor="_Toc481074941" w:history="1">
        <w:r w:rsidR="0093226A" w:rsidRPr="00424876">
          <w:rPr>
            <w:rStyle w:val="Hyperlink"/>
            <w:noProof/>
          </w:rPr>
          <w:t xml:space="preserve">Table 3: </w:t>
        </w:r>
        <w:r w:rsidR="0093226A" w:rsidRPr="00424876">
          <w:rPr>
            <w:rFonts w:asciiTheme="minorHAnsi" w:hAnsiTheme="minorHAnsi"/>
            <w:noProof/>
          </w:rPr>
          <w:tab/>
        </w:r>
        <w:r w:rsidR="0093226A" w:rsidRPr="00424876">
          <w:rPr>
            <w:rStyle w:val="Hyperlink"/>
            <w:noProof/>
          </w:rPr>
          <w:t>Victoria Planning Provisions</w:t>
        </w:r>
        <w:r w:rsidR="0093226A" w:rsidRPr="00424876">
          <w:rPr>
            <w:noProof/>
            <w:webHidden/>
          </w:rPr>
          <w:tab/>
        </w:r>
        <w:r w:rsidR="0093226A" w:rsidRPr="00424876">
          <w:rPr>
            <w:noProof/>
            <w:webHidden/>
          </w:rPr>
          <w:fldChar w:fldCharType="begin"/>
        </w:r>
        <w:r w:rsidR="0093226A" w:rsidRPr="00424876">
          <w:rPr>
            <w:noProof/>
            <w:webHidden/>
          </w:rPr>
          <w:instrText xml:space="preserve"> PAGEREF _Toc481074941 \h </w:instrText>
        </w:r>
        <w:r w:rsidR="0093226A" w:rsidRPr="00424876">
          <w:rPr>
            <w:noProof/>
            <w:webHidden/>
          </w:rPr>
        </w:r>
        <w:r w:rsidR="0093226A" w:rsidRPr="00424876">
          <w:rPr>
            <w:noProof/>
            <w:webHidden/>
          </w:rPr>
          <w:fldChar w:fldCharType="separate"/>
        </w:r>
        <w:r w:rsidR="00C05FC5">
          <w:rPr>
            <w:noProof/>
            <w:webHidden/>
          </w:rPr>
          <w:t>17</w:t>
        </w:r>
        <w:r w:rsidR="0093226A" w:rsidRPr="00424876">
          <w:rPr>
            <w:noProof/>
            <w:webHidden/>
          </w:rPr>
          <w:fldChar w:fldCharType="end"/>
        </w:r>
      </w:hyperlink>
    </w:p>
    <w:p w14:paraId="72F606D2" w14:textId="77777777" w:rsidR="00532334" w:rsidRPr="00424876" w:rsidRDefault="004943C2" w:rsidP="00D51469">
      <w:pPr>
        <w:pStyle w:val="BodyText"/>
      </w:pPr>
      <w:r w:rsidRPr="00424876">
        <w:fldChar w:fldCharType="end"/>
      </w:r>
    </w:p>
    <w:p w14:paraId="6370ACDC" w14:textId="77777777" w:rsidR="00532334" w:rsidRPr="00424876" w:rsidRDefault="00532334" w:rsidP="004B5BDD"/>
    <w:p w14:paraId="74A45673" w14:textId="77777777" w:rsidR="00532334" w:rsidRPr="00424876" w:rsidRDefault="00B51610" w:rsidP="008B68EC">
      <w:pPr>
        <w:pStyle w:val="Heading"/>
      </w:pPr>
      <w:r w:rsidRPr="00424876">
        <w:t>Figure</w:t>
      </w:r>
      <w:r w:rsidR="00532334" w:rsidRPr="00424876">
        <w:t>s</w:t>
      </w:r>
    </w:p>
    <w:p w14:paraId="0A8C8672" w14:textId="77777777" w:rsidR="0093226A" w:rsidRPr="00424876" w:rsidRDefault="004943C2">
      <w:pPr>
        <w:pStyle w:val="TableofFigures"/>
        <w:tabs>
          <w:tab w:val="right" w:pos="8494"/>
        </w:tabs>
        <w:rPr>
          <w:rFonts w:asciiTheme="minorHAnsi" w:hAnsiTheme="minorHAnsi"/>
          <w:noProof/>
        </w:rPr>
      </w:pPr>
      <w:r w:rsidRPr="00424876">
        <w:fldChar w:fldCharType="begin"/>
      </w:r>
      <w:r w:rsidRPr="00424876">
        <w:instrText xml:space="preserve"> TOC \h \z \t "Figure heading" \c </w:instrText>
      </w:r>
      <w:r w:rsidRPr="00424876">
        <w:fldChar w:fldCharType="separate"/>
      </w:r>
      <w:hyperlink w:anchor="_Toc481074942" w:history="1">
        <w:r w:rsidR="0093226A" w:rsidRPr="00424876">
          <w:rPr>
            <w:rStyle w:val="Hyperlink"/>
            <w:noProof/>
          </w:rPr>
          <w:t xml:space="preserve">Figure 1: </w:t>
        </w:r>
        <w:r w:rsidR="0093226A" w:rsidRPr="00424876">
          <w:rPr>
            <w:rFonts w:asciiTheme="minorHAnsi" w:hAnsiTheme="minorHAnsi"/>
            <w:noProof/>
          </w:rPr>
          <w:tab/>
        </w:r>
        <w:r w:rsidR="0093226A" w:rsidRPr="00424876">
          <w:rPr>
            <w:rStyle w:val="Hyperlink"/>
            <w:noProof/>
          </w:rPr>
          <w:t>How the National Planning Standards outcomes can be addressed through standards in this paper</w:t>
        </w:r>
        <w:r w:rsidR="0093226A" w:rsidRPr="00424876">
          <w:rPr>
            <w:noProof/>
            <w:webHidden/>
          </w:rPr>
          <w:tab/>
        </w:r>
        <w:r w:rsidR="0093226A" w:rsidRPr="00424876">
          <w:rPr>
            <w:noProof/>
            <w:webHidden/>
          </w:rPr>
          <w:fldChar w:fldCharType="begin"/>
        </w:r>
        <w:r w:rsidR="0093226A" w:rsidRPr="00424876">
          <w:rPr>
            <w:noProof/>
            <w:webHidden/>
          </w:rPr>
          <w:instrText xml:space="preserve"> PAGEREF _Toc481074942 \h </w:instrText>
        </w:r>
        <w:r w:rsidR="0093226A" w:rsidRPr="00424876">
          <w:rPr>
            <w:noProof/>
            <w:webHidden/>
          </w:rPr>
        </w:r>
        <w:r w:rsidR="0093226A" w:rsidRPr="00424876">
          <w:rPr>
            <w:noProof/>
            <w:webHidden/>
          </w:rPr>
          <w:fldChar w:fldCharType="separate"/>
        </w:r>
        <w:r w:rsidR="00C05FC5">
          <w:rPr>
            <w:noProof/>
            <w:webHidden/>
          </w:rPr>
          <w:t>5</w:t>
        </w:r>
        <w:r w:rsidR="0093226A" w:rsidRPr="00424876">
          <w:rPr>
            <w:noProof/>
            <w:webHidden/>
          </w:rPr>
          <w:fldChar w:fldCharType="end"/>
        </w:r>
      </w:hyperlink>
    </w:p>
    <w:p w14:paraId="4C0E75B1" w14:textId="77777777" w:rsidR="0093226A" w:rsidRPr="00424876" w:rsidRDefault="00834571">
      <w:pPr>
        <w:pStyle w:val="TableofFigures"/>
        <w:tabs>
          <w:tab w:val="right" w:pos="8494"/>
        </w:tabs>
        <w:rPr>
          <w:rFonts w:asciiTheme="minorHAnsi" w:hAnsiTheme="minorHAnsi"/>
          <w:noProof/>
        </w:rPr>
      </w:pPr>
      <w:hyperlink w:anchor="_Toc481074943" w:history="1">
        <w:r w:rsidR="0093226A" w:rsidRPr="00424876">
          <w:rPr>
            <w:rStyle w:val="Hyperlink"/>
            <w:noProof/>
          </w:rPr>
          <w:t xml:space="preserve">Figure 2: </w:t>
        </w:r>
        <w:r w:rsidR="0093226A" w:rsidRPr="00424876">
          <w:rPr>
            <w:rFonts w:asciiTheme="minorHAnsi" w:hAnsiTheme="minorHAnsi"/>
            <w:noProof/>
          </w:rPr>
          <w:tab/>
        </w:r>
        <w:r w:rsidR="0093226A" w:rsidRPr="00424876">
          <w:rPr>
            <w:rStyle w:val="Hyperlink"/>
            <w:noProof/>
          </w:rPr>
          <w:t>Infrastructure nesting table from the Auckland Unitary Plan</w:t>
        </w:r>
        <w:r w:rsidR="0093226A" w:rsidRPr="00424876">
          <w:rPr>
            <w:noProof/>
            <w:webHidden/>
          </w:rPr>
          <w:tab/>
        </w:r>
        <w:r w:rsidR="0093226A" w:rsidRPr="00424876">
          <w:rPr>
            <w:noProof/>
            <w:webHidden/>
          </w:rPr>
          <w:fldChar w:fldCharType="begin"/>
        </w:r>
        <w:r w:rsidR="0093226A" w:rsidRPr="00424876">
          <w:rPr>
            <w:noProof/>
            <w:webHidden/>
          </w:rPr>
          <w:instrText xml:space="preserve"> PAGEREF _Toc481074943 \h </w:instrText>
        </w:r>
        <w:r w:rsidR="0093226A" w:rsidRPr="00424876">
          <w:rPr>
            <w:noProof/>
            <w:webHidden/>
          </w:rPr>
        </w:r>
        <w:r w:rsidR="0093226A" w:rsidRPr="00424876">
          <w:rPr>
            <w:noProof/>
            <w:webHidden/>
          </w:rPr>
          <w:fldChar w:fldCharType="separate"/>
        </w:r>
        <w:r w:rsidR="00C05FC5">
          <w:rPr>
            <w:noProof/>
            <w:webHidden/>
          </w:rPr>
          <w:t>17</w:t>
        </w:r>
        <w:r w:rsidR="0093226A" w:rsidRPr="00424876">
          <w:rPr>
            <w:noProof/>
            <w:webHidden/>
          </w:rPr>
          <w:fldChar w:fldCharType="end"/>
        </w:r>
      </w:hyperlink>
    </w:p>
    <w:p w14:paraId="03A38D73" w14:textId="77777777" w:rsidR="008A2FF1" w:rsidRPr="00424876" w:rsidRDefault="004943C2" w:rsidP="00D51469">
      <w:pPr>
        <w:pStyle w:val="BodyText"/>
      </w:pPr>
      <w:r w:rsidRPr="00424876">
        <w:fldChar w:fldCharType="end"/>
      </w:r>
    </w:p>
    <w:p w14:paraId="34762FAC" w14:textId="77777777" w:rsidR="00796A6F" w:rsidRPr="00424876" w:rsidRDefault="00796A6F" w:rsidP="00554B30">
      <w:bookmarkStart w:id="0" w:name="_Toc215561202"/>
      <w:r w:rsidRPr="00424876">
        <w:br w:type="page"/>
      </w:r>
    </w:p>
    <w:p w14:paraId="350FAA7C" w14:textId="77777777" w:rsidR="000D44DD" w:rsidRPr="00424876" w:rsidRDefault="000D44DD" w:rsidP="000D44DD">
      <w:pPr>
        <w:pStyle w:val="Heading1"/>
      </w:pPr>
      <w:bookmarkStart w:id="1" w:name="_Toc480786550"/>
      <w:bookmarkStart w:id="2" w:name="_Toc481141759"/>
      <w:bookmarkEnd w:id="0"/>
      <w:r w:rsidRPr="00424876">
        <w:lastRenderedPageBreak/>
        <w:t>Context</w:t>
      </w:r>
      <w:bookmarkEnd w:id="1"/>
      <w:bookmarkEnd w:id="2"/>
      <w:r w:rsidRPr="00424876">
        <w:t xml:space="preserve"> </w:t>
      </w:r>
    </w:p>
    <w:p w14:paraId="350C1816" w14:textId="77777777" w:rsidR="000D44DD" w:rsidRPr="00424876" w:rsidRDefault="000D44DD" w:rsidP="008F3EE1">
      <w:pPr>
        <w:pStyle w:val="BodyText"/>
      </w:pPr>
      <w:r w:rsidRPr="00424876">
        <w:rPr>
          <w:rFonts w:eastAsia="Calibri"/>
        </w:rPr>
        <w:t>Unnecessary plan variation affects the planning system by making plans difficult to understand and interpret. The first set of national planning standards addresses this by including minimum requirements for the structure, form and content (specifically definitions) of policy statements and plans. Figure 1 shows the National Planning Standards outcomes that can be addressed through the development of standards detailed in this discussion paper.</w:t>
      </w:r>
      <w:r w:rsidRPr="00424876">
        <w:t xml:space="preserve"> </w:t>
      </w:r>
    </w:p>
    <w:p w14:paraId="2C04D0F2" w14:textId="77777777" w:rsidR="000D44DD" w:rsidRPr="00424876" w:rsidRDefault="000D44DD" w:rsidP="000D44DD">
      <w:pPr>
        <w:pStyle w:val="Figureheading"/>
        <w:rPr>
          <w:sz w:val="24"/>
          <w:szCs w:val="24"/>
        </w:rPr>
      </w:pPr>
      <w:bookmarkStart w:id="3" w:name="_Toc479170185"/>
      <w:bookmarkStart w:id="4" w:name="_Toc480786584"/>
      <w:bookmarkStart w:id="5" w:name="_Toc481074942"/>
      <w:r w:rsidRPr="00424876">
        <w:t xml:space="preserve">Figure </w:t>
      </w:r>
      <w:fldSimple w:instr=" SEQ Figure \* ARABIC ">
        <w:r w:rsidRPr="00424876">
          <w:t>1</w:t>
        </w:r>
      </w:fldSimple>
      <w:r w:rsidRPr="00424876">
        <w:t xml:space="preserve">: </w:t>
      </w:r>
      <w:r w:rsidRPr="00424876">
        <w:tab/>
        <w:t xml:space="preserve">How the National Planning Standards outcomes can be addressed through </w:t>
      </w:r>
      <w:bookmarkEnd w:id="3"/>
      <w:r w:rsidRPr="00424876">
        <w:t>standards</w:t>
      </w:r>
      <w:r w:rsidR="008F3EE1" w:rsidRPr="00424876">
        <w:t> </w:t>
      </w:r>
      <w:r w:rsidRPr="00424876">
        <w:t>in</w:t>
      </w:r>
      <w:r w:rsidR="008F3EE1" w:rsidRPr="00424876">
        <w:t> </w:t>
      </w:r>
      <w:r w:rsidRPr="00424876">
        <w:t>this paper</w:t>
      </w:r>
      <w:bookmarkEnd w:id="4"/>
      <w:bookmarkEnd w:id="5"/>
    </w:p>
    <w:p w14:paraId="4FD09C4B" w14:textId="77777777" w:rsidR="000D44DD" w:rsidRPr="00424876" w:rsidRDefault="000D44DD" w:rsidP="008F3EE1">
      <w:pPr>
        <w:pStyle w:val="BodyText"/>
        <w:jc w:val="center"/>
        <w:rPr>
          <w:sz w:val="24"/>
          <w:szCs w:val="24"/>
        </w:rPr>
      </w:pPr>
      <w:r w:rsidRPr="00424876">
        <w:rPr>
          <w:noProof/>
        </w:rPr>
        <w:drawing>
          <wp:inline distT="0" distB="0" distL="0" distR="0" wp14:anchorId="08102558" wp14:editId="6E7568AC">
            <wp:extent cx="4163627" cy="5902600"/>
            <wp:effectExtent l="0" t="0" r="0" b="0"/>
            <wp:docPr id="1" name="Picture 1" descr="Paper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 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3627" cy="5902600"/>
                    </a:xfrm>
                    <a:prstGeom prst="rect">
                      <a:avLst/>
                    </a:prstGeom>
                    <a:noFill/>
                    <a:ln>
                      <a:noFill/>
                    </a:ln>
                  </pic:spPr>
                </pic:pic>
              </a:graphicData>
            </a:graphic>
          </wp:inline>
        </w:drawing>
      </w:r>
    </w:p>
    <w:p w14:paraId="1108D4EC" w14:textId="297F06DE" w:rsidR="008F3EE1" w:rsidRPr="00424876" w:rsidRDefault="008F3EE1" w:rsidP="008F3EE1">
      <w:pPr>
        <w:pStyle w:val="BodyText"/>
        <w:keepNext/>
        <w:rPr>
          <w:u w:val="single"/>
        </w:rPr>
      </w:pPr>
      <w:r w:rsidRPr="00424876">
        <w:rPr>
          <w:rFonts w:eastAsia="Calibri"/>
        </w:rPr>
        <w:lastRenderedPageBreak/>
        <w:t>This paper sets out our ideas and seeks your feedback on how the National Planning Standards</w:t>
      </w:r>
      <w:r w:rsidR="00CE2AD6" w:rsidRPr="00424876">
        <w:rPr>
          <w:rFonts w:eastAsia="Calibri"/>
        </w:rPr>
        <w:t> </w:t>
      </w:r>
      <w:r w:rsidRPr="00424876">
        <w:rPr>
          <w:rFonts w:eastAsia="Calibri"/>
        </w:rPr>
        <w:t>could provide a more consistent approach to the definitions in resource management (RM) plans. We propose developing a set of around 90 standardised definitions that would apply principally to district plans but also to regional plans and regional policy statements, where</w:t>
      </w:r>
      <w:r w:rsidR="00CE2AD6" w:rsidRPr="00424876">
        <w:rPr>
          <w:rFonts w:eastAsia="Calibri"/>
        </w:rPr>
        <w:t> </w:t>
      </w:r>
      <w:r w:rsidRPr="00424876">
        <w:rPr>
          <w:rFonts w:eastAsia="Calibri"/>
        </w:rPr>
        <w:t xml:space="preserve">relevant. </w:t>
      </w:r>
    </w:p>
    <w:p w14:paraId="1ADD15E3" w14:textId="77777777" w:rsidR="008F3EE1" w:rsidRPr="00424876" w:rsidRDefault="008F3EE1" w:rsidP="008F3EE1">
      <w:pPr>
        <w:pStyle w:val="BodyText"/>
        <w:rPr>
          <w:b/>
          <w:sz w:val="28"/>
          <w:szCs w:val="28"/>
        </w:rPr>
      </w:pPr>
      <w:r w:rsidRPr="00424876">
        <w:t>Focusing on district plan terms in the National Planning Standards also reflects there are more district plans than regional plans, and, subsequently, district plans present a larger opportunity to achieve the benefits derived from consistent plan terminology. Furthermore, the most resource consents processed each year are land use and subdivision consents.</w:t>
      </w:r>
      <w:r w:rsidRPr="00424876">
        <w:rPr>
          <w:rStyle w:val="FootnoteReference"/>
          <w:rFonts w:cs="Calibri"/>
        </w:rPr>
        <w:footnoteReference w:id="1"/>
      </w:r>
    </w:p>
    <w:p w14:paraId="2E9D6920" w14:textId="77777777" w:rsidR="00D009D8" w:rsidRPr="00424876" w:rsidRDefault="00D009D8" w:rsidP="00554B30">
      <w:pPr>
        <w:pStyle w:val="References"/>
      </w:pPr>
    </w:p>
    <w:p w14:paraId="67D6CB49" w14:textId="77777777" w:rsidR="008F3EE1" w:rsidRPr="00424876" w:rsidRDefault="008F3EE1">
      <w:pPr>
        <w:spacing w:before="0" w:after="200" w:line="276" w:lineRule="auto"/>
        <w:jc w:val="left"/>
        <w:rPr>
          <w:sz w:val="20"/>
        </w:rPr>
      </w:pPr>
      <w:r w:rsidRPr="00424876">
        <w:br w:type="page"/>
      </w:r>
    </w:p>
    <w:p w14:paraId="3641A77B" w14:textId="77777777" w:rsidR="008F3EE1" w:rsidRPr="00424876" w:rsidRDefault="008F3EE1" w:rsidP="008F3EE1">
      <w:pPr>
        <w:pStyle w:val="Heading1"/>
      </w:pPr>
      <w:bookmarkStart w:id="6" w:name="_Toc480786551"/>
      <w:bookmarkStart w:id="7" w:name="_Toc481141760"/>
      <w:r w:rsidRPr="00424876">
        <w:lastRenderedPageBreak/>
        <w:t>What is the problem or opportunity here?</w:t>
      </w:r>
      <w:bookmarkEnd w:id="6"/>
      <w:bookmarkEnd w:id="7"/>
      <w:r w:rsidRPr="00424876">
        <w:t xml:space="preserve"> </w:t>
      </w:r>
    </w:p>
    <w:p w14:paraId="0FC2EC1C" w14:textId="650B9D47" w:rsidR="008F3EE1" w:rsidRPr="00424876" w:rsidRDefault="008F3EE1" w:rsidP="008F3EE1">
      <w:pPr>
        <w:pStyle w:val="BodyText"/>
        <w:rPr>
          <w:i/>
        </w:rPr>
      </w:pPr>
      <w:r w:rsidRPr="00424876">
        <w:t>RM plans have largely been developed in isolation since the inception of the Resource Management Act (RMA) in 1991. As a result, the definitions used in RM plans are varied. Our</w:t>
      </w:r>
      <w:r w:rsidR="00CE2AD6" w:rsidRPr="00424876">
        <w:t> </w:t>
      </w:r>
      <w:r w:rsidRPr="00424876">
        <w:t>research suggests that, while some of the variation is able to be justified by specific local conditions, much of it is unnecessary and likely to be symptomatic of the highly devolved planning system. For example, the following two definitions have arbitrary differences that do</w:t>
      </w:r>
      <w:r w:rsidR="00CE2AD6" w:rsidRPr="00424876">
        <w:t> </w:t>
      </w:r>
      <w:r w:rsidRPr="00424876">
        <w:t xml:space="preserve">not reflect any real differences in local conditions. </w:t>
      </w:r>
    </w:p>
    <w:p w14:paraId="43E89A28" w14:textId="77777777" w:rsidR="008F3EE1" w:rsidRPr="00424876" w:rsidRDefault="008F3EE1" w:rsidP="008F3EE1">
      <w:pPr>
        <w:pStyle w:val="Quote"/>
        <w:rPr>
          <w:b/>
        </w:rPr>
      </w:pPr>
      <w:r w:rsidRPr="00424876">
        <w:rPr>
          <w:b/>
        </w:rPr>
        <w:t xml:space="preserve">Tasman Resource Management Plan </w:t>
      </w:r>
    </w:p>
    <w:p w14:paraId="4D6EBBE9" w14:textId="77777777" w:rsidR="008F3EE1" w:rsidRPr="00424876" w:rsidRDefault="008F3EE1" w:rsidP="008F3EE1">
      <w:pPr>
        <w:pStyle w:val="Quote"/>
        <w:spacing w:before="0" w:after="120"/>
      </w:pPr>
      <w:r w:rsidRPr="00424876">
        <w:t xml:space="preserve">Fill – means soil or debris removed from the ground and deposited in another position. </w:t>
      </w:r>
    </w:p>
    <w:p w14:paraId="2C2BA925" w14:textId="77777777" w:rsidR="008F3EE1" w:rsidRPr="00424876" w:rsidRDefault="008F3EE1" w:rsidP="008F3EE1">
      <w:pPr>
        <w:pStyle w:val="Quote"/>
        <w:rPr>
          <w:b/>
        </w:rPr>
      </w:pPr>
      <w:r w:rsidRPr="00424876">
        <w:rPr>
          <w:b/>
        </w:rPr>
        <w:t>Gisborne Combined Regional Land and District Plan</w:t>
      </w:r>
    </w:p>
    <w:p w14:paraId="2204BF91" w14:textId="77777777" w:rsidR="008F3EE1" w:rsidRPr="00424876" w:rsidRDefault="008F3EE1" w:rsidP="008F3EE1">
      <w:pPr>
        <w:pStyle w:val="Quote"/>
        <w:spacing w:before="0" w:after="120"/>
      </w:pPr>
      <w:r w:rsidRPr="00424876">
        <w:t>Fill – deposit of material from earthworks.</w:t>
      </w:r>
    </w:p>
    <w:p w14:paraId="2B35F053" w14:textId="752CD013" w:rsidR="008F3EE1" w:rsidRPr="00424876" w:rsidRDefault="008F3EE1" w:rsidP="008F3EE1">
      <w:pPr>
        <w:pStyle w:val="BodyText"/>
      </w:pPr>
      <w:r w:rsidRPr="00424876">
        <w:t>There is currently no consistent set of nationally defined terms for use in RM plans. This results in the same or similar terms being defined, applied and interpreted differently from plan to plan. Inconsistent definitions between plans can lead to uncertainty and misunderstandings at</w:t>
      </w:r>
      <w:r w:rsidR="00616FBB">
        <w:t> </w:t>
      </w:r>
      <w:r w:rsidRPr="00424876">
        <w:t xml:space="preserve">all stages of the resource consent process for applicants and submitters. The lack of consistency also creates inefficiencies for organisations working across council jurisdictions. Furthermore, councils spend significant time developing their own definitions for the same or similar purposes. </w:t>
      </w:r>
    </w:p>
    <w:p w14:paraId="4F51610A" w14:textId="77777777" w:rsidR="008F3EE1" w:rsidRPr="00424876" w:rsidRDefault="008F3EE1" w:rsidP="008F3EE1">
      <w:pPr>
        <w:pStyle w:val="BodyText"/>
      </w:pPr>
      <w:r w:rsidRPr="00424876">
        <w:t>A variety of organisations, such as state-owned enterprises and infrastructure providers, regularly submit on plans across the country seeking standardised provisions to control their assets. In the absence of plan consistency or national environmental standards for many of these activities, applicants need to comprehend a range of definitions. Other regular users of plans, such as supermarket chains and retirement home providers, also seek common terminology to make their interactions with the planning system easier and more certain.</w:t>
      </w:r>
    </w:p>
    <w:p w14:paraId="0004A204" w14:textId="77777777" w:rsidR="008F3EE1" w:rsidRPr="00424876" w:rsidRDefault="008F3EE1" w:rsidP="008F3EE1">
      <w:pPr>
        <w:pStyle w:val="BodyText"/>
      </w:pPr>
      <w:r w:rsidRPr="00424876">
        <w:t xml:space="preserve">Standardising some definitions through the National Planning Standards will help improve the user friendliness of RM plans and give plan users certainty as a result of consistent plan interpretation. Standardised definitions will also result in time and cost savings for people working across council boundaries as well as councils themselves that spend significant time developing definitions. Standardised definitions also could enable councils and practitioners to spend more time focusing on core resource management issues, rather than deliberating over the nuances of definitions. </w:t>
      </w:r>
    </w:p>
    <w:p w14:paraId="4CC81DB6" w14:textId="77777777" w:rsidR="008F3EE1" w:rsidRPr="00424876" w:rsidRDefault="008F3EE1">
      <w:pPr>
        <w:spacing w:before="0" w:after="200" w:line="276" w:lineRule="auto"/>
        <w:jc w:val="left"/>
        <w:rPr>
          <w:sz w:val="20"/>
        </w:rPr>
      </w:pPr>
      <w:r w:rsidRPr="00424876">
        <w:br w:type="page"/>
      </w:r>
    </w:p>
    <w:p w14:paraId="3428BA0B" w14:textId="77777777" w:rsidR="008F3EE1" w:rsidRPr="00424876" w:rsidRDefault="008F3EE1" w:rsidP="008F3EE1">
      <w:pPr>
        <w:pStyle w:val="Heading1"/>
      </w:pPr>
      <w:bookmarkStart w:id="8" w:name="_Toc480786552"/>
      <w:bookmarkStart w:id="9" w:name="_Toc481141761"/>
      <w:r w:rsidRPr="00424876">
        <w:lastRenderedPageBreak/>
        <w:t>What our research shows</w:t>
      </w:r>
      <w:bookmarkEnd w:id="8"/>
      <w:bookmarkEnd w:id="9"/>
      <w:r w:rsidRPr="00424876">
        <w:t xml:space="preserve"> </w:t>
      </w:r>
    </w:p>
    <w:p w14:paraId="1976010E" w14:textId="77777777" w:rsidR="008F3EE1" w:rsidRPr="00424876" w:rsidRDefault="008F3EE1" w:rsidP="008F3EE1">
      <w:pPr>
        <w:pStyle w:val="Heading2"/>
        <w:spacing w:before="240"/>
      </w:pPr>
      <w:bookmarkStart w:id="10" w:name="_Toc480786553"/>
      <w:bookmarkStart w:id="11" w:name="_Toc481141762"/>
      <w:r w:rsidRPr="00424876">
        <w:t>Extent of commonly defined terms</w:t>
      </w:r>
      <w:bookmarkEnd w:id="10"/>
      <w:bookmarkEnd w:id="11"/>
      <w:r w:rsidRPr="00424876">
        <w:t xml:space="preserve"> </w:t>
      </w:r>
    </w:p>
    <w:p w14:paraId="5F132D62" w14:textId="77777777" w:rsidR="008F3EE1" w:rsidRPr="00424876" w:rsidRDefault="008F3EE1" w:rsidP="008F3EE1">
      <w:pPr>
        <w:pStyle w:val="BodyText"/>
      </w:pPr>
      <w:r w:rsidRPr="00424876">
        <w:t>Research undertaken in 2015</w:t>
      </w:r>
      <w:r w:rsidRPr="00424876">
        <w:rPr>
          <w:rStyle w:val="FootnoteReference"/>
        </w:rPr>
        <w:footnoteReference w:id="2"/>
      </w:r>
      <w:r w:rsidRPr="00424876">
        <w:t xml:space="preserve"> assessed 25 district plans and 11 regional plans to identify the extent to which they define common terms and if any differences exist in the way these terms are defined. Nearly 8,700 terms and associated definitions were extracted from the sample plans for analysis. From this, a ‘core set’ of 126 district terms and 212 regional terms was created, based on terms that appear in at least 25 per cent of plans. The research also identified 41 terms common to both district and regional plans. </w:t>
      </w:r>
    </w:p>
    <w:p w14:paraId="7DC0E463" w14:textId="77777777" w:rsidR="008F3EE1" w:rsidRPr="00424876" w:rsidRDefault="008F3EE1" w:rsidP="008F3EE1">
      <w:pPr>
        <w:pStyle w:val="BodyText"/>
      </w:pPr>
      <w:r w:rsidRPr="00424876">
        <w:t xml:space="preserve">This research to identify the common terms found in plans was an important first step in exploring the development of a national set of definitions. However, other criteria have also been identified (discussed later) to help finalise the set of terms that should be defined as part of the National Planning Standards. </w:t>
      </w:r>
    </w:p>
    <w:p w14:paraId="6C06975C" w14:textId="77777777" w:rsidR="008F3EE1" w:rsidRPr="00424876" w:rsidRDefault="008F3EE1" w:rsidP="008F3EE1">
      <w:pPr>
        <w:pStyle w:val="Heading2"/>
      </w:pPr>
      <w:bookmarkStart w:id="12" w:name="_Toc480786554"/>
      <w:bookmarkStart w:id="13" w:name="_Toc481141763"/>
      <w:r w:rsidRPr="00424876">
        <w:t>Correlations between defined terms and the type of local authority</w:t>
      </w:r>
      <w:bookmarkEnd w:id="12"/>
      <w:bookmarkEnd w:id="13"/>
    </w:p>
    <w:p w14:paraId="53E985C1" w14:textId="5A0D9FD2" w:rsidR="008F3EE1" w:rsidRPr="00424876" w:rsidRDefault="008F3EE1" w:rsidP="00C06FFD">
      <w:pPr>
        <w:pStyle w:val="BodyText"/>
      </w:pPr>
      <w:r w:rsidRPr="00424876">
        <w:t>Our research</w:t>
      </w:r>
      <w:r w:rsidR="00C06FFD" w:rsidRPr="00424876">
        <w:rPr>
          <w:rStyle w:val="FootnoteReference"/>
        </w:rPr>
        <w:footnoteReference w:id="3"/>
      </w:r>
      <w:r w:rsidRPr="00424876">
        <w:t xml:space="preserve"> indicated that there is a correlation between the number of terms defined in district plans and the size of the local authority. District plans prepared by larger metropolitan centres (</w:t>
      </w:r>
      <w:proofErr w:type="spellStart"/>
      <w:r w:rsidRPr="00424876">
        <w:t>ie</w:t>
      </w:r>
      <w:proofErr w:type="spellEnd"/>
      <w:r w:rsidRPr="00424876">
        <w:t>, Auckland, Hamilton, Tauranga, Wellington, Christchurch) account for more than a</w:t>
      </w:r>
      <w:r w:rsidR="00607DA6" w:rsidRPr="00424876">
        <w:t> </w:t>
      </w:r>
      <w:r w:rsidRPr="00424876">
        <w:t>third (39</w:t>
      </w:r>
      <w:r w:rsidR="00C06FFD" w:rsidRPr="00424876">
        <w:t xml:space="preserve"> per cent</w:t>
      </w:r>
      <w:r w:rsidRPr="00424876">
        <w:t>) of the total volume of terms assessed, with provincial centres (</w:t>
      </w:r>
      <w:proofErr w:type="spellStart"/>
      <w:r w:rsidRPr="00424876">
        <w:t>ie</w:t>
      </w:r>
      <w:proofErr w:type="spellEnd"/>
      <w:r w:rsidRPr="00424876">
        <w:t xml:space="preserve">, </w:t>
      </w:r>
      <w:proofErr w:type="spellStart"/>
      <w:r w:rsidRPr="00424876">
        <w:t>Whangārei</w:t>
      </w:r>
      <w:proofErr w:type="spellEnd"/>
      <w:r w:rsidRPr="00424876">
        <w:t xml:space="preserve">, Napier, </w:t>
      </w:r>
      <w:proofErr w:type="spellStart"/>
      <w:r w:rsidRPr="00424876">
        <w:t>Taup</w:t>
      </w:r>
      <w:r w:rsidRPr="00424876">
        <w:rPr>
          <w:rFonts w:cs="Calibri"/>
        </w:rPr>
        <w:t>ō</w:t>
      </w:r>
      <w:proofErr w:type="spellEnd"/>
      <w:r w:rsidRPr="00424876">
        <w:t>, Invercargill) and rural areas (</w:t>
      </w:r>
      <w:proofErr w:type="spellStart"/>
      <w:r w:rsidRPr="00424876">
        <w:t>ie</w:t>
      </w:r>
      <w:proofErr w:type="spellEnd"/>
      <w:r w:rsidRPr="00424876">
        <w:t xml:space="preserve">, Far North, </w:t>
      </w:r>
      <w:proofErr w:type="spellStart"/>
      <w:r w:rsidRPr="00424876">
        <w:rPr>
          <w:rFonts w:cs="Calibri"/>
        </w:rPr>
        <w:t>Ō</w:t>
      </w:r>
      <w:r w:rsidRPr="00424876">
        <w:t>torohanga</w:t>
      </w:r>
      <w:proofErr w:type="spellEnd"/>
      <w:r w:rsidRPr="00424876">
        <w:t xml:space="preserve">, </w:t>
      </w:r>
      <w:proofErr w:type="spellStart"/>
      <w:r w:rsidRPr="00424876">
        <w:t>Rang</w:t>
      </w:r>
      <w:r w:rsidRPr="00424876">
        <w:rPr>
          <w:rFonts w:cs="Calibri"/>
        </w:rPr>
        <w:t>ī</w:t>
      </w:r>
      <w:r w:rsidRPr="00424876">
        <w:t>tikei</w:t>
      </w:r>
      <w:proofErr w:type="spellEnd"/>
      <w:r w:rsidRPr="00424876">
        <w:t>,</w:t>
      </w:r>
      <w:r w:rsidR="00607DA6" w:rsidRPr="00424876">
        <w:t> </w:t>
      </w:r>
      <w:proofErr w:type="spellStart"/>
      <w:r w:rsidRPr="00424876">
        <w:t>T</w:t>
      </w:r>
      <w:r w:rsidRPr="00424876">
        <w:rPr>
          <w:rFonts w:cs="Calibri"/>
        </w:rPr>
        <w:t>ī</w:t>
      </w:r>
      <w:r w:rsidRPr="00424876">
        <w:t>maru</w:t>
      </w:r>
      <w:proofErr w:type="spellEnd"/>
      <w:r w:rsidRPr="00424876">
        <w:t>) each accounting for a further 22</w:t>
      </w:r>
      <w:r w:rsidR="00C06FFD" w:rsidRPr="00424876">
        <w:t xml:space="preserve"> per cent</w:t>
      </w:r>
      <w:r w:rsidRPr="00424876">
        <w:t xml:space="preserve"> respectively. </w:t>
      </w:r>
    </w:p>
    <w:p w14:paraId="40BD1528" w14:textId="77777777" w:rsidR="008F3EE1" w:rsidRPr="00424876" w:rsidRDefault="008F3EE1" w:rsidP="00C06FFD">
      <w:pPr>
        <w:pStyle w:val="BodyText"/>
      </w:pPr>
      <w:r w:rsidRPr="00424876">
        <w:t>The number of terms extracted from plans prepared by unitary authorities (</w:t>
      </w:r>
      <w:proofErr w:type="spellStart"/>
      <w:r w:rsidRPr="00424876">
        <w:t>ie</w:t>
      </w:r>
      <w:proofErr w:type="spellEnd"/>
      <w:r w:rsidRPr="00424876">
        <w:t>, Auckland, Gisborne, Nelson, Tasman) appears to be slightly higher than some of their counterparts, reflecting the dual district–regional plan function performed by these documents.</w:t>
      </w:r>
    </w:p>
    <w:p w14:paraId="30E1636B" w14:textId="77777777" w:rsidR="008F3EE1" w:rsidRPr="00424876" w:rsidRDefault="008F3EE1" w:rsidP="00C06FFD">
      <w:pPr>
        <w:pStyle w:val="BodyText"/>
        <w:rPr>
          <w:rFonts w:eastAsia="Times New Roman"/>
          <w:color w:val="000000"/>
          <w:u w:val="single"/>
        </w:rPr>
      </w:pPr>
      <w:r w:rsidRPr="00424876">
        <w:t xml:space="preserve">The research did not find any noticeable correlation between the number of terms defined in a plan and whether it is a first or second generation plan, or whether the plan has been subject to a programme of ‘rolling review’. </w:t>
      </w:r>
    </w:p>
    <w:p w14:paraId="51AFC913" w14:textId="77777777" w:rsidR="008F3EE1" w:rsidRPr="00424876" w:rsidRDefault="008F3EE1" w:rsidP="00C06FFD">
      <w:pPr>
        <w:pStyle w:val="Heading2"/>
      </w:pPr>
      <w:bookmarkStart w:id="14" w:name="_Toc480786555"/>
      <w:bookmarkStart w:id="15" w:name="_Toc481141764"/>
      <w:r w:rsidRPr="00424876">
        <w:t>International context: England and Australia</w:t>
      </w:r>
      <w:bookmarkEnd w:id="14"/>
      <w:bookmarkEnd w:id="15"/>
      <w:r w:rsidRPr="00424876">
        <w:t xml:space="preserve"> </w:t>
      </w:r>
    </w:p>
    <w:p w14:paraId="5FC1C97F" w14:textId="77777777" w:rsidR="008F3EE1" w:rsidRPr="00424876" w:rsidRDefault="008F3EE1" w:rsidP="00C06FFD">
      <w:pPr>
        <w:pStyle w:val="BodyText"/>
      </w:pPr>
      <w:r w:rsidRPr="00424876">
        <w:t>England and Australia have national or state definitions as part of their planning systems, as indicated below:</w:t>
      </w:r>
    </w:p>
    <w:p w14:paraId="50A8E8A8" w14:textId="77777777" w:rsidR="00607DA6" w:rsidRPr="00424876" w:rsidRDefault="00607DA6" w:rsidP="00607DA6">
      <w:pPr>
        <w:pStyle w:val="Bullet"/>
      </w:pPr>
      <w:r w:rsidRPr="00424876">
        <w:t>Queensland Planning Provisions include 123 definitions</w:t>
      </w:r>
    </w:p>
    <w:p w14:paraId="7AF259CE" w14:textId="77777777" w:rsidR="00607DA6" w:rsidRPr="00424876" w:rsidRDefault="00607DA6" w:rsidP="00607DA6">
      <w:pPr>
        <w:pStyle w:val="Bullet"/>
      </w:pPr>
      <w:r w:rsidRPr="00424876">
        <w:t>Victoria Planning Provisions include 119 definitions</w:t>
      </w:r>
    </w:p>
    <w:p w14:paraId="3E6C3FCD" w14:textId="77777777" w:rsidR="00607DA6" w:rsidRPr="00424876" w:rsidRDefault="00607DA6" w:rsidP="00607DA6">
      <w:pPr>
        <w:pStyle w:val="Bullet"/>
      </w:pPr>
      <w:r w:rsidRPr="00424876">
        <w:lastRenderedPageBreak/>
        <w:t>New South Wales Planning Provisions include 84 general definitions within the ‘State and Regional Development and Exempt and Complying Development Codes’, with further definitions contained in each of the 35 other State Environment Planning Provisions</w:t>
      </w:r>
    </w:p>
    <w:p w14:paraId="59D88100" w14:textId="77777777" w:rsidR="00607DA6" w:rsidRPr="00424876" w:rsidRDefault="00607DA6" w:rsidP="00607DA6">
      <w:pPr>
        <w:pStyle w:val="Bullet"/>
      </w:pPr>
      <w:r w:rsidRPr="00424876">
        <w:t>Tasmania Planning Directives include 123 definitions</w:t>
      </w:r>
    </w:p>
    <w:p w14:paraId="61D9BB8F" w14:textId="77777777" w:rsidR="00607DA6" w:rsidRPr="00424876" w:rsidRDefault="00607DA6" w:rsidP="00607DA6">
      <w:pPr>
        <w:pStyle w:val="Bullet"/>
      </w:pPr>
      <w:r w:rsidRPr="00424876">
        <w:t xml:space="preserve">the English National Planning Policy Framework includes 82 definitions (although other definitions are contained within separate topic planning practice guidance). </w:t>
      </w:r>
    </w:p>
    <w:p w14:paraId="4DA1EE48" w14:textId="77777777" w:rsidR="00607DA6" w:rsidRPr="00424876" w:rsidRDefault="00607DA6" w:rsidP="00607DA6">
      <w:pPr>
        <w:pStyle w:val="BodyText"/>
      </w:pPr>
      <w:r w:rsidRPr="00424876">
        <w:t xml:space="preserve">The Australian state planning templates primarily relate to issues covered in New Zealand district plans. Even so, it is useful to compare approaches to creating a set of definitions as a guide for what might be reasonable in the New Zealand context. Queensland has 77 councils and Victoria has 79 within their state borders; similar to New Zealand’s 78 district and city councils. Like New Zealand, Queensland and Victoria each have one large city (Brisbane and Melbourne) and large coastlines with smaller inland councils. We know from looking at the contents of their plans that the range of issues addressed are similar to matters addressed in our district plans, suggesting that the National Planning Standards in New Zealand could expect to have between 80 to 120 defined terms. </w:t>
      </w:r>
    </w:p>
    <w:p w14:paraId="583F2E3A" w14:textId="77777777" w:rsidR="00607DA6" w:rsidRPr="00424876" w:rsidRDefault="00607DA6" w:rsidP="00607DA6">
      <w:pPr>
        <w:pStyle w:val="BodyText"/>
      </w:pPr>
      <w:r w:rsidRPr="00424876">
        <w:t>We also know from our research into the Australian planning system that there is a high level of public interest in definitions. Submissions on definitions made up an estimated 40 per cent of total submissions to the Queensland Planning Provisions version 3.0 in 2012 and version 4.0 in 2015.</w:t>
      </w:r>
      <w:r w:rsidRPr="00424876">
        <w:rPr>
          <w:rStyle w:val="FootnoteReference"/>
        </w:rPr>
        <w:footnoteReference w:id="4"/>
      </w:r>
      <w:r w:rsidRPr="00424876">
        <w:t xml:space="preserve"> </w:t>
      </w:r>
    </w:p>
    <w:p w14:paraId="3A789CB7" w14:textId="76FB4EE6" w:rsidR="004A0F92" w:rsidRPr="00424876" w:rsidRDefault="004A0F92">
      <w:pPr>
        <w:spacing w:before="0" w:after="200" w:line="276" w:lineRule="auto"/>
        <w:jc w:val="left"/>
      </w:pPr>
      <w:r w:rsidRPr="00424876">
        <w:br w:type="page"/>
      </w:r>
    </w:p>
    <w:p w14:paraId="1B4861D5" w14:textId="16F66341" w:rsidR="004A0F92" w:rsidRPr="00424876" w:rsidRDefault="004A0F92" w:rsidP="004A0F92">
      <w:pPr>
        <w:pStyle w:val="Heading1"/>
      </w:pPr>
      <w:bookmarkStart w:id="16" w:name="_Toc480786556"/>
      <w:bookmarkStart w:id="17" w:name="_Toc481141765"/>
      <w:r w:rsidRPr="00424876">
        <w:lastRenderedPageBreak/>
        <w:t>Principles and criteria to identify which</w:t>
      </w:r>
      <w:r w:rsidR="00CE2AD6" w:rsidRPr="00424876">
        <w:t> </w:t>
      </w:r>
      <w:r w:rsidRPr="00424876">
        <w:t>terms will be included in the National Planning</w:t>
      </w:r>
      <w:r w:rsidR="00C05FC5">
        <w:t> </w:t>
      </w:r>
      <w:r w:rsidRPr="00424876">
        <w:t>Standards</w:t>
      </w:r>
      <w:bookmarkEnd w:id="16"/>
      <w:bookmarkEnd w:id="17"/>
    </w:p>
    <w:p w14:paraId="42DDED77" w14:textId="77777777" w:rsidR="004A0F92" w:rsidRPr="00424876" w:rsidRDefault="004A0F92" w:rsidP="004A0F92">
      <w:pPr>
        <w:pStyle w:val="BodyText"/>
      </w:pPr>
      <w:r w:rsidRPr="00424876">
        <w:t>The research carried out for this work focused on gathering the most common terms appearing in various plans. However, this is just one factor we considered relevant to identifying those terms that should be defined at the national level. Our approach focused on two main areas of work:</w:t>
      </w:r>
    </w:p>
    <w:p w14:paraId="1BB37AF8" w14:textId="77777777" w:rsidR="004A0F92" w:rsidRPr="00424876" w:rsidRDefault="004A0F92" w:rsidP="004A0F92">
      <w:pPr>
        <w:pStyle w:val="Bullet"/>
      </w:pPr>
      <w:r w:rsidRPr="00424876">
        <w:t xml:space="preserve">applying the generally agreed principles for drafting definitions from the Auckland and Christchurch independent hearings panels </w:t>
      </w:r>
    </w:p>
    <w:p w14:paraId="4F814BD1" w14:textId="1CB7DE3D" w:rsidR="004A0F92" w:rsidRPr="00424876" w:rsidRDefault="004A0F92" w:rsidP="004A0F92">
      <w:pPr>
        <w:pStyle w:val="Bullet"/>
      </w:pPr>
      <w:r w:rsidRPr="00424876">
        <w:t>identifying criteria to help narrow the initial ‘core set’ of 126 district terms and 212 regional terms</w:t>
      </w:r>
      <w:r w:rsidR="00290839" w:rsidRPr="00424876">
        <w:t>.</w:t>
      </w:r>
      <w:r w:rsidRPr="00424876">
        <w:t xml:space="preserve"> </w:t>
      </w:r>
    </w:p>
    <w:p w14:paraId="2E4674F5" w14:textId="77777777" w:rsidR="004A0F92" w:rsidRPr="00424876" w:rsidRDefault="004A0F92" w:rsidP="004A0F92">
      <w:pPr>
        <w:pStyle w:val="BodyText"/>
      </w:pPr>
      <w:r w:rsidRPr="00424876">
        <w:t xml:space="preserve">The principles and criteria are discussed below, with table 1 (page 13) showing the list of terms identified as a result of these considerations. </w:t>
      </w:r>
    </w:p>
    <w:p w14:paraId="3E014E44" w14:textId="77777777" w:rsidR="004A0F92" w:rsidRPr="00424876" w:rsidRDefault="004A0F92" w:rsidP="004A0F92">
      <w:pPr>
        <w:pStyle w:val="Heading2"/>
      </w:pPr>
      <w:bookmarkStart w:id="18" w:name="_Toc480786557"/>
      <w:bookmarkStart w:id="19" w:name="_Toc481141766"/>
      <w:r w:rsidRPr="00424876">
        <w:t>Principles for drafting definitions</w:t>
      </w:r>
      <w:bookmarkEnd w:id="18"/>
      <w:bookmarkEnd w:id="19"/>
      <w:r w:rsidRPr="00424876">
        <w:t xml:space="preserve"> </w:t>
      </w:r>
    </w:p>
    <w:p w14:paraId="53246184" w14:textId="77777777" w:rsidR="004A0F92" w:rsidRPr="00424876" w:rsidRDefault="004A0F92" w:rsidP="004A0F92">
      <w:pPr>
        <w:pStyle w:val="BodyText"/>
        <w:rPr>
          <w:rFonts w:eastAsia="Times New Roman"/>
        </w:rPr>
      </w:pPr>
      <w:r w:rsidRPr="00424876">
        <w:rPr>
          <w:rFonts w:eastAsia="Times New Roman"/>
        </w:rPr>
        <w:t>The Quality Planning website contains guidance on the drafting of definitions.</w:t>
      </w:r>
      <w:r w:rsidRPr="00424876">
        <w:rPr>
          <w:rStyle w:val="FootnoteReference"/>
          <w:rFonts w:eastAsia="Times New Roman"/>
          <w:color w:val="000000"/>
        </w:rPr>
        <w:footnoteReference w:id="5"/>
      </w:r>
      <w:r w:rsidRPr="00424876">
        <w:rPr>
          <w:rFonts w:eastAsia="Times New Roman"/>
        </w:rPr>
        <w:t xml:space="preserve"> We have taken this guidance and considered it along with the approaches adopted in the </w:t>
      </w:r>
      <w:r w:rsidRPr="00424876">
        <w:t>independent hearing panels on the Proposed Auckland Unitary Plan and the Proposed Christchurch Replacement District Plan to produce the following principles for drafting definitions. Definitions should:</w:t>
      </w:r>
    </w:p>
    <w:p w14:paraId="2AC8DB23" w14:textId="77777777" w:rsidR="004A0F92" w:rsidRPr="00424876" w:rsidRDefault="004A0F92" w:rsidP="004A0F92">
      <w:pPr>
        <w:pStyle w:val="Bullet"/>
      </w:pPr>
      <w:r w:rsidRPr="00424876">
        <w:t>be high level and not include de facto rules</w:t>
      </w:r>
    </w:p>
    <w:p w14:paraId="768B9113" w14:textId="77777777" w:rsidR="004A0F92" w:rsidRPr="00424876" w:rsidRDefault="004A0F92" w:rsidP="004A0F92">
      <w:pPr>
        <w:pStyle w:val="Bullet"/>
      </w:pPr>
      <w:r w:rsidRPr="00424876">
        <w:t>be written in plain English and avoid technical jargon</w:t>
      </w:r>
    </w:p>
    <w:p w14:paraId="63496B0E" w14:textId="77777777" w:rsidR="004A0F92" w:rsidRPr="00424876" w:rsidRDefault="004A0F92" w:rsidP="004A0F92">
      <w:pPr>
        <w:pStyle w:val="Bullet"/>
      </w:pPr>
      <w:r w:rsidRPr="00424876">
        <w:t>not be used for terms that have a commonly understood meaning</w:t>
      </w:r>
    </w:p>
    <w:p w14:paraId="129CDA52" w14:textId="77777777" w:rsidR="004A0F92" w:rsidRPr="00424876" w:rsidRDefault="004A0F92" w:rsidP="004A0F92">
      <w:pPr>
        <w:pStyle w:val="Bullet"/>
      </w:pPr>
      <w:r w:rsidRPr="00424876">
        <w:t xml:space="preserve">be located in one place in the National Planning Standards, although </w:t>
      </w:r>
      <w:proofErr w:type="spellStart"/>
      <w:r w:rsidRPr="00424876">
        <w:t>ePlans</w:t>
      </w:r>
      <w:proofErr w:type="spellEnd"/>
      <w:r w:rsidRPr="00424876">
        <w:t xml:space="preserve"> make this issue less significant</w:t>
      </w:r>
    </w:p>
    <w:p w14:paraId="26703449" w14:textId="77777777" w:rsidR="004A0F92" w:rsidRPr="00424876" w:rsidRDefault="004A0F92" w:rsidP="004A0F92">
      <w:pPr>
        <w:pStyle w:val="Bullet"/>
      </w:pPr>
      <w:r w:rsidRPr="00424876">
        <w:t>be drafted using singular headwords for the term being defined, for example, ‘commercial activity’ instead of ‘commercial activities’</w:t>
      </w:r>
    </w:p>
    <w:p w14:paraId="3992ACB6" w14:textId="77777777" w:rsidR="004A0F92" w:rsidRPr="00424876" w:rsidRDefault="004A0F92" w:rsidP="004A0F92">
      <w:pPr>
        <w:pStyle w:val="Bullet"/>
      </w:pPr>
      <w:r w:rsidRPr="00424876">
        <w:t xml:space="preserve">cross reference to terms already defined in legislation rather than redefining the term (though be mindful of situations where this is not appropriate, such as ‘building’, because the definition of ‘building’ in the Building Act 2004 is not appropriate for a planning context) </w:t>
      </w:r>
    </w:p>
    <w:p w14:paraId="4AF893F0" w14:textId="77777777" w:rsidR="004A0F92" w:rsidRPr="00424876" w:rsidRDefault="004A0F92" w:rsidP="004A0F92">
      <w:pPr>
        <w:pStyle w:val="Bullet"/>
      </w:pPr>
      <w:r w:rsidRPr="00424876">
        <w:t xml:space="preserve">not include </w:t>
      </w:r>
      <w:proofErr w:type="spellStart"/>
      <w:r w:rsidRPr="00424876">
        <w:t>te</w:t>
      </w:r>
      <w:proofErr w:type="spellEnd"/>
      <w:r w:rsidRPr="00424876">
        <w:t xml:space="preserve"> reo Māori terms, which could be put in a glossary instead. </w:t>
      </w:r>
    </w:p>
    <w:p w14:paraId="33EF06E4" w14:textId="77777777" w:rsidR="004A0F92" w:rsidRPr="00424876" w:rsidRDefault="004A0F92" w:rsidP="004A0F92">
      <w:pPr>
        <w:pStyle w:val="Heading2"/>
      </w:pPr>
      <w:bookmarkStart w:id="20" w:name="_Toc480786558"/>
      <w:bookmarkStart w:id="21" w:name="_Toc481141767"/>
      <w:r w:rsidRPr="00424876">
        <w:t>Criteria for identifying ‘national’ definitions</w:t>
      </w:r>
      <w:bookmarkEnd w:id="20"/>
      <w:bookmarkEnd w:id="21"/>
      <w:r w:rsidRPr="00424876">
        <w:t xml:space="preserve"> </w:t>
      </w:r>
    </w:p>
    <w:p w14:paraId="73E8204F" w14:textId="77777777" w:rsidR="004A0F92" w:rsidRPr="00424876" w:rsidRDefault="004A0F92" w:rsidP="00DA3DF7">
      <w:pPr>
        <w:pStyle w:val="BodyText"/>
      </w:pPr>
      <w:r w:rsidRPr="00424876">
        <w:t>A number of criteria have been identified to help guide decisions around which terms should be included in the first set of national planning standards. These are outlined below.</w:t>
      </w:r>
    </w:p>
    <w:p w14:paraId="2B2C5B7B" w14:textId="77777777" w:rsidR="004A0F92" w:rsidRPr="00424876" w:rsidRDefault="004A0F92" w:rsidP="00290839">
      <w:pPr>
        <w:pStyle w:val="Heading4"/>
        <w:spacing w:before="240"/>
      </w:pPr>
      <w:r w:rsidRPr="00424876">
        <w:lastRenderedPageBreak/>
        <w:t>Criteria 1: Highly used in district plans</w:t>
      </w:r>
    </w:p>
    <w:p w14:paraId="5FBE3CFF" w14:textId="77777777" w:rsidR="004A0F92" w:rsidRPr="00424876" w:rsidRDefault="004A0F92" w:rsidP="004A0F92">
      <w:pPr>
        <w:pStyle w:val="BodyText"/>
      </w:pPr>
      <w:r w:rsidRPr="00424876">
        <w:t>As previously noted, the National Planning Standards are likely to include mostly district plan related terms. Where commonly used terms already exist across district plans, it makes sense to standardise such terms because they are likely to be frequently used by plan users.</w:t>
      </w:r>
    </w:p>
    <w:p w14:paraId="2036EF23" w14:textId="77777777" w:rsidR="004A0F92" w:rsidRPr="00424876" w:rsidRDefault="004A0F92" w:rsidP="004A0F92">
      <w:pPr>
        <w:pStyle w:val="BodyText"/>
      </w:pPr>
      <w:r w:rsidRPr="00424876">
        <w:t>We think terms that constitute ‘high use’ in this context , are those that have a moderate to strong frequency of use in the district plans analysed as part of our research (</w:t>
      </w:r>
      <w:proofErr w:type="spellStart"/>
      <w:r w:rsidRPr="00424876">
        <w:t>ie</w:t>
      </w:r>
      <w:proofErr w:type="spellEnd"/>
      <w:r w:rsidRPr="00424876">
        <w:t>, appearing in over 50 per cent of plans).</w:t>
      </w:r>
    </w:p>
    <w:p w14:paraId="7680C5C9" w14:textId="77777777" w:rsidR="004A0F92" w:rsidRPr="00424876" w:rsidRDefault="004A0F92" w:rsidP="00756873">
      <w:pPr>
        <w:pStyle w:val="Heading4"/>
        <w:spacing w:before="280"/>
      </w:pPr>
      <w:r w:rsidRPr="00424876">
        <w:t xml:space="preserve">Criteria 2: Common to both district and regional plans </w:t>
      </w:r>
    </w:p>
    <w:p w14:paraId="4530B970" w14:textId="77777777" w:rsidR="004A0F92" w:rsidRPr="00424876" w:rsidRDefault="004A0F92" w:rsidP="004A0F92">
      <w:pPr>
        <w:pStyle w:val="BodyText"/>
      </w:pPr>
      <w:r w:rsidRPr="00424876">
        <w:t>Our research identified 40 terms that are commonly used in both district and regional plans.</w:t>
      </w:r>
      <w:r w:rsidRPr="00424876">
        <w:rPr>
          <w:rStyle w:val="FootnoteReference"/>
        </w:rPr>
        <w:footnoteReference w:id="6"/>
      </w:r>
      <w:r w:rsidRPr="00424876">
        <w:t xml:space="preserve"> Developing national planning standards for these terms could help improve the interface between district and regional plans. Terms that are common to both district and regional plans are also extremely relevant to unitary authorities. </w:t>
      </w:r>
    </w:p>
    <w:p w14:paraId="7946DC9E" w14:textId="77777777" w:rsidR="004A0F92" w:rsidRPr="00424876" w:rsidRDefault="004A0F92" w:rsidP="00756873">
      <w:pPr>
        <w:pStyle w:val="Heading4"/>
        <w:spacing w:before="280"/>
      </w:pPr>
      <w:r w:rsidRPr="00424876">
        <w:t xml:space="preserve">Criteria 3: Urban related </w:t>
      </w:r>
    </w:p>
    <w:p w14:paraId="2E8A9EEC" w14:textId="57B90FA8" w:rsidR="004A0F92" w:rsidRPr="00424876" w:rsidRDefault="004A0F92" w:rsidP="004A0F92">
      <w:pPr>
        <w:pStyle w:val="BodyText"/>
      </w:pPr>
      <w:r w:rsidRPr="00424876">
        <w:t>New Zealand is highly urbanised, with 73</w:t>
      </w:r>
      <w:r w:rsidR="00CE2AD6" w:rsidRPr="00424876">
        <w:t> per cent</w:t>
      </w:r>
      <w:r w:rsidRPr="00424876">
        <w:t xml:space="preserve"> of the population living in urban areas containing at least 30,000 people.</w:t>
      </w:r>
      <w:r w:rsidRPr="00424876">
        <w:rPr>
          <w:rStyle w:val="FootnoteReference"/>
        </w:rPr>
        <w:footnoteReference w:id="7"/>
      </w:r>
      <w:r w:rsidRPr="00424876">
        <w:t xml:space="preserve"> Our towns and cities are a focal point for development activity. Most resource consents processed each year relate to urban development, and nearly a quarter of all consents relate to residential development.</w:t>
      </w:r>
      <w:r w:rsidRPr="00424876">
        <w:rPr>
          <w:rStyle w:val="FootnoteReference"/>
        </w:rPr>
        <w:footnoteReference w:id="8"/>
      </w:r>
      <w:r w:rsidRPr="00424876">
        <w:t xml:space="preserve"> Accordingly, standardising definitions for urban matters has the potential to yield the greatest benefits to the planning system as a whole.</w:t>
      </w:r>
    </w:p>
    <w:p w14:paraId="16FF9196" w14:textId="77777777" w:rsidR="004A0F92" w:rsidRPr="00424876" w:rsidRDefault="004A0F92" w:rsidP="00756873">
      <w:pPr>
        <w:pStyle w:val="Heading4"/>
        <w:spacing w:before="280"/>
      </w:pPr>
      <w:r w:rsidRPr="00424876">
        <w:t>Criteria 4: Infrastructure related</w:t>
      </w:r>
    </w:p>
    <w:p w14:paraId="6580F6C4" w14:textId="77777777" w:rsidR="004A0F92" w:rsidRPr="00424876" w:rsidRDefault="004A0F92" w:rsidP="004A0F92">
      <w:pPr>
        <w:pStyle w:val="BodyText"/>
      </w:pPr>
      <w:r w:rsidRPr="00424876">
        <w:t xml:space="preserve">Many infrastructure and large service providers frequently submit on plans, seeking to include standardised provisions to manage their activities in response to the different planning frameworks in each council. Standardising infrastructure definitions at the national level will help create more equitable planning processes for infrastructure providers in all parts of New Zealand. Furthermore, certain types of infrastructure have standard designs and operational requirements that only have small variations to reflect local conditions. </w:t>
      </w:r>
    </w:p>
    <w:p w14:paraId="1F879DCA" w14:textId="77777777" w:rsidR="004A0F92" w:rsidRPr="00424876" w:rsidRDefault="004A0F92" w:rsidP="00756873">
      <w:pPr>
        <w:pStyle w:val="Heading4"/>
        <w:spacing w:before="280"/>
      </w:pPr>
      <w:r w:rsidRPr="00424876">
        <w:t xml:space="preserve">Criteria 5: Relate to land use categories </w:t>
      </w:r>
    </w:p>
    <w:p w14:paraId="30BD0708" w14:textId="77777777" w:rsidR="004A0F92" w:rsidRPr="00424876" w:rsidRDefault="004A0F92" w:rsidP="004A0F92">
      <w:pPr>
        <w:pStyle w:val="BodyText"/>
      </w:pPr>
      <w:r w:rsidRPr="00424876">
        <w:t xml:space="preserve">Land use categories such as ‘restaurant’, ‘service station’ and ‘landfill’ are commonly used in district plans to classify and group activities with similar characteristics and environmental effects. The first set of national planning standards may potentially homogenise some plan content and </w:t>
      </w:r>
      <w:hyperlink r:id="rId18" w:history="1">
        <w:r w:rsidRPr="00424876">
          <w:rPr>
            <w:rStyle w:val="Hyperlink"/>
          </w:rPr>
          <w:t>metrics</w:t>
        </w:r>
      </w:hyperlink>
      <w:r w:rsidRPr="00424876">
        <w:t xml:space="preserve">. In doing so, there may be a need to reference different types of common land uses. For example, a commercial zone would likely use terms such as ‘restaurant’, ‘supermarket’, ‘retail’ and ‘office’. Defining such terms would help to standardise district plan terminology and also help the implementation of the National Planning Standards. </w:t>
      </w:r>
    </w:p>
    <w:p w14:paraId="00CCDFA0" w14:textId="77777777" w:rsidR="00DA13A8" w:rsidRPr="00424876" w:rsidRDefault="00DA13A8" w:rsidP="00290839">
      <w:pPr>
        <w:pStyle w:val="Heading4"/>
        <w:spacing w:before="240"/>
      </w:pPr>
      <w:r w:rsidRPr="00424876">
        <w:lastRenderedPageBreak/>
        <w:t xml:space="preserve">Criteria 6: Terms that should not be defined in plans </w:t>
      </w:r>
    </w:p>
    <w:p w14:paraId="4EABBB04" w14:textId="7089C30D" w:rsidR="00DA13A8" w:rsidRPr="00424876" w:rsidRDefault="00DA13A8" w:rsidP="00DA3DF7">
      <w:pPr>
        <w:pStyle w:val="BodyText"/>
      </w:pPr>
      <w:r w:rsidRPr="00424876">
        <w:t xml:space="preserve">As identified previously, there are terms we consider should </w:t>
      </w:r>
      <w:r w:rsidRPr="00424876">
        <w:rPr>
          <w:b/>
        </w:rPr>
        <w:t>not</w:t>
      </w:r>
      <w:r w:rsidRPr="00424876">
        <w:t xml:space="preserve"> be included in the set of national definitions.</w:t>
      </w:r>
    </w:p>
    <w:p w14:paraId="2D3263A5" w14:textId="77777777" w:rsidR="00DA13A8" w:rsidRPr="00424876" w:rsidRDefault="00DA13A8" w:rsidP="00DA3DF7">
      <w:pPr>
        <w:pStyle w:val="Heading5"/>
        <w:spacing w:before="240"/>
      </w:pPr>
      <w:r w:rsidRPr="00424876">
        <w:t>Criteria 6.1: The term has an existing, ordinarily understood ‘plain’ meaning</w:t>
      </w:r>
    </w:p>
    <w:p w14:paraId="0125720F" w14:textId="65B009A8" w:rsidR="00DA13A8" w:rsidRPr="00424876" w:rsidRDefault="00DA13A8" w:rsidP="00CC1B35">
      <w:pPr>
        <w:pStyle w:val="BodyText"/>
      </w:pPr>
      <w:r w:rsidRPr="00424876">
        <w:t>Where a term has an existing, ordinary meaning and can be interpreted in a planning context</w:t>
      </w:r>
      <w:r w:rsidR="00CC1B35" w:rsidRPr="00424876">
        <w:t> </w:t>
      </w:r>
      <w:r w:rsidRPr="00424876">
        <w:t>without issue, the term does not need to be defined as part of the National Planning</w:t>
      </w:r>
      <w:r w:rsidR="00CC1B35" w:rsidRPr="00424876">
        <w:t> </w:t>
      </w:r>
      <w:r w:rsidRPr="00424876">
        <w:t xml:space="preserve">Standards. </w:t>
      </w:r>
    </w:p>
    <w:p w14:paraId="14955702" w14:textId="77777777" w:rsidR="00DA13A8" w:rsidRPr="00424876" w:rsidRDefault="00DA13A8" w:rsidP="00CC1B35">
      <w:pPr>
        <w:pStyle w:val="BodyText"/>
      </w:pPr>
      <w:r w:rsidRPr="00424876">
        <w:t>When interpreting a term, the starting point for the courts is the term’s ordinary, natural meaning, along with any corresponding plan definition if one exists. Where a term is not defined in a plan, the courts often look to the dictionary to determine its plain, ordinary meaning. However, the courts acknowledge that care needs to be taken to ensure that any dictionary definitions referred to are appropriate to the local context.</w:t>
      </w:r>
      <w:r w:rsidRPr="00424876">
        <w:rPr>
          <w:rStyle w:val="FootnoteReference"/>
        </w:rPr>
        <w:footnoteReference w:id="9"/>
      </w:r>
    </w:p>
    <w:p w14:paraId="4037ABFD" w14:textId="77777777" w:rsidR="00DA13A8" w:rsidRPr="00424876" w:rsidRDefault="00DA13A8" w:rsidP="00DA3DF7">
      <w:pPr>
        <w:pStyle w:val="Heading5"/>
        <w:spacing w:before="240"/>
      </w:pPr>
      <w:r w:rsidRPr="00424876">
        <w:t xml:space="preserve">Criteria 6.2: The term is </w:t>
      </w:r>
      <w:proofErr w:type="spellStart"/>
      <w:r w:rsidRPr="00424876">
        <w:t>te</w:t>
      </w:r>
      <w:proofErr w:type="spellEnd"/>
      <w:r w:rsidRPr="00424876">
        <w:t xml:space="preserve"> reo Māori</w:t>
      </w:r>
    </w:p>
    <w:p w14:paraId="32CDDA19" w14:textId="77777777" w:rsidR="00DA13A8" w:rsidRPr="00424876" w:rsidRDefault="00DA13A8" w:rsidP="00CC1B35">
      <w:pPr>
        <w:pStyle w:val="BodyText"/>
      </w:pPr>
      <w:r w:rsidRPr="00424876">
        <w:t xml:space="preserve">The Independent Hearings Panel on the Proposed Auckland Unitary Plan found that </w:t>
      </w:r>
      <w:proofErr w:type="spellStart"/>
      <w:r w:rsidRPr="00424876">
        <w:t>te</w:t>
      </w:r>
      <w:proofErr w:type="spellEnd"/>
      <w:r w:rsidRPr="00424876">
        <w:t xml:space="preserve"> reo Māori terms are provided to help with interpretation of terms used in the Plan, they are not intended to be used as definitions. They recommended </w:t>
      </w:r>
      <w:proofErr w:type="spellStart"/>
      <w:r w:rsidRPr="00424876">
        <w:t>te</w:t>
      </w:r>
      <w:proofErr w:type="spellEnd"/>
      <w:r w:rsidRPr="00424876">
        <w:t xml:space="preserve"> reo Māori words are placed in a glossary where they can provide help but do not function as definitions. The Independent Hearings Panel on the Proposed Christchurch Replacement District Plan advised that an explanation of Māori terms and concepts be contained in the introductory chapter as relevant to the management of natural resources.</w:t>
      </w:r>
    </w:p>
    <w:p w14:paraId="1E34B053" w14:textId="77781F13" w:rsidR="00DA13A8" w:rsidRPr="00424876" w:rsidRDefault="00DA13A8" w:rsidP="00CC1B35">
      <w:pPr>
        <w:pStyle w:val="BodyText"/>
      </w:pPr>
      <w:r w:rsidRPr="00424876">
        <w:t xml:space="preserve">We note there may be circumstances where it might be appropriate to define a </w:t>
      </w:r>
      <w:proofErr w:type="spellStart"/>
      <w:r w:rsidRPr="00424876">
        <w:t>te</w:t>
      </w:r>
      <w:proofErr w:type="spellEnd"/>
      <w:r w:rsidRPr="00424876">
        <w:t xml:space="preserve"> reo Māori term. For example, the term ‘marae’ could be defined because its definition in plans often encompasses land use elements such as: educational use, residential uses or housing for </w:t>
      </w:r>
      <w:proofErr w:type="spellStart"/>
      <w:r w:rsidRPr="00424876">
        <w:t>kaumātua</w:t>
      </w:r>
      <w:proofErr w:type="spellEnd"/>
      <w:r w:rsidRPr="00424876">
        <w:t>. Similarly, ‘</w:t>
      </w:r>
      <w:proofErr w:type="spellStart"/>
      <w:r w:rsidRPr="00424876">
        <w:t>papak</w:t>
      </w:r>
      <w:r w:rsidR="008C027E">
        <w:t>ā</w:t>
      </w:r>
      <w:r w:rsidRPr="00424876">
        <w:t>inga</w:t>
      </w:r>
      <w:proofErr w:type="spellEnd"/>
      <w:r w:rsidRPr="00424876">
        <w:t xml:space="preserve"> housing’ is another Māori term that relates to a particular activity now commonly provided for in plans. </w:t>
      </w:r>
    </w:p>
    <w:p w14:paraId="665D1F51" w14:textId="77777777" w:rsidR="00DA13A8" w:rsidRPr="00424876" w:rsidRDefault="00DA13A8" w:rsidP="00DA3DF7">
      <w:pPr>
        <w:pStyle w:val="Heading5"/>
        <w:spacing w:before="240"/>
      </w:pPr>
      <w:r w:rsidRPr="00424876">
        <w:t xml:space="preserve">Criteria 6.3: The term is defined in the Resource Management Act 1991 </w:t>
      </w:r>
    </w:p>
    <w:p w14:paraId="1D8744FD" w14:textId="46EFD113" w:rsidR="00DA13A8" w:rsidRPr="00424876" w:rsidRDefault="00DA13A8" w:rsidP="009E563A">
      <w:pPr>
        <w:pStyle w:val="BodyText"/>
        <w:spacing w:after="160"/>
      </w:pPr>
      <w:r w:rsidRPr="00424876">
        <w:t>Where a term has a defined meaning in the RMA, the term should not be redefined in RM plans or the National Planning Standards. The Independent Hearings Panel on the Proposed Auckland Unitary Plan noted that the preferred option is cross referencing to the Act so that, if</w:t>
      </w:r>
      <w:r w:rsidR="00CC1B35" w:rsidRPr="00424876">
        <w:t> </w:t>
      </w:r>
      <w:r w:rsidRPr="00424876">
        <w:t xml:space="preserve">any amendment is made to the legislation, the plan does not need to be changed. </w:t>
      </w:r>
    </w:p>
    <w:p w14:paraId="441FC029" w14:textId="77777777" w:rsidR="00B8059C" w:rsidRPr="00424876" w:rsidRDefault="00B8059C" w:rsidP="00B8059C">
      <w:pPr>
        <w:pStyle w:val="Boxheading"/>
      </w:pPr>
      <w:r w:rsidRPr="00424876">
        <w:t xml:space="preserve">Questions </w:t>
      </w:r>
    </w:p>
    <w:p w14:paraId="111BCBC6" w14:textId="399E589E" w:rsidR="00B8059C" w:rsidRPr="00424876" w:rsidRDefault="00B8059C" w:rsidP="00B8059C">
      <w:pPr>
        <w:pStyle w:val="Box"/>
        <w:spacing w:before="80" w:after="80"/>
        <w:ind w:left="851" w:hanging="567"/>
      </w:pPr>
      <w:r w:rsidRPr="00424876">
        <w:t>G</w:t>
      </w:r>
      <w:r w:rsidR="00756873" w:rsidRPr="00424876">
        <w:t>.</w:t>
      </w:r>
      <w:r w:rsidRPr="00424876">
        <w:t xml:space="preserve">1. </w:t>
      </w:r>
      <w:r w:rsidRPr="00424876">
        <w:tab/>
        <w:t>Do you agree with the principles and list of criteria to identify terms to be defined in the National Planning Standards? Do you have any comments on specific principles or criteria?</w:t>
      </w:r>
    </w:p>
    <w:p w14:paraId="3D504584" w14:textId="0ABA75BA" w:rsidR="004A0F92" w:rsidRPr="00424876" w:rsidRDefault="00B8059C" w:rsidP="00B8059C">
      <w:pPr>
        <w:pStyle w:val="Box"/>
        <w:spacing w:before="80" w:after="80"/>
        <w:ind w:left="851" w:hanging="567"/>
      </w:pPr>
      <w:r w:rsidRPr="00424876">
        <w:t>G</w:t>
      </w:r>
      <w:r w:rsidR="00756873" w:rsidRPr="00424876">
        <w:t>.</w:t>
      </w:r>
      <w:r w:rsidRPr="00424876">
        <w:t xml:space="preserve">2. </w:t>
      </w:r>
      <w:r w:rsidRPr="00424876">
        <w:tab/>
        <w:t>Do you think any additional criteria are required to identify terms to be defined in the National Planning Standards?</w:t>
      </w:r>
    </w:p>
    <w:p w14:paraId="136E4BC8" w14:textId="77777777" w:rsidR="009E563A" w:rsidRPr="00424876" w:rsidRDefault="009E563A" w:rsidP="009E563A">
      <w:pPr>
        <w:pStyle w:val="Heading1"/>
        <w:pageBreakBefore/>
      </w:pPr>
      <w:bookmarkStart w:id="22" w:name="_Toc480786559"/>
      <w:bookmarkStart w:id="23" w:name="_Toc481141768"/>
      <w:r w:rsidRPr="00424876">
        <w:lastRenderedPageBreak/>
        <w:t>Proposed terms to be included in the National Planning Standards</w:t>
      </w:r>
      <w:bookmarkEnd w:id="22"/>
      <w:bookmarkEnd w:id="23"/>
    </w:p>
    <w:p w14:paraId="095DFE8B" w14:textId="719A8E19" w:rsidR="009E563A" w:rsidRPr="00424876" w:rsidRDefault="009E563A" w:rsidP="009E563A">
      <w:pPr>
        <w:pStyle w:val="BodyText"/>
      </w:pPr>
      <w:r w:rsidRPr="00424876">
        <w:t>To form an indicative list of terms to be defined in the National Planning Standards, the six criteria above were applied to the list of 126 core district plan terms identified in our research that exhibited a weak to strong frequency of use (</w:t>
      </w:r>
      <w:proofErr w:type="spellStart"/>
      <w:r w:rsidRPr="00424876">
        <w:t>ie</w:t>
      </w:r>
      <w:proofErr w:type="spellEnd"/>
      <w:r w:rsidRPr="00424876">
        <w:t>, appearing in at least 25 per cent of plans). The six criteria were applied with equal weighting. If a term met two or more criteria, it was chosen for inclusion in the National Planning Standards (see appendix 1).</w:t>
      </w:r>
    </w:p>
    <w:p w14:paraId="75FAC786" w14:textId="4963FB7C" w:rsidR="009E563A" w:rsidRPr="00424876" w:rsidRDefault="009E563A" w:rsidP="009E563A">
      <w:pPr>
        <w:pStyle w:val="BodyText"/>
      </w:pPr>
      <w:r w:rsidRPr="00424876">
        <w:t>A number of terms that did not meet the six criteria were still included because they were logical to include alongside other definitions that did meet the criteria. Examples of this are ‘household unit’ and ‘</w:t>
      </w:r>
      <w:r w:rsidR="00D84074">
        <w:t>building coverage</w:t>
      </w:r>
      <w:r w:rsidRPr="00424876">
        <w:t xml:space="preserve">’ (see appendix 2). </w:t>
      </w:r>
    </w:p>
    <w:p w14:paraId="30C56641" w14:textId="77777777" w:rsidR="009E563A" w:rsidRPr="00424876" w:rsidRDefault="009E563A" w:rsidP="009E563A">
      <w:pPr>
        <w:pStyle w:val="BodyText"/>
      </w:pPr>
      <w:r w:rsidRPr="00424876">
        <w:t xml:space="preserve">By applying this methodology, we identified 87 terms that could be defined in the National Planning Standards (see table 1). This list is an indicative proposal. This paper specifically seeks feedback on the terms identified below. </w:t>
      </w:r>
    </w:p>
    <w:p w14:paraId="0452CC77" w14:textId="1FF087C8" w:rsidR="00B8059C" w:rsidRPr="00424876" w:rsidRDefault="009E563A" w:rsidP="009E563A">
      <w:pPr>
        <w:pStyle w:val="Tableheading"/>
      </w:pPr>
      <w:bookmarkStart w:id="24" w:name="_Toc475973815"/>
      <w:bookmarkStart w:id="25" w:name="_Toc481074939"/>
      <w:r w:rsidRPr="00424876">
        <w:t xml:space="preserve">Table 1: </w:t>
      </w:r>
      <w:r w:rsidRPr="00424876">
        <w:tab/>
        <w:t>Indicative terms to be defined in the National Planning Standards</w:t>
      </w:r>
      <w:bookmarkEnd w:id="24"/>
      <w:bookmarkEnd w:id="25"/>
    </w:p>
    <w:tbl>
      <w:tblPr>
        <w:tblW w:w="8562" w:type="dxa"/>
        <w:tblInd w:w="57" w:type="dxa"/>
        <w:tblBorders>
          <w:top w:val="single" w:sz="4" w:space="0" w:color="1C556C"/>
          <w:bottom w:val="single" w:sz="4" w:space="0" w:color="1C556C"/>
          <w:insideH w:val="single" w:sz="4" w:space="0" w:color="1C556C"/>
          <w:insideV w:val="single" w:sz="4" w:space="0" w:color="1C556C"/>
        </w:tblBorders>
        <w:tblLayout w:type="fixed"/>
        <w:tblLook w:val="04A0" w:firstRow="1" w:lastRow="0" w:firstColumn="1" w:lastColumn="0" w:noHBand="0" w:noVBand="1"/>
      </w:tblPr>
      <w:tblGrid>
        <w:gridCol w:w="1623"/>
        <w:gridCol w:w="1622"/>
        <w:gridCol w:w="1768"/>
        <w:gridCol w:w="1701"/>
        <w:gridCol w:w="1848"/>
      </w:tblGrid>
      <w:tr w:rsidR="009E563A" w:rsidRPr="00424876" w14:paraId="49744CCE" w14:textId="77777777" w:rsidTr="007E0547">
        <w:trPr>
          <w:tblHeader/>
        </w:trPr>
        <w:tc>
          <w:tcPr>
            <w:tcW w:w="8562" w:type="dxa"/>
            <w:gridSpan w:val="5"/>
            <w:shd w:val="clear" w:color="auto" w:fill="1C556C"/>
          </w:tcPr>
          <w:p w14:paraId="3B51BAB4" w14:textId="25E1744F" w:rsidR="009E563A" w:rsidRPr="00424876" w:rsidRDefault="009E563A" w:rsidP="009E563A">
            <w:pPr>
              <w:pStyle w:val="TableTextbold"/>
              <w:rPr>
                <w:rFonts w:eastAsia="Times New Roman"/>
                <w:color w:val="FFFFFF" w:themeColor="background1"/>
              </w:rPr>
            </w:pPr>
            <w:r w:rsidRPr="00424876">
              <w:rPr>
                <w:color w:val="FFFFFF" w:themeColor="background1"/>
              </w:rPr>
              <w:t>Indicative terms to be defined in the National Planning Standards</w:t>
            </w:r>
          </w:p>
        </w:tc>
      </w:tr>
      <w:tr w:rsidR="00834571" w:rsidRPr="00424876" w14:paraId="60D7B057" w14:textId="77777777" w:rsidTr="007E0547">
        <w:tc>
          <w:tcPr>
            <w:tcW w:w="1623" w:type="dxa"/>
            <w:shd w:val="clear" w:color="auto" w:fill="auto"/>
          </w:tcPr>
          <w:p w14:paraId="317271F7" w14:textId="77777777" w:rsidR="00834571" w:rsidRPr="00424876" w:rsidRDefault="00834571" w:rsidP="009E563A">
            <w:pPr>
              <w:pStyle w:val="TableText"/>
              <w:rPr>
                <w:rFonts w:eastAsia="Times New Roman"/>
              </w:rPr>
            </w:pPr>
            <w:r w:rsidRPr="00424876">
              <w:rPr>
                <w:rFonts w:eastAsia="Times New Roman"/>
              </w:rPr>
              <w:t>Access</w:t>
            </w:r>
          </w:p>
        </w:tc>
        <w:tc>
          <w:tcPr>
            <w:tcW w:w="1622" w:type="dxa"/>
            <w:shd w:val="clear" w:color="auto" w:fill="auto"/>
          </w:tcPr>
          <w:p w14:paraId="0E8AE2A1" w14:textId="33935AD7" w:rsidR="00834571" w:rsidRPr="00424876" w:rsidRDefault="00834571" w:rsidP="009E563A">
            <w:pPr>
              <w:pStyle w:val="TableText"/>
              <w:rPr>
                <w:rFonts w:eastAsia="Times New Roman"/>
                <w:b/>
              </w:rPr>
            </w:pPr>
            <w:r w:rsidRPr="00424876">
              <w:rPr>
                <w:rFonts w:eastAsia="Times New Roman"/>
              </w:rPr>
              <w:t>Corner Site*</w:t>
            </w:r>
          </w:p>
        </w:tc>
        <w:tc>
          <w:tcPr>
            <w:tcW w:w="1768" w:type="dxa"/>
            <w:shd w:val="clear" w:color="auto" w:fill="auto"/>
          </w:tcPr>
          <w:p w14:paraId="03DAAB1A" w14:textId="3BA5F72B" w:rsidR="00834571" w:rsidRPr="00424876" w:rsidRDefault="00834571" w:rsidP="009E563A">
            <w:pPr>
              <w:pStyle w:val="TableText"/>
              <w:rPr>
                <w:rFonts w:eastAsia="Times New Roman"/>
              </w:rPr>
            </w:pPr>
            <w:r w:rsidRPr="00424876">
              <w:rPr>
                <w:rFonts w:eastAsia="Times New Roman"/>
              </w:rPr>
              <w:t>Household/ Household Unit*</w:t>
            </w:r>
          </w:p>
        </w:tc>
        <w:tc>
          <w:tcPr>
            <w:tcW w:w="1701" w:type="dxa"/>
            <w:shd w:val="clear" w:color="auto" w:fill="auto"/>
          </w:tcPr>
          <w:p w14:paraId="76E2AAF5" w14:textId="0FDE49E4" w:rsidR="00834571" w:rsidRPr="00424876" w:rsidRDefault="00834571" w:rsidP="009E563A">
            <w:pPr>
              <w:pStyle w:val="TableText"/>
              <w:rPr>
                <w:rFonts w:eastAsia="Times New Roman"/>
              </w:rPr>
            </w:pPr>
            <w:r w:rsidRPr="00424876">
              <w:rPr>
                <w:rFonts w:eastAsia="Times New Roman"/>
              </w:rPr>
              <w:t>Net Site Area</w:t>
            </w:r>
          </w:p>
        </w:tc>
        <w:tc>
          <w:tcPr>
            <w:tcW w:w="1848" w:type="dxa"/>
            <w:shd w:val="clear" w:color="auto" w:fill="auto"/>
          </w:tcPr>
          <w:p w14:paraId="70C56C46" w14:textId="6A3B8C53" w:rsidR="00834571" w:rsidRPr="00424876" w:rsidRDefault="00834571" w:rsidP="009E563A">
            <w:pPr>
              <w:pStyle w:val="TableText"/>
              <w:rPr>
                <w:rFonts w:eastAsia="Times New Roman"/>
              </w:rPr>
            </w:pPr>
            <w:r w:rsidRPr="00424876">
              <w:rPr>
                <w:rFonts w:eastAsia="Times New Roman"/>
              </w:rPr>
              <w:t>Road Hierarchy*</w:t>
            </w:r>
          </w:p>
        </w:tc>
      </w:tr>
      <w:tr w:rsidR="00834571" w:rsidRPr="00424876" w14:paraId="1B3AF8E6" w14:textId="77777777" w:rsidTr="007E0547">
        <w:tc>
          <w:tcPr>
            <w:tcW w:w="1623" w:type="dxa"/>
            <w:shd w:val="clear" w:color="auto" w:fill="auto"/>
          </w:tcPr>
          <w:p w14:paraId="4D94DDA2" w14:textId="77777777" w:rsidR="00834571" w:rsidRPr="00424876" w:rsidRDefault="00834571" w:rsidP="009E563A">
            <w:pPr>
              <w:pStyle w:val="TableText"/>
              <w:rPr>
                <w:rFonts w:eastAsia="Times New Roman"/>
              </w:rPr>
            </w:pPr>
            <w:r w:rsidRPr="00424876">
              <w:rPr>
                <w:rFonts w:eastAsia="Times New Roman"/>
              </w:rPr>
              <w:t>Accessory Building</w:t>
            </w:r>
          </w:p>
        </w:tc>
        <w:tc>
          <w:tcPr>
            <w:tcW w:w="1622" w:type="dxa"/>
            <w:shd w:val="clear" w:color="auto" w:fill="auto"/>
          </w:tcPr>
          <w:p w14:paraId="63077C7F" w14:textId="076B9B60" w:rsidR="00834571" w:rsidRPr="00424876" w:rsidRDefault="00834571" w:rsidP="009E563A">
            <w:pPr>
              <w:pStyle w:val="TableText"/>
              <w:rPr>
                <w:rFonts w:eastAsia="Times New Roman"/>
              </w:rPr>
            </w:pPr>
            <w:proofErr w:type="spellStart"/>
            <w:r w:rsidRPr="00424876">
              <w:rPr>
                <w:rFonts w:eastAsia="Times New Roman"/>
                <w:b/>
              </w:rPr>
              <w:t>dBA</w:t>
            </w:r>
            <w:proofErr w:type="spellEnd"/>
          </w:p>
        </w:tc>
        <w:tc>
          <w:tcPr>
            <w:tcW w:w="1768" w:type="dxa"/>
            <w:shd w:val="clear" w:color="auto" w:fill="auto"/>
          </w:tcPr>
          <w:p w14:paraId="313FFC83" w14:textId="493F00DF" w:rsidR="00834571" w:rsidRPr="00424876" w:rsidRDefault="00834571" w:rsidP="009E563A">
            <w:pPr>
              <w:pStyle w:val="TableText"/>
              <w:rPr>
                <w:rFonts w:eastAsia="Times New Roman"/>
              </w:rPr>
            </w:pPr>
            <w:r w:rsidRPr="00424876">
              <w:rPr>
                <w:rFonts w:eastAsia="Times New Roman"/>
              </w:rPr>
              <w:t>Industrial Activity</w:t>
            </w:r>
          </w:p>
        </w:tc>
        <w:tc>
          <w:tcPr>
            <w:tcW w:w="1701" w:type="dxa"/>
            <w:shd w:val="clear" w:color="auto" w:fill="auto"/>
          </w:tcPr>
          <w:p w14:paraId="7EC70866" w14:textId="5DC56374" w:rsidR="00834571" w:rsidRPr="00424876" w:rsidRDefault="00834571" w:rsidP="009E563A">
            <w:pPr>
              <w:pStyle w:val="TableText"/>
              <w:rPr>
                <w:rFonts w:eastAsia="Times New Roman"/>
              </w:rPr>
            </w:pPr>
            <w:r w:rsidRPr="00424876">
              <w:rPr>
                <w:rFonts w:eastAsia="Times New Roman"/>
              </w:rPr>
              <w:t>Network Utility</w:t>
            </w:r>
          </w:p>
        </w:tc>
        <w:tc>
          <w:tcPr>
            <w:tcW w:w="1848" w:type="dxa"/>
            <w:shd w:val="clear" w:color="auto" w:fill="auto"/>
          </w:tcPr>
          <w:p w14:paraId="349A36F4" w14:textId="09834EE8" w:rsidR="00834571" w:rsidRPr="00424876" w:rsidRDefault="00834571" w:rsidP="009E563A">
            <w:pPr>
              <w:pStyle w:val="TableText"/>
              <w:rPr>
                <w:rFonts w:eastAsia="Times New Roman"/>
              </w:rPr>
            </w:pPr>
            <w:r w:rsidRPr="00424876">
              <w:rPr>
                <w:rFonts w:eastAsia="Times New Roman"/>
              </w:rPr>
              <w:t>Sensitive Activity</w:t>
            </w:r>
          </w:p>
        </w:tc>
      </w:tr>
      <w:tr w:rsidR="00834571" w:rsidRPr="00424876" w14:paraId="3685AC22" w14:textId="77777777" w:rsidTr="007E0547">
        <w:tc>
          <w:tcPr>
            <w:tcW w:w="1623" w:type="dxa"/>
            <w:shd w:val="clear" w:color="auto" w:fill="auto"/>
          </w:tcPr>
          <w:p w14:paraId="406B4341" w14:textId="77777777" w:rsidR="00834571" w:rsidRPr="00424876" w:rsidRDefault="00834571" w:rsidP="009E563A">
            <w:pPr>
              <w:pStyle w:val="TableText"/>
              <w:rPr>
                <w:rFonts w:eastAsia="Times New Roman"/>
              </w:rPr>
            </w:pPr>
            <w:r w:rsidRPr="00424876">
              <w:rPr>
                <w:rFonts w:eastAsia="Times New Roman"/>
              </w:rPr>
              <w:t>Adjoining</w:t>
            </w:r>
          </w:p>
        </w:tc>
        <w:tc>
          <w:tcPr>
            <w:tcW w:w="1622" w:type="dxa"/>
            <w:shd w:val="clear" w:color="auto" w:fill="auto"/>
          </w:tcPr>
          <w:p w14:paraId="6DFFFB30" w14:textId="463460EE" w:rsidR="00834571" w:rsidRPr="00424876" w:rsidRDefault="00834571" w:rsidP="009E563A">
            <w:pPr>
              <w:pStyle w:val="TableText"/>
              <w:rPr>
                <w:rFonts w:eastAsia="Times New Roman"/>
              </w:rPr>
            </w:pPr>
            <w:r w:rsidRPr="00424876">
              <w:rPr>
                <w:rFonts w:eastAsia="Times New Roman"/>
              </w:rPr>
              <w:t>Demolition*</w:t>
            </w:r>
          </w:p>
        </w:tc>
        <w:tc>
          <w:tcPr>
            <w:tcW w:w="1768" w:type="dxa"/>
            <w:shd w:val="clear" w:color="auto" w:fill="auto"/>
          </w:tcPr>
          <w:p w14:paraId="105453D5" w14:textId="1111478D" w:rsidR="00834571" w:rsidRPr="00424876" w:rsidRDefault="00834571" w:rsidP="009E563A">
            <w:pPr>
              <w:pStyle w:val="TableText"/>
              <w:rPr>
                <w:rFonts w:eastAsia="Times New Roman"/>
                <w:b/>
              </w:rPr>
            </w:pPr>
            <w:r w:rsidRPr="00424876">
              <w:rPr>
                <w:rFonts w:eastAsia="Times New Roman"/>
                <w:b/>
              </w:rPr>
              <w:t xml:space="preserve">Infrastructure </w:t>
            </w:r>
          </w:p>
        </w:tc>
        <w:tc>
          <w:tcPr>
            <w:tcW w:w="1701" w:type="dxa"/>
            <w:shd w:val="clear" w:color="auto" w:fill="auto"/>
          </w:tcPr>
          <w:p w14:paraId="0E20BB5E" w14:textId="788538BF" w:rsidR="00834571" w:rsidRPr="00424876" w:rsidRDefault="00834571" w:rsidP="009E563A">
            <w:pPr>
              <w:pStyle w:val="TableText"/>
              <w:rPr>
                <w:rFonts w:eastAsia="Times New Roman"/>
              </w:rPr>
            </w:pPr>
            <w:r w:rsidRPr="00424876">
              <w:rPr>
                <w:rFonts w:eastAsia="Times New Roman"/>
              </w:rPr>
              <w:t xml:space="preserve">Noise Sensitive Activity </w:t>
            </w:r>
          </w:p>
        </w:tc>
        <w:tc>
          <w:tcPr>
            <w:tcW w:w="1848" w:type="dxa"/>
            <w:shd w:val="clear" w:color="auto" w:fill="auto"/>
          </w:tcPr>
          <w:p w14:paraId="18C0C657" w14:textId="0D76CC56" w:rsidR="00834571" w:rsidRPr="00424876" w:rsidRDefault="00834571" w:rsidP="009E563A">
            <w:pPr>
              <w:pStyle w:val="TableText"/>
              <w:rPr>
                <w:rFonts w:eastAsia="Times New Roman"/>
              </w:rPr>
            </w:pPr>
            <w:r w:rsidRPr="00424876">
              <w:rPr>
                <w:rFonts w:eastAsia="Times New Roman"/>
              </w:rPr>
              <w:t>Service Station</w:t>
            </w:r>
          </w:p>
        </w:tc>
      </w:tr>
      <w:tr w:rsidR="00834571" w:rsidRPr="00424876" w14:paraId="72ED5AF5" w14:textId="77777777" w:rsidTr="007E0547">
        <w:tc>
          <w:tcPr>
            <w:tcW w:w="1623" w:type="dxa"/>
            <w:shd w:val="clear" w:color="auto" w:fill="auto"/>
          </w:tcPr>
          <w:p w14:paraId="4129547E" w14:textId="77777777" w:rsidR="00834571" w:rsidRPr="00424876" w:rsidRDefault="00834571" w:rsidP="009E563A">
            <w:pPr>
              <w:pStyle w:val="TableText"/>
              <w:rPr>
                <w:rFonts w:eastAsia="Times New Roman"/>
              </w:rPr>
            </w:pPr>
            <w:r w:rsidRPr="00424876">
              <w:rPr>
                <w:rFonts w:eastAsia="Times New Roman"/>
              </w:rPr>
              <w:t>Aerial</w:t>
            </w:r>
          </w:p>
        </w:tc>
        <w:tc>
          <w:tcPr>
            <w:tcW w:w="1622" w:type="dxa"/>
            <w:shd w:val="clear" w:color="auto" w:fill="auto"/>
          </w:tcPr>
          <w:p w14:paraId="699B2BD4" w14:textId="627766FF" w:rsidR="00834571" w:rsidRPr="00424876" w:rsidRDefault="00834571" w:rsidP="009E563A">
            <w:pPr>
              <w:pStyle w:val="TableText"/>
              <w:rPr>
                <w:rFonts w:eastAsia="Times New Roman"/>
              </w:rPr>
            </w:pPr>
            <w:r w:rsidRPr="00424876">
              <w:rPr>
                <w:rFonts w:eastAsia="Times New Roman"/>
              </w:rPr>
              <w:t>Dripline</w:t>
            </w:r>
          </w:p>
        </w:tc>
        <w:tc>
          <w:tcPr>
            <w:tcW w:w="1768" w:type="dxa"/>
            <w:shd w:val="clear" w:color="auto" w:fill="auto"/>
          </w:tcPr>
          <w:p w14:paraId="00ED5DDA" w14:textId="5EF2AC36" w:rsidR="00834571" w:rsidRPr="00424876" w:rsidRDefault="00834571" w:rsidP="009E563A">
            <w:pPr>
              <w:pStyle w:val="TableText"/>
              <w:rPr>
                <w:rFonts w:eastAsia="Times New Roman"/>
                <w:b/>
              </w:rPr>
            </w:pPr>
            <w:r w:rsidRPr="00424876">
              <w:rPr>
                <w:rFonts w:eastAsia="Times New Roman"/>
                <w:b/>
              </w:rPr>
              <w:t>L10</w:t>
            </w:r>
          </w:p>
        </w:tc>
        <w:tc>
          <w:tcPr>
            <w:tcW w:w="1701" w:type="dxa"/>
            <w:shd w:val="clear" w:color="auto" w:fill="auto"/>
          </w:tcPr>
          <w:p w14:paraId="2D363502" w14:textId="29DEEEE6" w:rsidR="00834571" w:rsidRPr="00424876" w:rsidRDefault="00834571" w:rsidP="009E563A">
            <w:pPr>
              <w:pStyle w:val="TableText"/>
              <w:rPr>
                <w:rFonts w:eastAsia="Times New Roman"/>
              </w:rPr>
            </w:pPr>
            <w:r w:rsidRPr="00424876">
              <w:rPr>
                <w:rFonts w:eastAsia="Times New Roman"/>
              </w:rPr>
              <w:t>Notable Tree</w:t>
            </w:r>
          </w:p>
        </w:tc>
        <w:tc>
          <w:tcPr>
            <w:tcW w:w="1848" w:type="dxa"/>
            <w:shd w:val="clear" w:color="auto" w:fill="auto"/>
          </w:tcPr>
          <w:p w14:paraId="139C6C24" w14:textId="2189BF9C" w:rsidR="00834571" w:rsidRPr="00424876" w:rsidRDefault="00834571" w:rsidP="009E563A">
            <w:pPr>
              <w:pStyle w:val="TableText"/>
              <w:rPr>
                <w:rFonts w:eastAsia="Times New Roman"/>
              </w:rPr>
            </w:pPr>
            <w:r w:rsidRPr="00424876">
              <w:rPr>
                <w:rFonts w:eastAsia="Times New Roman"/>
              </w:rPr>
              <w:t>Setback</w:t>
            </w:r>
          </w:p>
        </w:tc>
      </w:tr>
      <w:tr w:rsidR="00834571" w:rsidRPr="00424876" w14:paraId="4AC516C9" w14:textId="77777777" w:rsidTr="007E0547">
        <w:tc>
          <w:tcPr>
            <w:tcW w:w="1623" w:type="dxa"/>
            <w:shd w:val="clear" w:color="auto" w:fill="auto"/>
          </w:tcPr>
          <w:p w14:paraId="16C76234" w14:textId="77777777" w:rsidR="00834571" w:rsidRPr="00424876" w:rsidRDefault="00834571" w:rsidP="009E563A">
            <w:pPr>
              <w:pStyle w:val="TableText"/>
              <w:rPr>
                <w:rFonts w:eastAsia="Times New Roman"/>
              </w:rPr>
            </w:pPr>
            <w:r w:rsidRPr="00424876">
              <w:rPr>
                <w:rFonts w:eastAsia="Times New Roman"/>
              </w:rPr>
              <w:t>Aircraft Operations</w:t>
            </w:r>
          </w:p>
        </w:tc>
        <w:tc>
          <w:tcPr>
            <w:tcW w:w="1622" w:type="dxa"/>
            <w:shd w:val="clear" w:color="auto" w:fill="auto"/>
          </w:tcPr>
          <w:p w14:paraId="7A0F240D" w14:textId="19B72AFE" w:rsidR="00834571" w:rsidRPr="00424876" w:rsidRDefault="00834571" w:rsidP="009E563A">
            <w:pPr>
              <w:pStyle w:val="TableText"/>
              <w:rPr>
                <w:rFonts w:eastAsia="Times New Roman"/>
                <w:b/>
              </w:rPr>
            </w:pPr>
            <w:r w:rsidRPr="00424876">
              <w:rPr>
                <w:rFonts w:eastAsia="Times New Roman"/>
              </w:rPr>
              <w:t xml:space="preserve">Dwelling </w:t>
            </w:r>
          </w:p>
        </w:tc>
        <w:tc>
          <w:tcPr>
            <w:tcW w:w="1768" w:type="dxa"/>
            <w:shd w:val="clear" w:color="auto" w:fill="auto"/>
          </w:tcPr>
          <w:p w14:paraId="31E70BA6" w14:textId="1EC5721B" w:rsidR="00834571" w:rsidRPr="00424876" w:rsidRDefault="00834571" w:rsidP="009E563A">
            <w:pPr>
              <w:pStyle w:val="TableText"/>
              <w:rPr>
                <w:rFonts w:eastAsia="Times New Roman"/>
                <w:b/>
              </w:rPr>
            </w:pPr>
            <w:proofErr w:type="spellStart"/>
            <w:r w:rsidRPr="00424876">
              <w:rPr>
                <w:rFonts w:eastAsia="Times New Roman"/>
                <w:b/>
              </w:rPr>
              <w:t>Lmax</w:t>
            </w:r>
            <w:proofErr w:type="spellEnd"/>
          </w:p>
        </w:tc>
        <w:tc>
          <w:tcPr>
            <w:tcW w:w="1701" w:type="dxa"/>
            <w:shd w:val="clear" w:color="auto" w:fill="auto"/>
          </w:tcPr>
          <w:p w14:paraId="07B69BC7" w14:textId="687FBC9A" w:rsidR="00834571" w:rsidRPr="00246F4F" w:rsidRDefault="00834571" w:rsidP="009E563A">
            <w:pPr>
              <w:pStyle w:val="TableText"/>
              <w:rPr>
                <w:rFonts w:eastAsia="Times New Roman"/>
                <w:b/>
              </w:rPr>
            </w:pPr>
            <w:r w:rsidRPr="00246F4F">
              <w:rPr>
                <w:rFonts w:eastAsia="Times New Roman"/>
                <w:b/>
              </w:rPr>
              <w:t>Notional Boundary</w:t>
            </w:r>
          </w:p>
        </w:tc>
        <w:tc>
          <w:tcPr>
            <w:tcW w:w="1848" w:type="dxa"/>
            <w:shd w:val="clear" w:color="auto" w:fill="auto"/>
          </w:tcPr>
          <w:p w14:paraId="0382C4D0" w14:textId="3C887846" w:rsidR="00834571" w:rsidRPr="00424876" w:rsidRDefault="00834571" w:rsidP="009E563A">
            <w:pPr>
              <w:pStyle w:val="TableText"/>
              <w:rPr>
                <w:rFonts w:eastAsia="Times New Roman"/>
              </w:rPr>
            </w:pPr>
            <w:r w:rsidRPr="00424876">
              <w:rPr>
                <w:rFonts w:eastAsia="Times New Roman"/>
              </w:rPr>
              <w:t>Sign</w:t>
            </w:r>
          </w:p>
        </w:tc>
      </w:tr>
      <w:tr w:rsidR="00834571" w:rsidRPr="00424876" w14:paraId="5B565FBA" w14:textId="77777777" w:rsidTr="007E0547">
        <w:tc>
          <w:tcPr>
            <w:tcW w:w="1623" w:type="dxa"/>
            <w:shd w:val="clear" w:color="auto" w:fill="auto"/>
          </w:tcPr>
          <w:p w14:paraId="0607F1D8" w14:textId="77777777" w:rsidR="00834571" w:rsidRPr="00424876" w:rsidRDefault="00834571" w:rsidP="009E563A">
            <w:pPr>
              <w:pStyle w:val="TableText"/>
              <w:rPr>
                <w:rFonts w:eastAsia="Times New Roman"/>
                <w:b/>
              </w:rPr>
            </w:pPr>
            <w:r w:rsidRPr="00424876">
              <w:rPr>
                <w:rFonts w:eastAsia="Times New Roman"/>
              </w:rPr>
              <w:t>Alteration</w:t>
            </w:r>
          </w:p>
        </w:tc>
        <w:tc>
          <w:tcPr>
            <w:tcW w:w="1622" w:type="dxa"/>
            <w:shd w:val="clear" w:color="auto" w:fill="auto"/>
          </w:tcPr>
          <w:p w14:paraId="79D59041" w14:textId="22F90A66" w:rsidR="00834571" w:rsidRPr="00424876" w:rsidRDefault="00834571" w:rsidP="009E563A">
            <w:pPr>
              <w:pStyle w:val="TableText"/>
              <w:rPr>
                <w:rFonts w:eastAsia="Times New Roman"/>
              </w:rPr>
            </w:pPr>
            <w:r w:rsidRPr="00424876">
              <w:rPr>
                <w:rFonts w:eastAsia="Times New Roman"/>
                <w:b/>
              </w:rPr>
              <w:t xml:space="preserve">Earthworks </w:t>
            </w:r>
          </w:p>
        </w:tc>
        <w:tc>
          <w:tcPr>
            <w:tcW w:w="1768" w:type="dxa"/>
            <w:shd w:val="clear" w:color="auto" w:fill="auto"/>
          </w:tcPr>
          <w:p w14:paraId="110C14F0" w14:textId="17B72B29" w:rsidR="00834571" w:rsidRPr="00424876" w:rsidRDefault="00834571" w:rsidP="009E563A">
            <w:pPr>
              <w:pStyle w:val="TableText"/>
              <w:rPr>
                <w:rFonts w:eastAsia="Times New Roman"/>
                <w:b/>
              </w:rPr>
            </w:pPr>
            <w:proofErr w:type="spellStart"/>
            <w:r w:rsidRPr="00424876">
              <w:rPr>
                <w:rFonts w:eastAsia="Times New Roman"/>
                <w:b/>
              </w:rPr>
              <w:t>LAeq</w:t>
            </w:r>
            <w:proofErr w:type="spellEnd"/>
            <w:r w:rsidRPr="00424876">
              <w:rPr>
                <w:rFonts w:eastAsia="Times New Roman"/>
                <w:b/>
              </w:rPr>
              <w:t>/</w:t>
            </w:r>
            <w:proofErr w:type="spellStart"/>
            <w:r w:rsidRPr="00424876">
              <w:rPr>
                <w:rFonts w:eastAsia="Times New Roman"/>
                <w:b/>
              </w:rPr>
              <w:t>Leq</w:t>
            </w:r>
            <w:proofErr w:type="spellEnd"/>
          </w:p>
        </w:tc>
        <w:tc>
          <w:tcPr>
            <w:tcW w:w="1701" w:type="dxa"/>
            <w:shd w:val="clear" w:color="auto" w:fill="auto"/>
          </w:tcPr>
          <w:p w14:paraId="178BF077" w14:textId="077351FD" w:rsidR="00834571" w:rsidRPr="00424876" w:rsidRDefault="00834571" w:rsidP="009E563A">
            <w:pPr>
              <w:pStyle w:val="TableText"/>
              <w:rPr>
                <w:rFonts w:eastAsia="Times New Roman"/>
              </w:rPr>
            </w:pPr>
            <w:r w:rsidRPr="00424876">
              <w:rPr>
                <w:rFonts w:eastAsia="Times New Roman"/>
              </w:rPr>
              <w:t>Office</w:t>
            </w:r>
          </w:p>
        </w:tc>
        <w:tc>
          <w:tcPr>
            <w:tcW w:w="1848" w:type="dxa"/>
            <w:shd w:val="clear" w:color="auto" w:fill="auto"/>
          </w:tcPr>
          <w:p w14:paraId="6E94BE53" w14:textId="5A7ADC89" w:rsidR="00834571" w:rsidRPr="00424876" w:rsidRDefault="00834571" w:rsidP="009E563A">
            <w:pPr>
              <w:pStyle w:val="TableText"/>
              <w:rPr>
                <w:rFonts w:eastAsia="Times New Roman"/>
              </w:rPr>
            </w:pPr>
            <w:r w:rsidRPr="00424876">
              <w:rPr>
                <w:rFonts w:eastAsia="Times New Roman"/>
              </w:rPr>
              <w:t>Site</w:t>
            </w:r>
          </w:p>
        </w:tc>
      </w:tr>
      <w:tr w:rsidR="00834571" w:rsidRPr="00424876" w14:paraId="6EA11B64" w14:textId="77777777" w:rsidTr="007E0547">
        <w:tc>
          <w:tcPr>
            <w:tcW w:w="1623" w:type="dxa"/>
            <w:shd w:val="clear" w:color="auto" w:fill="auto"/>
          </w:tcPr>
          <w:p w14:paraId="1BA339DD" w14:textId="77777777" w:rsidR="00834571" w:rsidRPr="00424876" w:rsidRDefault="00834571" w:rsidP="009E563A">
            <w:pPr>
              <w:pStyle w:val="TableText"/>
              <w:rPr>
                <w:rFonts w:eastAsia="Times New Roman"/>
              </w:rPr>
            </w:pPr>
            <w:r w:rsidRPr="00424876">
              <w:rPr>
                <w:rFonts w:eastAsia="Times New Roman"/>
              </w:rPr>
              <w:t xml:space="preserve">Antenna </w:t>
            </w:r>
          </w:p>
        </w:tc>
        <w:tc>
          <w:tcPr>
            <w:tcW w:w="1622" w:type="dxa"/>
            <w:shd w:val="clear" w:color="auto" w:fill="auto"/>
          </w:tcPr>
          <w:p w14:paraId="5FEF9E36" w14:textId="4710A067" w:rsidR="00834571" w:rsidRPr="00424876" w:rsidRDefault="00834571" w:rsidP="009E563A">
            <w:pPr>
              <w:pStyle w:val="TableText"/>
              <w:rPr>
                <w:rFonts w:eastAsia="Times New Roman"/>
              </w:rPr>
            </w:pPr>
            <w:r w:rsidRPr="00424876">
              <w:rPr>
                <w:rFonts w:eastAsia="Times New Roman"/>
              </w:rPr>
              <w:t>Education Activity/ Facility</w:t>
            </w:r>
          </w:p>
        </w:tc>
        <w:tc>
          <w:tcPr>
            <w:tcW w:w="1768" w:type="dxa"/>
            <w:shd w:val="clear" w:color="auto" w:fill="auto"/>
          </w:tcPr>
          <w:p w14:paraId="06957009" w14:textId="68FF83F5" w:rsidR="00834571" w:rsidRPr="00424876" w:rsidRDefault="00834571" w:rsidP="009E563A">
            <w:pPr>
              <w:pStyle w:val="TableText"/>
              <w:rPr>
                <w:rFonts w:eastAsia="Times New Roman"/>
                <w:b/>
              </w:rPr>
            </w:pPr>
            <w:proofErr w:type="spellStart"/>
            <w:r w:rsidRPr="00424876">
              <w:rPr>
                <w:rFonts w:eastAsia="Times New Roman"/>
                <w:b/>
              </w:rPr>
              <w:t>Ldn</w:t>
            </w:r>
            <w:proofErr w:type="spellEnd"/>
          </w:p>
        </w:tc>
        <w:tc>
          <w:tcPr>
            <w:tcW w:w="1701" w:type="dxa"/>
            <w:shd w:val="clear" w:color="auto" w:fill="auto"/>
          </w:tcPr>
          <w:p w14:paraId="2DF7CAC2" w14:textId="6E1D1BEB" w:rsidR="00834571" w:rsidRPr="00424876" w:rsidRDefault="00834571" w:rsidP="009E563A">
            <w:pPr>
              <w:pStyle w:val="TableText"/>
              <w:rPr>
                <w:rFonts w:eastAsia="Times New Roman"/>
              </w:rPr>
            </w:pPr>
            <w:r w:rsidRPr="00424876">
              <w:rPr>
                <w:rFonts w:eastAsia="Times New Roman"/>
              </w:rPr>
              <w:t>Outdoor Living Space*</w:t>
            </w:r>
          </w:p>
        </w:tc>
        <w:tc>
          <w:tcPr>
            <w:tcW w:w="1848" w:type="dxa"/>
            <w:shd w:val="clear" w:color="auto" w:fill="auto"/>
          </w:tcPr>
          <w:p w14:paraId="162A44E1" w14:textId="366B5C12" w:rsidR="00834571" w:rsidRPr="00424876" w:rsidRDefault="00834571" w:rsidP="009E563A">
            <w:pPr>
              <w:pStyle w:val="TableText"/>
              <w:rPr>
                <w:rFonts w:eastAsia="Times New Roman"/>
              </w:rPr>
            </w:pPr>
            <w:bookmarkStart w:id="26" w:name="_GoBack"/>
            <w:bookmarkEnd w:id="26"/>
            <w:r w:rsidRPr="00424876">
              <w:rPr>
                <w:rFonts w:eastAsia="Times New Roman"/>
              </w:rPr>
              <w:t xml:space="preserve">Subdivision </w:t>
            </w:r>
          </w:p>
        </w:tc>
      </w:tr>
      <w:tr w:rsidR="00834571" w:rsidRPr="00424876" w14:paraId="6FFD541B" w14:textId="77777777" w:rsidTr="007E0547">
        <w:tc>
          <w:tcPr>
            <w:tcW w:w="1623" w:type="dxa"/>
            <w:shd w:val="clear" w:color="auto" w:fill="auto"/>
          </w:tcPr>
          <w:p w14:paraId="35A4B940" w14:textId="77777777" w:rsidR="00834571" w:rsidRPr="00424876" w:rsidRDefault="00834571" w:rsidP="009E563A">
            <w:pPr>
              <w:pStyle w:val="TableText"/>
              <w:rPr>
                <w:rFonts w:eastAsia="Times New Roman"/>
                <w:b/>
              </w:rPr>
            </w:pPr>
            <w:r w:rsidRPr="00424876">
              <w:rPr>
                <w:rFonts w:eastAsia="Times New Roman"/>
                <w:b/>
              </w:rPr>
              <w:t>Archaeological Site</w:t>
            </w:r>
          </w:p>
        </w:tc>
        <w:tc>
          <w:tcPr>
            <w:tcW w:w="1622" w:type="dxa"/>
            <w:shd w:val="clear" w:color="auto" w:fill="auto"/>
          </w:tcPr>
          <w:p w14:paraId="0B6391B6" w14:textId="63E675D8" w:rsidR="00834571" w:rsidRPr="00002FA6" w:rsidRDefault="00834571" w:rsidP="009E563A">
            <w:pPr>
              <w:pStyle w:val="TableText"/>
              <w:rPr>
                <w:rFonts w:eastAsia="Times New Roman"/>
                <w:b/>
              </w:rPr>
            </w:pPr>
            <w:r w:rsidRPr="00002FA6">
              <w:rPr>
                <w:rFonts w:eastAsia="Times New Roman"/>
                <w:b/>
              </w:rPr>
              <w:t>Emergency service</w:t>
            </w:r>
          </w:p>
        </w:tc>
        <w:tc>
          <w:tcPr>
            <w:tcW w:w="1768" w:type="dxa"/>
            <w:shd w:val="clear" w:color="auto" w:fill="auto"/>
          </w:tcPr>
          <w:p w14:paraId="05D9B535" w14:textId="2D763375" w:rsidR="00834571" w:rsidRPr="00424876" w:rsidRDefault="00834571" w:rsidP="009E563A">
            <w:pPr>
              <w:pStyle w:val="TableText"/>
              <w:rPr>
                <w:rFonts w:eastAsia="Times New Roman"/>
              </w:rPr>
            </w:pPr>
            <w:r w:rsidRPr="00424876">
              <w:rPr>
                <w:rFonts w:eastAsia="Times New Roman"/>
              </w:rPr>
              <w:t xml:space="preserve">Landfill </w:t>
            </w:r>
          </w:p>
        </w:tc>
        <w:tc>
          <w:tcPr>
            <w:tcW w:w="1701" w:type="dxa"/>
            <w:shd w:val="clear" w:color="auto" w:fill="auto"/>
          </w:tcPr>
          <w:p w14:paraId="0C096DAD" w14:textId="6DC4EB5F" w:rsidR="00834571" w:rsidRPr="00424876" w:rsidRDefault="00834571" w:rsidP="008C027E">
            <w:pPr>
              <w:pStyle w:val="TableText"/>
              <w:rPr>
                <w:rFonts w:eastAsia="Times New Roman"/>
              </w:rPr>
            </w:pPr>
            <w:proofErr w:type="spellStart"/>
            <w:r w:rsidRPr="00424876">
              <w:rPr>
                <w:rFonts w:eastAsia="Times New Roman"/>
              </w:rPr>
              <w:t>Papak</w:t>
            </w:r>
            <w:r>
              <w:rPr>
                <w:rFonts w:eastAsia="Times New Roman"/>
              </w:rPr>
              <w:t>ā</w:t>
            </w:r>
            <w:r w:rsidRPr="00424876">
              <w:rPr>
                <w:rFonts w:eastAsia="Times New Roman"/>
              </w:rPr>
              <w:t>inga</w:t>
            </w:r>
            <w:proofErr w:type="spellEnd"/>
            <w:r w:rsidRPr="00424876">
              <w:rPr>
                <w:rFonts w:eastAsia="Times New Roman"/>
              </w:rPr>
              <w:t xml:space="preserve">/ </w:t>
            </w:r>
            <w:proofErr w:type="spellStart"/>
            <w:r w:rsidRPr="00424876">
              <w:rPr>
                <w:rFonts w:eastAsia="Times New Roman"/>
              </w:rPr>
              <w:t>P</w:t>
            </w:r>
            <w:r w:rsidRPr="00424876">
              <w:t>apak</w:t>
            </w:r>
            <w:r>
              <w:t>ā</w:t>
            </w:r>
            <w:r w:rsidRPr="00424876">
              <w:t>inga</w:t>
            </w:r>
            <w:proofErr w:type="spellEnd"/>
            <w:r w:rsidRPr="00424876">
              <w:rPr>
                <w:rFonts w:eastAsia="Times New Roman"/>
              </w:rPr>
              <w:t xml:space="preserve"> housing*</w:t>
            </w:r>
          </w:p>
        </w:tc>
        <w:tc>
          <w:tcPr>
            <w:tcW w:w="1848" w:type="dxa"/>
            <w:shd w:val="clear" w:color="auto" w:fill="auto"/>
          </w:tcPr>
          <w:p w14:paraId="60C13AE5" w14:textId="4FB7F262" w:rsidR="00834571" w:rsidRPr="00424876" w:rsidRDefault="00834571" w:rsidP="009E563A">
            <w:pPr>
              <w:pStyle w:val="TableText"/>
              <w:rPr>
                <w:rFonts w:eastAsia="Times New Roman"/>
              </w:rPr>
            </w:pPr>
            <w:r w:rsidRPr="00424876">
              <w:rPr>
                <w:rFonts w:eastAsia="Times New Roman"/>
              </w:rPr>
              <w:t xml:space="preserve">Supermarket </w:t>
            </w:r>
          </w:p>
        </w:tc>
      </w:tr>
      <w:tr w:rsidR="00834571" w:rsidRPr="00424876" w14:paraId="14857358" w14:textId="77777777" w:rsidTr="007E0547">
        <w:tc>
          <w:tcPr>
            <w:tcW w:w="1623" w:type="dxa"/>
            <w:shd w:val="clear" w:color="auto" w:fill="auto"/>
          </w:tcPr>
          <w:p w14:paraId="649085BE" w14:textId="77777777" w:rsidR="00834571" w:rsidRPr="00424876" w:rsidRDefault="00834571" w:rsidP="009E563A">
            <w:pPr>
              <w:pStyle w:val="TableText"/>
              <w:rPr>
                <w:rFonts w:eastAsia="Times New Roman"/>
              </w:rPr>
            </w:pPr>
            <w:r w:rsidRPr="00424876">
              <w:rPr>
                <w:rFonts w:eastAsia="Times New Roman"/>
              </w:rPr>
              <w:t>Boundary</w:t>
            </w:r>
          </w:p>
        </w:tc>
        <w:tc>
          <w:tcPr>
            <w:tcW w:w="1622" w:type="dxa"/>
            <w:shd w:val="clear" w:color="auto" w:fill="auto"/>
          </w:tcPr>
          <w:p w14:paraId="1767C6A2" w14:textId="1B43C4ED" w:rsidR="00834571" w:rsidRPr="00424876" w:rsidRDefault="00834571" w:rsidP="009E563A">
            <w:pPr>
              <w:pStyle w:val="TableText"/>
              <w:rPr>
                <w:rFonts w:eastAsia="Times New Roman"/>
              </w:rPr>
            </w:pPr>
            <w:r w:rsidRPr="00424876">
              <w:rPr>
                <w:rFonts w:eastAsia="Times New Roman"/>
              </w:rPr>
              <w:t>Front Site*</w:t>
            </w:r>
          </w:p>
        </w:tc>
        <w:tc>
          <w:tcPr>
            <w:tcW w:w="1768" w:type="dxa"/>
            <w:shd w:val="clear" w:color="auto" w:fill="auto"/>
          </w:tcPr>
          <w:p w14:paraId="033BEAF4" w14:textId="2AA0E719" w:rsidR="00834571" w:rsidRPr="00424876" w:rsidRDefault="00834571" w:rsidP="009E563A">
            <w:pPr>
              <w:pStyle w:val="TableText"/>
              <w:rPr>
                <w:rFonts w:eastAsia="Times New Roman"/>
              </w:rPr>
            </w:pPr>
            <w:r w:rsidRPr="00424876">
              <w:rPr>
                <w:rFonts w:eastAsia="Times New Roman"/>
              </w:rPr>
              <w:t>Landscaping</w:t>
            </w:r>
          </w:p>
        </w:tc>
        <w:tc>
          <w:tcPr>
            <w:tcW w:w="1701" w:type="dxa"/>
            <w:shd w:val="clear" w:color="auto" w:fill="auto"/>
          </w:tcPr>
          <w:p w14:paraId="2CB14BAA" w14:textId="36869605" w:rsidR="00834571" w:rsidRPr="00424876" w:rsidRDefault="00834571" w:rsidP="009E563A">
            <w:pPr>
              <w:pStyle w:val="TableText"/>
              <w:rPr>
                <w:rFonts w:eastAsia="Times New Roman"/>
              </w:rPr>
            </w:pPr>
            <w:r w:rsidRPr="00424876">
              <w:rPr>
                <w:rFonts w:eastAsia="Times New Roman"/>
              </w:rPr>
              <w:t>Parking Space*</w:t>
            </w:r>
          </w:p>
        </w:tc>
        <w:tc>
          <w:tcPr>
            <w:tcW w:w="1848" w:type="dxa"/>
            <w:shd w:val="clear" w:color="auto" w:fill="auto"/>
          </w:tcPr>
          <w:p w14:paraId="28B07501" w14:textId="5EDA7D41" w:rsidR="00834571" w:rsidRPr="00424876" w:rsidRDefault="00834571" w:rsidP="009E563A">
            <w:pPr>
              <w:pStyle w:val="TableText"/>
              <w:rPr>
                <w:rFonts w:eastAsia="Times New Roman"/>
              </w:rPr>
            </w:pPr>
            <w:r w:rsidRPr="00424876">
              <w:rPr>
                <w:rFonts w:eastAsia="Times New Roman"/>
                <w:b/>
              </w:rPr>
              <w:t>Telecommunication</w:t>
            </w:r>
          </w:p>
        </w:tc>
      </w:tr>
      <w:tr w:rsidR="00834571" w:rsidRPr="00424876" w14:paraId="43DC09D3" w14:textId="77777777" w:rsidTr="007E0547">
        <w:tc>
          <w:tcPr>
            <w:tcW w:w="1623" w:type="dxa"/>
            <w:shd w:val="clear" w:color="auto" w:fill="auto"/>
          </w:tcPr>
          <w:p w14:paraId="5EA6B17C" w14:textId="77777777" w:rsidR="00834571" w:rsidRPr="00424876" w:rsidRDefault="00834571" w:rsidP="009E563A">
            <w:pPr>
              <w:pStyle w:val="TableText"/>
              <w:rPr>
                <w:rFonts w:eastAsia="Times New Roman"/>
              </w:rPr>
            </w:pPr>
            <w:r w:rsidRPr="00424876">
              <w:rPr>
                <w:rFonts w:eastAsia="Times New Roman"/>
              </w:rPr>
              <w:t>Boundary Adjustment</w:t>
            </w:r>
          </w:p>
        </w:tc>
        <w:tc>
          <w:tcPr>
            <w:tcW w:w="1622" w:type="dxa"/>
            <w:shd w:val="clear" w:color="auto" w:fill="auto"/>
          </w:tcPr>
          <w:p w14:paraId="3BF3DCEE" w14:textId="11E66954" w:rsidR="00834571" w:rsidRPr="00424876" w:rsidRDefault="00834571" w:rsidP="009E563A">
            <w:pPr>
              <w:pStyle w:val="TableText"/>
              <w:rPr>
                <w:rFonts w:eastAsia="Times New Roman"/>
              </w:rPr>
            </w:pPr>
            <w:r w:rsidRPr="00424876">
              <w:rPr>
                <w:rFonts w:eastAsia="Times New Roman"/>
              </w:rPr>
              <w:t>Gross Floor Area</w:t>
            </w:r>
          </w:p>
        </w:tc>
        <w:tc>
          <w:tcPr>
            <w:tcW w:w="1768" w:type="dxa"/>
            <w:shd w:val="clear" w:color="auto" w:fill="auto"/>
          </w:tcPr>
          <w:p w14:paraId="156F6C1B" w14:textId="79CE6A84" w:rsidR="00834571" w:rsidRPr="00424876" w:rsidRDefault="00834571" w:rsidP="009E563A">
            <w:pPr>
              <w:pStyle w:val="TableText"/>
              <w:rPr>
                <w:rFonts w:eastAsia="Times New Roman"/>
              </w:rPr>
            </w:pPr>
            <w:r w:rsidRPr="00424876">
              <w:rPr>
                <w:rFonts w:eastAsia="Times New Roman"/>
              </w:rPr>
              <w:t>Light Spill</w:t>
            </w:r>
          </w:p>
        </w:tc>
        <w:tc>
          <w:tcPr>
            <w:tcW w:w="1701" w:type="dxa"/>
            <w:shd w:val="clear" w:color="auto" w:fill="auto"/>
          </w:tcPr>
          <w:p w14:paraId="6E9312E2" w14:textId="6436170E" w:rsidR="00834571" w:rsidRPr="00424876" w:rsidRDefault="00834571" w:rsidP="009E563A">
            <w:pPr>
              <w:pStyle w:val="TableText"/>
              <w:rPr>
                <w:rFonts w:eastAsia="Times New Roman"/>
              </w:rPr>
            </w:pPr>
            <w:r w:rsidRPr="00424876">
              <w:rPr>
                <w:rFonts w:eastAsia="Times New Roman"/>
              </w:rPr>
              <w:t xml:space="preserve">Place of Assembly </w:t>
            </w:r>
          </w:p>
        </w:tc>
        <w:tc>
          <w:tcPr>
            <w:tcW w:w="1848" w:type="dxa"/>
            <w:shd w:val="clear" w:color="auto" w:fill="auto"/>
          </w:tcPr>
          <w:p w14:paraId="1B486875" w14:textId="7F0416C7" w:rsidR="00834571" w:rsidRPr="00424876" w:rsidRDefault="00834571" w:rsidP="009E563A">
            <w:pPr>
              <w:pStyle w:val="TableText"/>
              <w:rPr>
                <w:rFonts w:eastAsia="Times New Roman"/>
                <w:b/>
              </w:rPr>
            </w:pPr>
            <w:r w:rsidRPr="00424876">
              <w:rPr>
                <w:rFonts w:eastAsia="Times New Roman"/>
              </w:rPr>
              <w:t>Temporary Activity</w:t>
            </w:r>
          </w:p>
        </w:tc>
      </w:tr>
      <w:tr w:rsidR="00834571" w:rsidRPr="00424876" w14:paraId="28913802" w14:textId="77777777" w:rsidTr="007E0547">
        <w:tc>
          <w:tcPr>
            <w:tcW w:w="1623" w:type="dxa"/>
            <w:shd w:val="clear" w:color="auto" w:fill="auto"/>
          </w:tcPr>
          <w:p w14:paraId="6B71BBC4" w14:textId="77777777" w:rsidR="00834571" w:rsidRPr="00424876" w:rsidRDefault="00834571" w:rsidP="009E563A">
            <w:pPr>
              <w:pStyle w:val="TableText"/>
              <w:rPr>
                <w:rFonts w:eastAsia="Times New Roman"/>
                <w:b/>
              </w:rPr>
            </w:pPr>
            <w:r w:rsidRPr="00424876">
              <w:rPr>
                <w:rFonts w:eastAsia="Times New Roman"/>
                <w:b/>
              </w:rPr>
              <w:t>Building</w:t>
            </w:r>
          </w:p>
        </w:tc>
        <w:tc>
          <w:tcPr>
            <w:tcW w:w="1622" w:type="dxa"/>
            <w:shd w:val="clear" w:color="auto" w:fill="auto"/>
          </w:tcPr>
          <w:p w14:paraId="053D3F6C" w14:textId="4F637BF4" w:rsidR="00834571" w:rsidRPr="00424876" w:rsidRDefault="00834571" w:rsidP="009E563A">
            <w:pPr>
              <w:pStyle w:val="TableText"/>
              <w:rPr>
                <w:rFonts w:eastAsia="Times New Roman"/>
              </w:rPr>
            </w:pPr>
            <w:r w:rsidRPr="00424876">
              <w:rPr>
                <w:rFonts w:eastAsia="Times New Roman"/>
              </w:rPr>
              <w:t>Ground Level</w:t>
            </w:r>
          </w:p>
        </w:tc>
        <w:tc>
          <w:tcPr>
            <w:tcW w:w="1768" w:type="dxa"/>
            <w:shd w:val="clear" w:color="auto" w:fill="auto"/>
          </w:tcPr>
          <w:p w14:paraId="19B6D765" w14:textId="7ED9523F" w:rsidR="00834571" w:rsidRPr="00424876" w:rsidRDefault="00834571" w:rsidP="009E563A">
            <w:pPr>
              <w:pStyle w:val="TableText"/>
              <w:rPr>
                <w:rFonts w:eastAsia="Times New Roman"/>
              </w:rPr>
            </w:pPr>
            <w:r w:rsidRPr="00424876">
              <w:rPr>
                <w:rFonts w:eastAsia="Times New Roman"/>
              </w:rPr>
              <w:t>Line</w:t>
            </w:r>
          </w:p>
        </w:tc>
        <w:tc>
          <w:tcPr>
            <w:tcW w:w="1701" w:type="dxa"/>
            <w:shd w:val="clear" w:color="auto" w:fill="auto"/>
          </w:tcPr>
          <w:p w14:paraId="16720A45" w14:textId="0A1F5ABE" w:rsidR="00834571" w:rsidRPr="00424876" w:rsidRDefault="00834571" w:rsidP="009E563A">
            <w:pPr>
              <w:pStyle w:val="TableText"/>
              <w:rPr>
                <w:rFonts w:eastAsia="Times New Roman"/>
              </w:rPr>
            </w:pPr>
            <w:r w:rsidRPr="00424876">
              <w:rPr>
                <w:rFonts w:eastAsia="Times New Roman"/>
              </w:rPr>
              <w:t>Rear Site*</w:t>
            </w:r>
          </w:p>
        </w:tc>
        <w:tc>
          <w:tcPr>
            <w:tcW w:w="1848" w:type="dxa"/>
            <w:shd w:val="clear" w:color="auto" w:fill="auto"/>
          </w:tcPr>
          <w:p w14:paraId="3000C4F8" w14:textId="5AEACD46" w:rsidR="00834571" w:rsidRPr="00424876" w:rsidRDefault="00834571" w:rsidP="009E563A">
            <w:pPr>
              <w:pStyle w:val="TableText"/>
              <w:rPr>
                <w:rFonts w:eastAsia="Times New Roman"/>
              </w:rPr>
            </w:pPr>
            <w:r w:rsidRPr="00424876">
              <w:rPr>
                <w:rFonts w:eastAsia="Times New Roman"/>
              </w:rPr>
              <w:t xml:space="preserve">Use of Hazardous Substances </w:t>
            </w:r>
          </w:p>
        </w:tc>
      </w:tr>
      <w:tr w:rsidR="00834571" w:rsidRPr="00424876" w14:paraId="1DB36EBE" w14:textId="77777777" w:rsidTr="007E0547">
        <w:tc>
          <w:tcPr>
            <w:tcW w:w="1623" w:type="dxa"/>
            <w:shd w:val="clear" w:color="auto" w:fill="auto"/>
          </w:tcPr>
          <w:p w14:paraId="661E7D5D" w14:textId="3B6A5AE0" w:rsidR="00834571" w:rsidRPr="00424876" w:rsidRDefault="00834571" w:rsidP="009E563A">
            <w:pPr>
              <w:pStyle w:val="TableText"/>
              <w:rPr>
                <w:rFonts w:eastAsia="Times New Roman"/>
              </w:rPr>
            </w:pPr>
            <w:r>
              <w:rPr>
                <w:rFonts w:eastAsia="Times New Roman"/>
              </w:rPr>
              <w:t xml:space="preserve">Building Coverage* </w:t>
            </w:r>
          </w:p>
        </w:tc>
        <w:tc>
          <w:tcPr>
            <w:tcW w:w="1622" w:type="dxa"/>
            <w:shd w:val="clear" w:color="auto" w:fill="auto"/>
          </w:tcPr>
          <w:p w14:paraId="3ABC546B" w14:textId="36972193" w:rsidR="00834571" w:rsidRPr="00424876" w:rsidRDefault="00834571" w:rsidP="009E563A">
            <w:pPr>
              <w:pStyle w:val="TableText"/>
              <w:rPr>
                <w:rFonts w:eastAsia="Times New Roman"/>
              </w:rPr>
            </w:pPr>
            <w:r w:rsidRPr="00424876">
              <w:rPr>
                <w:rFonts w:eastAsia="Times New Roman"/>
              </w:rPr>
              <w:t>Habitable Room</w:t>
            </w:r>
          </w:p>
        </w:tc>
        <w:tc>
          <w:tcPr>
            <w:tcW w:w="1768" w:type="dxa"/>
            <w:shd w:val="clear" w:color="auto" w:fill="auto"/>
          </w:tcPr>
          <w:p w14:paraId="65FF5B78" w14:textId="7235244F" w:rsidR="00834571" w:rsidRPr="00424876" w:rsidRDefault="00834571" w:rsidP="009E563A">
            <w:pPr>
              <w:pStyle w:val="TableText"/>
              <w:rPr>
                <w:rFonts w:eastAsia="Times New Roman"/>
              </w:rPr>
            </w:pPr>
            <w:r w:rsidRPr="00424876">
              <w:rPr>
                <w:rFonts w:eastAsia="Times New Roman"/>
              </w:rPr>
              <w:t>Loading Space*</w:t>
            </w:r>
          </w:p>
        </w:tc>
        <w:tc>
          <w:tcPr>
            <w:tcW w:w="1701" w:type="dxa"/>
            <w:shd w:val="clear" w:color="auto" w:fill="auto"/>
          </w:tcPr>
          <w:p w14:paraId="1064F931" w14:textId="6FE8D8A7" w:rsidR="00834571" w:rsidRPr="00424876" w:rsidRDefault="00834571" w:rsidP="009E563A">
            <w:pPr>
              <w:pStyle w:val="TableText"/>
              <w:rPr>
                <w:rFonts w:eastAsia="Times New Roman"/>
              </w:rPr>
            </w:pPr>
            <w:r w:rsidRPr="00424876">
              <w:rPr>
                <w:rFonts w:eastAsia="Times New Roman"/>
              </w:rPr>
              <w:t xml:space="preserve">Recreational Activity </w:t>
            </w:r>
          </w:p>
        </w:tc>
        <w:tc>
          <w:tcPr>
            <w:tcW w:w="1848" w:type="dxa"/>
            <w:shd w:val="clear" w:color="auto" w:fill="auto"/>
          </w:tcPr>
          <w:p w14:paraId="0CB8842D" w14:textId="7CD1CF5E" w:rsidR="00834571" w:rsidRPr="00424876" w:rsidRDefault="00834571" w:rsidP="009E563A">
            <w:pPr>
              <w:pStyle w:val="TableText"/>
              <w:rPr>
                <w:rFonts w:eastAsia="Times New Roman"/>
              </w:rPr>
            </w:pPr>
            <w:r w:rsidRPr="00424876">
              <w:rPr>
                <w:rFonts w:eastAsia="Times New Roman"/>
              </w:rPr>
              <w:t>Utility/Utility Service</w:t>
            </w:r>
          </w:p>
        </w:tc>
      </w:tr>
      <w:tr w:rsidR="00834571" w:rsidRPr="00424876" w14:paraId="04A105FF" w14:textId="77777777" w:rsidTr="007E0547">
        <w:tc>
          <w:tcPr>
            <w:tcW w:w="1623" w:type="dxa"/>
            <w:shd w:val="clear" w:color="auto" w:fill="auto"/>
          </w:tcPr>
          <w:p w14:paraId="07AC31F0" w14:textId="7EDAC7AD" w:rsidR="00834571" w:rsidRPr="00424876" w:rsidRDefault="00834571" w:rsidP="009E563A">
            <w:pPr>
              <w:pStyle w:val="TableText"/>
              <w:rPr>
                <w:rFonts w:eastAsia="Times New Roman"/>
              </w:rPr>
            </w:pPr>
            <w:r w:rsidRPr="00424876">
              <w:rPr>
                <w:rFonts w:eastAsia="Times New Roman"/>
              </w:rPr>
              <w:t>Carriage Way</w:t>
            </w:r>
          </w:p>
        </w:tc>
        <w:tc>
          <w:tcPr>
            <w:tcW w:w="1622" w:type="dxa"/>
            <w:shd w:val="clear" w:color="auto" w:fill="auto"/>
          </w:tcPr>
          <w:p w14:paraId="74047F87" w14:textId="5EEFC763" w:rsidR="00834571" w:rsidRPr="00424876" w:rsidRDefault="00834571" w:rsidP="009E563A">
            <w:pPr>
              <w:pStyle w:val="TableText"/>
              <w:rPr>
                <w:rFonts w:eastAsia="Times New Roman"/>
              </w:rPr>
            </w:pPr>
            <w:r w:rsidRPr="00424876">
              <w:rPr>
                <w:rFonts w:eastAsia="Times New Roman"/>
              </w:rPr>
              <w:t>Hazardous Facility</w:t>
            </w:r>
          </w:p>
        </w:tc>
        <w:tc>
          <w:tcPr>
            <w:tcW w:w="1768" w:type="dxa"/>
            <w:shd w:val="clear" w:color="auto" w:fill="auto"/>
          </w:tcPr>
          <w:p w14:paraId="6B9D58D9" w14:textId="7BBEDA6A" w:rsidR="00834571" w:rsidRPr="00424876" w:rsidRDefault="00834571" w:rsidP="009E563A">
            <w:pPr>
              <w:pStyle w:val="TableText"/>
              <w:rPr>
                <w:rFonts w:eastAsia="Times New Roman"/>
                <w:b/>
              </w:rPr>
            </w:pPr>
            <w:r w:rsidRPr="00424876">
              <w:rPr>
                <w:rFonts w:eastAsia="Times New Roman"/>
                <w:b/>
              </w:rPr>
              <w:t xml:space="preserve">Lux </w:t>
            </w:r>
          </w:p>
        </w:tc>
        <w:tc>
          <w:tcPr>
            <w:tcW w:w="1701" w:type="dxa"/>
            <w:shd w:val="clear" w:color="auto" w:fill="auto"/>
          </w:tcPr>
          <w:p w14:paraId="0E6671F3" w14:textId="52CC7042" w:rsidR="00834571" w:rsidRPr="00424876" w:rsidRDefault="00834571" w:rsidP="009E563A">
            <w:pPr>
              <w:pStyle w:val="TableText"/>
              <w:rPr>
                <w:rFonts w:eastAsia="Times New Roman"/>
              </w:rPr>
            </w:pPr>
            <w:r w:rsidRPr="00424876">
              <w:rPr>
                <w:rFonts w:eastAsia="Times New Roman"/>
              </w:rPr>
              <w:t>Relocatable Building*</w:t>
            </w:r>
          </w:p>
        </w:tc>
        <w:tc>
          <w:tcPr>
            <w:tcW w:w="1848" w:type="dxa"/>
            <w:shd w:val="clear" w:color="auto" w:fill="auto"/>
          </w:tcPr>
          <w:p w14:paraId="0B2E2729" w14:textId="180D3A4B" w:rsidR="00834571" w:rsidRPr="00424876" w:rsidRDefault="00834571" w:rsidP="009E563A">
            <w:pPr>
              <w:pStyle w:val="TableText"/>
              <w:rPr>
                <w:rFonts w:eastAsia="Times New Roman"/>
              </w:rPr>
            </w:pPr>
            <w:r w:rsidRPr="00424876">
              <w:rPr>
                <w:rFonts w:eastAsia="Times New Roman"/>
              </w:rPr>
              <w:t>Vehicle Crossing*</w:t>
            </w:r>
          </w:p>
        </w:tc>
      </w:tr>
      <w:tr w:rsidR="00834571" w:rsidRPr="00424876" w14:paraId="3A7AD1EE" w14:textId="77777777" w:rsidTr="00834571">
        <w:tc>
          <w:tcPr>
            <w:tcW w:w="1623" w:type="dxa"/>
            <w:shd w:val="clear" w:color="auto" w:fill="auto"/>
          </w:tcPr>
          <w:p w14:paraId="306FC0A9" w14:textId="2A2B3C2C" w:rsidR="00834571" w:rsidRPr="00424876" w:rsidRDefault="00834571" w:rsidP="009E563A">
            <w:pPr>
              <w:pStyle w:val="TableText"/>
              <w:rPr>
                <w:rFonts w:eastAsia="Times New Roman"/>
              </w:rPr>
            </w:pPr>
            <w:r w:rsidRPr="00424876">
              <w:rPr>
                <w:rFonts w:eastAsia="Times New Roman"/>
              </w:rPr>
              <w:t>Coastal Environment</w:t>
            </w:r>
          </w:p>
        </w:tc>
        <w:tc>
          <w:tcPr>
            <w:tcW w:w="1622" w:type="dxa"/>
            <w:shd w:val="clear" w:color="auto" w:fill="auto"/>
          </w:tcPr>
          <w:p w14:paraId="4A3ECFA3" w14:textId="2FC109A4" w:rsidR="00834571" w:rsidRPr="00424876" w:rsidRDefault="00834571" w:rsidP="009E563A">
            <w:pPr>
              <w:pStyle w:val="TableText"/>
              <w:rPr>
                <w:rFonts w:eastAsia="Times New Roman"/>
                <w:b/>
              </w:rPr>
            </w:pPr>
            <w:r w:rsidRPr="00424876">
              <w:rPr>
                <w:rFonts w:eastAsia="Times New Roman"/>
              </w:rPr>
              <w:t xml:space="preserve">Health Care Facility </w:t>
            </w:r>
          </w:p>
        </w:tc>
        <w:tc>
          <w:tcPr>
            <w:tcW w:w="1768" w:type="dxa"/>
            <w:shd w:val="clear" w:color="auto" w:fill="auto"/>
          </w:tcPr>
          <w:p w14:paraId="66B07B8D" w14:textId="63CE0E1D" w:rsidR="00834571" w:rsidRPr="00424876" w:rsidRDefault="00834571" w:rsidP="009E563A">
            <w:pPr>
              <w:pStyle w:val="TableText"/>
              <w:rPr>
                <w:rFonts w:eastAsia="Times New Roman"/>
              </w:rPr>
            </w:pPr>
            <w:r w:rsidRPr="00424876">
              <w:rPr>
                <w:rFonts w:eastAsia="Times New Roman"/>
              </w:rPr>
              <w:t>Marae</w:t>
            </w:r>
            <w:r>
              <w:rPr>
                <w:rFonts w:eastAsia="Times New Roman"/>
              </w:rPr>
              <w:t>*</w:t>
            </w:r>
          </w:p>
        </w:tc>
        <w:tc>
          <w:tcPr>
            <w:tcW w:w="1701" w:type="dxa"/>
            <w:shd w:val="clear" w:color="auto" w:fill="auto"/>
          </w:tcPr>
          <w:p w14:paraId="1B80BA2C" w14:textId="07FB7BE8" w:rsidR="00834571" w:rsidRPr="00424876" w:rsidRDefault="00834571" w:rsidP="009E563A">
            <w:pPr>
              <w:pStyle w:val="TableText"/>
              <w:rPr>
                <w:rFonts w:eastAsia="Times New Roman"/>
              </w:rPr>
            </w:pPr>
            <w:r w:rsidRPr="00424876">
              <w:rPr>
                <w:rFonts w:eastAsia="Times New Roman"/>
              </w:rPr>
              <w:t xml:space="preserve">Repairs and Maintenance* </w:t>
            </w:r>
          </w:p>
        </w:tc>
        <w:tc>
          <w:tcPr>
            <w:tcW w:w="1848" w:type="dxa"/>
            <w:tcBorders>
              <w:bottom w:val="single" w:sz="4" w:space="0" w:color="0F7B7D" w:themeColor="accent2"/>
            </w:tcBorders>
            <w:shd w:val="clear" w:color="auto" w:fill="auto"/>
          </w:tcPr>
          <w:p w14:paraId="3472FDAE" w14:textId="4E820D5C" w:rsidR="00834571" w:rsidRPr="00424876" w:rsidRDefault="00834571" w:rsidP="009E563A">
            <w:pPr>
              <w:pStyle w:val="TableText"/>
              <w:rPr>
                <w:rFonts w:eastAsia="Times New Roman"/>
              </w:rPr>
            </w:pPr>
            <w:r w:rsidRPr="00424876">
              <w:rPr>
                <w:rFonts w:eastAsia="Times New Roman"/>
              </w:rPr>
              <w:t>Visitor Accommodation</w:t>
            </w:r>
          </w:p>
        </w:tc>
      </w:tr>
      <w:tr w:rsidR="00834571" w:rsidRPr="00424876" w14:paraId="4F083705" w14:textId="77777777" w:rsidTr="00834571">
        <w:tc>
          <w:tcPr>
            <w:tcW w:w="1623" w:type="dxa"/>
            <w:shd w:val="clear" w:color="auto" w:fill="auto"/>
          </w:tcPr>
          <w:p w14:paraId="14D46983" w14:textId="57B0356E" w:rsidR="00834571" w:rsidRPr="00424876" w:rsidRDefault="00834571" w:rsidP="009E563A">
            <w:pPr>
              <w:pStyle w:val="TableText"/>
              <w:rPr>
                <w:rFonts w:eastAsia="Times New Roman"/>
              </w:rPr>
            </w:pPr>
            <w:r w:rsidRPr="00424876">
              <w:rPr>
                <w:rFonts w:eastAsia="Times New Roman"/>
              </w:rPr>
              <w:t>Commercial Activity</w:t>
            </w:r>
          </w:p>
        </w:tc>
        <w:tc>
          <w:tcPr>
            <w:tcW w:w="1622" w:type="dxa"/>
            <w:shd w:val="clear" w:color="auto" w:fill="auto"/>
          </w:tcPr>
          <w:p w14:paraId="33E07618" w14:textId="1B9BA8E7" w:rsidR="00834571" w:rsidRPr="00424876" w:rsidRDefault="00834571" w:rsidP="009E563A">
            <w:pPr>
              <w:pStyle w:val="TableText"/>
              <w:rPr>
                <w:rFonts w:eastAsia="Times New Roman"/>
                <w:b/>
              </w:rPr>
            </w:pPr>
            <w:r w:rsidRPr="00424876">
              <w:rPr>
                <w:rFonts w:eastAsia="Times New Roman"/>
                <w:b/>
              </w:rPr>
              <w:t>Heavy Vehicle</w:t>
            </w:r>
          </w:p>
        </w:tc>
        <w:tc>
          <w:tcPr>
            <w:tcW w:w="1768" w:type="dxa"/>
            <w:shd w:val="clear" w:color="auto" w:fill="auto"/>
          </w:tcPr>
          <w:p w14:paraId="451F56B4" w14:textId="7300673E" w:rsidR="00834571" w:rsidRPr="00424876" w:rsidRDefault="00834571" w:rsidP="009E563A">
            <w:pPr>
              <w:pStyle w:val="TableText"/>
              <w:rPr>
                <w:rFonts w:eastAsia="Times New Roman"/>
              </w:rPr>
            </w:pPr>
            <w:r w:rsidRPr="00424876">
              <w:rPr>
                <w:rFonts w:eastAsia="Times New Roman"/>
              </w:rPr>
              <w:t>Mast</w:t>
            </w:r>
          </w:p>
        </w:tc>
        <w:tc>
          <w:tcPr>
            <w:tcW w:w="1701" w:type="dxa"/>
            <w:tcBorders>
              <w:bottom w:val="single" w:sz="4" w:space="0" w:color="0F7B7D" w:themeColor="accent2"/>
              <w:right w:val="single" w:sz="4" w:space="0" w:color="0F7B7D" w:themeColor="accent2"/>
            </w:tcBorders>
            <w:shd w:val="clear" w:color="auto" w:fill="auto"/>
          </w:tcPr>
          <w:p w14:paraId="5E4E0504" w14:textId="55CD2449" w:rsidR="00834571" w:rsidRPr="00424876" w:rsidRDefault="00834571" w:rsidP="009E563A">
            <w:pPr>
              <w:pStyle w:val="TableText"/>
              <w:rPr>
                <w:rFonts w:eastAsia="Times New Roman"/>
              </w:rPr>
            </w:pPr>
            <w:r w:rsidRPr="00424876">
              <w:rPr>
                <w:rFonts w:eastAsia="Times New Roman"/>
              </w:rPr>
              <w:t>Residential Unit</w:t>
            </w:r>
          </w:p>
        </w:tc>
        <w:tc>
          <w:tcPr>
            <w:tcW w:w="1848" w:type="dxa"/>
            <w:tcBorders>
              <w:top w:val="single" w:sz="4" w:space="0" w:color="0F7B7D" w:themeColor="accent2"/>
              <w:left w:val="single" w:sz="4" w:space="0" w:color="0F7B7D" w:themeColor="accent2"/>
              <w:bottom w:val="single" w:sz="4" w:space="0" w:color="0F7B7D" w:themeColor="accent2"/>
              <w:right w:val="nil"/>
            </w:tcBorders>
            <w:shd w:val="clear" w:color="auto" w:fill="auto"/>
          </w:tcPr>
          <w:p w14:paraId="72234B2F" w14:textId="6E477283" w:rsidR="00834571" w:rsidRPr="00424876" w:rsidRDefault="00834571" w:rsidP="009E563A">
            <w:pPr>
              <w:pStyle w:val="TableText"/>
              <w:rPr>
                <w:rFonts w:eastAsia="Times New Roman"/>
              </w:rPr>
            </w:pPr>
            <w:r w:rsidRPr="00424876">
              <w:rPr>
                <w:rFonts w:eastAsia="Times New Roman"/>
              </w:rPr>
              <w:t>Yard</w:t>
            </w:r>
          </w:p>
        </w:tc>
      </w:tr>
      <w:tr w:rsidR="00834571" w:rsidRPr="00424876" w14:paraId="4BD6975F" w14:textId="77777777" w:rsidTr="00834571">
        <w:tc>
          <w:tcPr>
            <w:tcW w:w="1623" w:type="dxa"/>
            <w:shd w:val="clear" w:color="auto" w:fill="auto"/>
          </w:tcPr>
          <w:p w14:paraId="093398DB" w14:textId="1DFEA7D0" w:rsidR="00834571" w:rsidRPr="00002FA6" w:rsidRDefault="00834571" w:rsidP="008B6CF3">
            <w:pPr>
              <w:pStyle w:val="TableText"/>
              <w:keepNext/>
              <w:rPr>
                <w:rFonts w:eastAsia="Times New Roman"/>
                <w:b/>
              </w:rPr>
            </w:pPr>
            <w:r w:rsidRPr="00002FA6">
              <w:rPr>
                <w:rFonts w:eastAsia="Times New Roman"/>
                <w:b/>
              </w:rPr>
              <w:lastRenderedPageBreak/>
              <w:t xml:space="preserve">Community Facility </w:t>
            </w:r>
          </w:p>
        </w:tc>
        <w:tc>
          <w:tcPr>
            <w:tcW w:w="1622" w:type="dxa"/>
            <w:shd w:val="clear" w:color="auto" w:fill="auto"/>
          </w:tcPr>
          <w:p w14:paraId="1B7BBB77" w14:textId="3DAB74F8" w:rsidR="00834571" w:rsidRPr="00424876" w:rsidRDefault="00834571" w:rsidP="009E563A">
            <w:pPr>
              <w:pStyle w:val="TableText"/>
              <w:rPr>
                <w:rFonts w:eastAsia="Times New Roman"/>
              </w:rPr>
            </w:pPr>
            <w:r w:rsidRPr="00424876">
              <w:rPr>
                <w:rFonts w:eastAsia="Times New Roman"/>
                <w:b/>
              </w:rPr>
              <w:t>Height</w:t>
            </w:r>
          </w:p>
        </w:tc>
        <w:tc>
          <w:tcPr>
            <w:tcW w:w="1768" w:type="dxa"/>
            <w:tcBorders>
              <w:right w:val="single" w:sz="4" w:space="0" w:color="0F7B7D" w:themeColor="accent2"/>
            </w:tcBorders>
            <w:shd w:val="clear" w:color="auto" w:fill="auto"/>
          </w:tcPr>
          <w:p w14:paraId="74D376A8" w14:textId="7185A743" w:rsidR="00834571" w:rsidRPr="00424876" w:rsidRDefault="00834571" w:rsidP="009E563A">
            <w:pPr>
              <w:pStyle w:val="TableText"/>
              <w:rPr>
                <w:rFonts w:eastAsia="Times New Roman"/>
                <w:strike/>
              </w:rPr>
            </w:pPr>
            <w:r w:rsidRPr="00424876">
              <w:rPr>
                <w:rFonts w:eastAsia="Times New Roman"/>
              </w:rPr>
              <w:t>Minor Dwelling</w:t>
            </w:r>
          </w:p>
        </w:tc>
        <w:tc>
          <w:tcPr>
            <w:tcW w:w="1701" w:type="dxa"/>
            <w:tcBorders>
              <w:top w:val="single" w:sz="4" w:space="0" w:color="0F7B7D" w:themeColor="accent2"/>
              <w:left w:val="single" w:sz="4" w:space="0" w:color="0F7B7D" w:themeColor="accent2"/>
              <w:bottom w:val="single" w:sz="4" w:space="0" w:color="0F7B7D" w:themeColor="accent2"/>
              <w:right w:val="single" w:sz="4" w:space="0" w:color="0F7B7D" w:themeColor="accent2"/>
            </w:tcBorders>
            <w:shd w:val="clear" w:color="auto" w:fill="auto"/>
          </w:tcPr>
          <w:p w14:paraId="6F7BEE3C" w14:textId="39F5D66B" w:rsidR="00834571" w:rsidRPr="00424876" w:rsidRDefault="00834571" w:rsidP="009E563A">
            <w:pPr>
              <w:pStyle w:val="TableText"/>
              <w:rPr>
                <w:rFonts w:eastAsia="Times New Roman"/>
              </w:rPr>
            </w:pPr>
            <w:r w:rsidRPr="00424876">
              <w:rPr>
                <w:rFonts w:eastAsia="Times New Roman"/>
              </w:rPr>
              <w:t xml:space="preserve">Restaurant </w:t>
            </w:r>
          </w:p>
        </w:tc>
        <w:tc>
          <w:tcPr>
            <w:tcW w:w="1848" w:type="dxa"/>
            <w:tcBorders>
              <w:top w:val="single" w:sz="4" w:space="0" w:color="0F7B7D" w:themeColor="accent2"/>
              <w:left w:val="single" w:sz="4" w:space="0" w:color="0F7B7D" w:themeColor="accent2"/>
              <w:bottom w:val="nil"/>
            </w:tcBorders>
            <w:shd w:val="clear" w:color="auto" w:fill="auto"/>
          </w:tcPr>
          <w:p w14:paraId="006F6086" w14:textId="65A53CA3" w:rsidR="00834571" w:rsidRPr="00424876" w:rsidRDefault="00834571" w:rsidP="009E563A">
            <w:pPr>
              <w:pStyle w:val="TableText"/>
              <w:rPr>
                <w:rFonts w:eastAsia="Times New Roman"/>
              </w:rPr>
            </w:pPr>
          </w:p>
        </w:tc>
      </w:tr>
      <w:tr w:rsidR="00834571" w:rsidRPr="00424876" w14:paraId="3B9B8572" w14:textId="77777777" w:rsidTr="00834571">
        <w:tc>
          <w:tcPr>
            <w:tcW w:w="1623" w:type="dxa"/>
            <w:shd w:val="clear" w:color="auto" w:fill="auto"/>
          </w:tcPr>
          <w:p w14:paraId="0279F52D" w14:textId="4D788AC9" w:rsidR="00834571" w:rsidRPr="00424876" w:rsidRDefault="00834571" w:rsidP="009E563A">
            <w:pPr>
              <w:pStyle w:val="TableText"/>
              <w:rPr>
                <w:rFonts w:eastAsia="Times New Roman"/>
                <w:b/>
              </w:rPr>
            </w:pPr>
            <w:r w:rsidRPr="00424876">
              <w:rPr>
                <w:rFonts w:eastAsia="Times New Roman"/>
              </w:rPr>
              <w:t>Contaminated Site</w:t>
            </w:r>
          </w:p>
        </w:tc>
        <w:tc>
          <w:tcPr>
            <w:tcW w:w="1622" w:type="dxa"/>
            <w:shd w:val="clear" w:color="auto" w:fill="auto"/>
          </w:tcPr>
          <w:p w14:paraId="1BBF803D" w14:textId="75B319C5" w:rsidR="00834571" w:rsidRPr="00424876" w:rsidRDefault="00834571" w:rsidP="009E563A">
            <w:pPr>
              <w:pStyle w:val="TableText"/>
              <w:rPr>
                <w:rFonts w:eastAsia="Times New Roman"/>
              </w:rPr>
            </w:pPr>
            <w:r w:rsidRPr="00424876">
              <w:rPr>
                <w:rFonts w:eastAsia="Times New Roman"/>
              </w:rPr>
              <w:t>Height in Relation to Boundary*</w:t>
            </w:r>
          </w:p>
        </w:tc>
        <w:tc>
          <w:tcPr>
            <w:tcW w:w="1768" w:type="dxa"/>
            <w:shd w:val="clear" w:color="auto" w:fill="auto"/>
          </w:tcPr>
          <w:p w14:paraId="1CA7632E" w14:textId="2F6EAB34" w:rsidR="00834571" w:rsidRPr="00424876" w:rsidRDefault="00834571" w:rsidP="009E563A">
            <w:pPr>
              <w:pStyle w:val="TableText"/>
              <w:rPr>
                <w:rFonts w:eastAsia="Times New Roman"/>
                <w:strike/>
              </w:rPr>
            </w:pPr>
            <w:r w:rsidRPr="00424876">
              <w:rPr>
                <w:rFonts w:eastAsia="Times New Roman"/>
              </w:rPr>
              <w:t>Minor Upgrading</w:t>
            </w:r>
          </w:p>
        </w:tc>
        <w:tc>
          <w:tcPr>
            <w:tcW w:w="1701" w:type="dxa"/>
            <w:tcBorders>
              <w:top w:val="single" w:sz="4" w:space="0" w:color="0F7B7D" w:themeColor="accent2"/>
            </w:tcBorders>
            <w:shd w:val="clear" w:color="auto" w:fill="auto"/>
          </w:tcPr>
          <w:p w14:paraId="5C949CF9" w14:textId="272F8ECE" w:rsidR="00834571" w:rsidRPr="00424876" w:rsidRDefault="00834571" w:rsidP="009E563A">
            <w:pPr>
              <w:pStyle w:val="TableText"/>
              <w:rPr>
                <w:rFonts w:eastAsia="Times New Roman"/>
              </w:rPr>
            </w:pPr>
            <w:r w:rsidRPr="00424876">
              <w:rPr>
                <w:rFonts w:eastAsia="Times New Roman"/>
              </w:rPr>
              <w:t>Retail Activity</w:t>
            </w:r>
          </w:p>
        </w:tc>
        <w:tc>
          <w:tcPr>
            <w:tcW w:w="1848" w:type="dxa"/>
            <w:tcBorders>
              <w:top w:val="nil"/>
              <w:bottom w:val="nil"/>
            </w:tcBorders>
            <w:shd w:val="clear" w:color="auto" w:fill="auto"/>
          </w:tcPr>
          <w:p w14:paraId="4C56DE50" w14:textId="77777777" w:rsidR="00834571" w:rsidRPr="00424876" w:rsidRDefault="00834571" w:rsidP="009E563A">
            <w:pPr>
              <w:pStyle w:val="TableText"/>
              <w:rPr>
                <w:rFonts w:eastAsia="Times New Roman"/>
              </w:rPr>
            </w:pPr>
          </w:p>
        </w:tc>
      </w:tr>
      <w:tr w:rsidR="00834571" w:rsidRPr="00424876" w14:paraId="18B7B697" w14:textId="77777777" w:rsidTr="0007537D">
        <w:tc>
          <w:tcPr>
            <w:tcW w:w="1623" w:type="dxa"/>
            <w:shd w:val="clear" w:color="auto" w:fill="auto"/>
          </w:tcPr>
          <w:p w14:paraId="585B2CD8" w14:textId="7A2D22AE" w:rsidR="00834571" w:rsidRPr="00002FA6" w:rsidRDefault="00834571" w:rsidP="009E563A">
            <w:pPr>
              <w:pStyle w:val="TableText"/>
              <w:rPr>
                <w:rFonts w:eastAsia="Times New Roman"/>
                <w:b/>
              </w:rPr>
            </w:pPr>
            <w:r w:rsidRPr="00002FA6">
              <w:rPr>
                <w:rFonts w:eastAsia="Times New Roman"/>
                <w:b/>
              </w:rPr>
              <w:t>Construction Work*</w:t>
            </w:r>
          </w:p>
        </w:tc>
        <w:tc>
          <w:tcPr>
            <w:tcW w:w="1622" w:type="dxa"/>
            <w:shd w:val="clear" w:color="auto" w:fill="auto"/>
          </w:tcPr>
          <w:p w14:paraId="382BDB3A" w14:textId="72F085F0" w:rsidR="00834571" w:rsidRPr="00424876" w:rsidRDefault="00834571" w:rsidP="00BD01B2">
            <w:pPr>
              <w:pStyle w:val="TableText"/>
              <w:rPr>
                <w:rFonts w:eastAsia="Times New Roman"/>
              </w:rPr>
            </w:pPr>
            <w:r w:rsidRPr="00424876">
              <w:rPr>
                <w:rFonts w:eastAsia="Times New Roman"/>
              </w:rPr>
              <w:t>Home Occupation</w:t>
            </w:r>
          </w:p>
        </w:tc>
        <w:tc>
          <w:tcPr>
            <w:tcW w:w="1768" w:type="dxa"/>
            <w:shd w:val="clear" w:color="auto" w:fill="auto"/>
          </w:tcPr>
          <w:p w14:paraId="0586205B" w14:textId="0DDF8D3A" w:rsidR="00834571" w:rsidRPr="00424876" w:rsidRDefault="00834571" w:rsidP="00BD01B2">
            <w:pPr>
              <w:pStyle w:val="TableText"/>
              <w:rPr>
                <w:rFonts w:eastAsia="Times New Roman"/>
              </w:rPr>
            </w:pPr>
            <w:r w:rsidRPr="00424876">
              <w:rPr>
                <w:rFonts w:eastAsia="Times New Roman"/>
              </w:rPr>
              <w:t>Modification/Minor Works</w:t>
            </w:r>
          </w:p>
        </w:tc>
        <w:tc>
          <w:tcPr>
            <w:tcW w:w="1701" w:type="dxa"/>
            <w:shd w:val="clear" w:color="auto" w:fill="auto"/>
          </w:tcPr>
          <w:p w14:paraId="05940633" w14:textId="6D23DD34" w:rsidR="00834571" w:rsidRPr="00424876" w:rsidRDefault="00834571" w:rsidP="009E563A">
            <w:pPr>
              <w:pStyle w:val="TableText"/>
              <w:rPr>
                <w:rFonts w:eastAsia="Times New Roman"/>
              </w:rPr>
            </w:pPr>
            <w:r w:rsidRPr="00424876">
              <w:rPr>
                <w:rFonts w:eastAsia="Times New Roman"/>
              </w:rPr>
              <w:t>Road Boundary</w:t>
            </w:r>
          </w:p>
        </w:tc>
        <w:tc>
          <w:tcPr>
            <w:tcW w:w="1848" w:type="dxa"/>
            <w:tcBorders>
              <w:top w:val="nil"/>
              <w:bottom w:val="nil"/>
            </w:tcBorders>
            <w:shd w:val="clear" w:color="auto" w:fill="auto"/>
          </w:tcPr>
          <w:p w14:paraId="1ABE7C6A" w14:textId="77777777" w:rsidR="00834571" w:rsidRPr="00424876" w:rsidRDefault="00834571" w:rsidP="009E563A">
            <w:pPr>
              <w:pStyle w:val="TableText"/>
              <w:rPr>
                <w:rFonts w:eastAsia="Times New Roman"/>
                <w:b/>
              </w:rPr>
            </w:pPr>
          </w:p>
        </w:tc>
      </w:tr>
    </w:tbl>
    <w:p w14:paraId="5AE48EA7" w14:textId="514A4EC4" w:rsidR="009E563A" w:rsidRPr="00424876" w:rsidRDefault="009E563A" w:rsidP="007E0547">
      <w:pPr>
        <w:pStyle w:val="Note"/>
        <w:spacing w:after="240" w:line="240" w:lineRule="atLeast"/>
      </w:pPr>
      <w:r w:rsidRPr="00424876">
        <w:t xml:space="preserve">Note: Those terms marked with an asterisk (*) did not meet the criteria for inclusion but have been chosen for pragmatic reasons (see appendix 2). Those terms marked in </w:t>
      </w:r>
      <w:r w:rsidRPr="00424876">
        <w:rPr>
          <w:b/>
        </w:rPr>
        <w:t>bold</w:t>
      </w:r>
      <w:r w:rsidRPr="00424876">
        <w:t xml:space="preserve"> are defined in statutes, regulations or technical</w:t>
      </w:r>
      <w:r w:rsidR="00AD6717" w:rsidRPr="00424876">
        <w:t> </w:t>
      </w:r>
      <w:r w:rsidRPr="00424876">
        <w:t xml:space="preserve">standards. </w:t>
      </w:r>
    </w:p>
    <w:p w14:paraId="44504F2D" w14:textId="77777777" w:rsidR="00AD6717" w:rsidRPr="00424876" w:rsidRDefault="00AD6717" w:rsidP="00AD6717">
      <w:pPr>
        <w:pStyle w:val="Boxheading"/>
      </w:pPr>
      <w:r w:rsidRPr="00424876">
        <w:t xml:space="preserve">Questions </w:t>
      </w:r>
    </w:p>
    <w:p w14:paraId="57FA4318" w14:textId="2E430942" w:rsidR="00AD6717" w:rsidRPr="00424876" w:rsidRDefault="00AD6717" w:rsidP="00AD6717">
      <w:pPr>
        <w:pStyle w:val="Box"/>
        <w:spacing w:before="80" w:after="80"/>
        <w:ind w:left="851" w:hanging="567"/>
      </w:pPr>
      <w:r w:rsidRPr="00424876">
        <w:t>G</w:t>
      </w:r>
      <w:r w:rsidR="00756873" w:rsidRPr="00424876">
        <w:t>.</w:t>
      </w:r>
      <w:r w:rsidRPr="00424876">
        <w:t xml:space="preserve">3. </w:t>
      </w:r>
      <w:r w:rsidRPr="00424876">
        <w:tab/>
        <w:t>Do you agree with the list of indicative terms (table 1) to be defined in the National Planning Standards?</w:t>
      </w:r>
    </w:p>
    <w:p w14:paraId="36ECD014" w14:textId="5CC6F4A7" w:rsidR="00AD6717" w:rsidRPr="00424876" w:rsidRDefault="00AD6717" w:rsidP="00AD6717">
      <w:pPr>
        <w:pStyle w:val="Box"/>
        <w:spacing w:before="80" w:after="80"/>
        <w:ind w:left="851" w:hanging="567"/>
      </w:pPr>
      <w:r w:rsidRPr="00424876">
        <w:t>G</w:t>
      </w:r>
      <w:r w:rsidR="00756873" w:rsidRPr="00424876">
        <w:t>.</w:t>
      </w:r>
      <w:r w:rsidRPr="00424876">
        <w:t xml:space="preserve">4. </w:t>
      </w:r>
      <w:r w:rsidRPr="00424876">
        <w:tab/>
        <w:t>Do you think any other terms should be defined in the National Planning Standards?</w:t>
      </w:r>
    </w:p>
    <w:p w14:paraId="6F0ADFF5" w14:textId="57A4960A" w:rsidR="009E563A" w:rsidRPr="00424876" w:rsidRDefault="00AD6717" w:rsidP="00AD6717">
      <w:pPr>
        <w:pStyle w:val="Box"/>
        <w:spacing w:before="80" w:after="80"/>
        <w:ind w:left="851" w:hanging="567"/>
      </w:pPr>
      <w:r w:rsidRPr="00424876">
        <w:t>G</w:t>
      </w:r>
      <w:r w:rsidR="00756873" w:rsidRPr="00424876">
        <w:t>.</w:t>
      </w:r>
      <w:r w:rsidRPr="00424876">
        <w:t xml:space="preserve">5. </w:t>
      </w:r>
      <w:r w:rsidRPr="00424876">
        <w:tab/>
        <w:t>Are there any interrelated terms that you think will need to be defined to make them clearly understood and workable in plans?</w:t>
      </w:r>
    </w:p>
    <w:p w14:paraId="74F01F23" w14:textId="77777777" w:rsidR="00AD6717" w:rsidRPr="00424876" w:rsidRDefault="00AD6717" w:rsidP="00AD6717">
      <w:pPr>
        <w:pStyle w:val="BodyText"/>
      </w:pPr>
    </w:p>
    <w:p w14:paraId="00EC537F" w14:textId="054BE996" w:rsidR="00F90C0C" w:rsidRPr="00424876" w:rsidRDefault="00F90C0C">
      <w:pPr>
        <w:spacing w:before="0" w:after="200" w:line="276" w:lineRule="auto"/>
        <w:jc w:val="left"/>
      </w:pPr>
      <w:r w:rsidRPr="00424876">
        <w:br w:type="page"/>
      </w:r>
    </w:p>
    <w:p w14:paraId="386EE679" w14:textId="77777777" w:rsidR="00F90C0C" w:rsidRPr="00424876" w:rsidRDefault="00F90C0C" w:rsidP="00F90C0C">
      <w:pPr>
        <w:pStyle w:val="Heading1"/>
      </w:pPr>
      <w:bookmarkStart w:id="27" w:name="_Toc480786560"/>
      <w:bookmarkStart w:id="28" w:name="_Toc481141769"/>
      <w:r w:rsidRPr="00424876">
        <w:lastRenderedPageBreak/>
        <w:t>Other considerations</w:t>
      </w:r>
      <w:bookmarkEnd w:id="27"/>
      <w:bookmarkEnd w:id="28"/>
      <w:r w:rsidRPr="00424876">
        <w:t xml:space="preserve"> </w:t>
      </w:r>
    </w:p>
    <w:p w14:paraId="118C81B5" w14:textId="48311A59" w:rsidR="00F90C0C" w:rsidRPr="00424876" w:rsidRDefault="00F90C0C" w:rsidP="00F90C0C">
      <w:pPr>
        <w:pStyle w:val="Heading2"/>
      </w:pPr>
      <w:bookmarkStart w:id="29" w:name="_Toc480786561"/>
      <w:bookmarkStart w:id="30" w:name="_Toc481141770"/>
      <w:r w:rsidRPr="00424876">
        <w:t>Mandatory use of defined terms in the National Planning Standards</w:t>
      </w:r>
      <w:bookmarkEnd w:id="29"/>
      <w:bookmarkEnd w:id="30"/>
      <w:r w:rsidRPr="00424876">
        <w:t xml:space="preserve"> </w:t>
      </w:r>
    </w:p>
    <w:p w14:paraId="5658B6BF" w14:textId="77777777" w:rsidR="00F90C0C" w:rsidRPr="00424876" w:rsidRDefault="00F90C0C" w:rsidP="00F90C0C">
      <w:pPr>
        <w:pStyle w:val="BodyText"/>
      </w:pPr>
      <w:r w:rsidRPr="00424876">
        <w:t>The adoption of definitions contained in the National Planning Standards should be mandatory in order to achieve the outcomes sought. However, plans will not be required to use all terms, if there is clearly no need for them to do so. For example, some plans may not have any specific provisions relating to relocatable buildings, therefore, it would be unnecessary for such plans to adopt the National Planning Standard’s definition of ‘relocatable building’.</w:t>
      </w:r>
    </w:p>
    <w:p w14:paraId="2467ADDB" w14:textId="77777777" w:rsidR="00F90C0C" w:rsidRPr="00424876" w:rsidRDefault="00F90C0C" w:rsidP="00F90C0C">
      <w:pPr>
        <w:pStyle w:val="BodyText"/>
        <w:rPr>
          <w:b/>
        </w:rPr>
      </w:pPr>
      <w:r w:rsidRPr="00424876">
        <w:t>The basis for applying definitions in the National Planning Standards is to provide standardisation and certainty across councils. Accordingly, there need to be restrictions on the extent to which definitions can be changed or customised.</w:t>
      </w:r>
      <w:r w:rsidRPr="00424876">
        <w:rPr>
          <w:b/>
        </w:rPr>
        <w:t xml:space="preserve"> </w:t>
      </w:r>
    </w:p>
    <w:p w14:paraId="388576B0" w14:textId="77777777" w:rsidR="00F90C0C" w:rsidRPr="00424876" w:rsidRDefault="00F90C0C" w:rsidP="00F90C0C">
      <w:pPr>
        <w:pStyle w:val="Heading2"/>
      </w:pPr>
      <w:bookmarkStart w:id="31" w:name="_Toc480786562"/>
      <w:bookmarkStart w:id="32" w:name="_Toc481141771"/>
      <w:r w:rsidRPr="00424876">
        <w:t>How will one term be chosen over another similar term?</w:t>
      </w:r>
      <w:bookmarkEnd w:id="31"/>
      <w:bookmarkEnd w:id="32"/>
      <w:r w:rsidRPr="00424876">
        <w:t xml:space="preserve"> </w:t>
      </w:r>
    </w:p>
    <w:p w14:paraId="73270664" w14:textId="77777777" w:rsidR="00F90C0C" w:rsidRPr="00424876" w:rsidRDefault="00F90C0C" w:rsidP="00F90C0C">
      <w:pPr>
        <w:pStyle w:val="BodyText"/>
      </w:pPr>
      <w:r w:rsidRPr="00424876">
        <w:rPr>
          <w:rFonts w:eastAsia="Times New Roman"/>
        </w:rPr>
        <w:t>Our research identified that many different terms are used to describe the same or similar activities, items or features. For example, the following terms all relate to a similar activity: minor unit, supplem</w:t>
      </w:r>
      <w:r w:rsidRPr="00424876">
        <w:t xml:space="preserve">entary unit, dependent person dwelling, family flat and granny flat. </w:t>
      </w:r>
    </w:p>
    <w:p w14:paraId="3B2D1CF8" w14:textId="29935962" w:rsidR="00F90C0C" w:rsidRPr="00424876" w:rsidRDefault="00F90C0C" w:rsidP="00F90C0C">
      <w:pPr>
        <w:pStyle w:val="BodyText"/>
      </w:pPr>
      <w:r w:rsidRPr="00424876">
        <w:t xml:space="preserve">Whether or not similar terms warrant separate definitions will likely depend on the environmental effects associated with the different terms and how each term is applied in practice. </w:t>
      </w:r>
    </w:p>
    <w:p w14:paraId="4CBD2CA3" w14:textId="77777777" w:rsidR="00F90C0C" w:rsidRPr="00424876" w:rsidRDefault="00F90C0C" w:rsidP="00F90C0C">
      <w:pPr>
        <w:pStyle w:val="BodyText"/>
      </w:pPr>
      <w:r w:rsidRPr="00424876">
        <w:t xml:space="preserve">We propose that, in situations where a number of related terms describe the same or similar activities, items or features, the term defined in the National Planning Standards will apply to and supersede all of the related terms used in plans. The related terms that are encompassed by the term defined in the National Planning Standards may be explicitly listed to make this clear (see tables 2 and 3). </w:t>
      </w:r>
    </w:p>
    <w:p w14:paraId="10663B31" w14:textId="77777777" w:rsidR="00F90C0C" w:rsidRPr="00424876" w:rsidRDefault="00F90C0C" w:rsidP="00F90C0C">
      <w:pPr>
        <w:pStyle w:val="BodyText"/>
        <w:rPr>
          <w:rFonts w:eastAsia="Times New Roman"/>
        </w:rPr>
      </w:pPr>
      <w:r w:rsidRPr="00424876">
        <w:t>When deciding what term</w:t>
      </w:r>
      <w:r w:rsidRPr="00424876">
        <w:rPr>
          <w:rFonts w:eastAsia="Times New Roman"/>
        </w:rPr>
        <w:t xml:space="preserve"> should be chosen to encompass a range of other similar terms, consideration will be given to:</w:t>
      </w:r>
    </w:p>
    <w:p w14:paraId="21B673E6" w14:textId="77777777" w:rsidR="00F90C0C" w:rsidRPr="00424876" w:rsidRDefault="00F90C0C" w:rsidP="00F90C0C">
      <w:pPr>
        <w:pStyle w:val="Bullet"/>
      </w:pPr>
      <w:r w:rsidRPr="00424876">
        <w:t xml:space="preserve">the frequency of the term’s use in RM plans across the country </w:t>
      </w:r>
    </w:p>
    <w:p w14:paraId="6F8907C2" w14:textId="77777777" w:rsidR="00F90C0C" w:rsidRPr="00424876" w:rsidRDefault="00F90C0C" w:rsidP="00F90C0C">
      <w:pPr>
        <w:pStyle w:val="Bullet"/>
      </w:pPr>
      <w:r w:rsidRPr="00424876">
        <w:t xml:space="preserve">how accurately the term reflects its intended definition and purpose </w:t>
      </w:r>
    </w:p>
    <w:p w14:paraId="4C4CC6AE" w14:textId="76FB8912" w:rsidR="00F90C0C" w:rsidRPr="00424876" w:rsidRDefault="00F90C0C" w:rsidP="00F90C0C">
      <w:pPr>
        <w:pStyle w:val="Bullet"/>
      </w:pPr>
      <w:r w:rsidRPr="00424876">
        <w:t>the extent to which the term is written in plain English and avoids colloquial language.</w:t>
      </w:r>
    </w:p>
    <w:p w14:paraId="1BF6CD45" w14:textId="77777777" w:rsidR="00F90C0C" w:rsidRPr="00424876" w:rsidRDefault="00F90C0C" w:rsidP="00F90C0C">
      <w:pPr>
        <w:pStyle w:val="BodyText"/>
        <w:rPr>
          <w:rFonts w:eastAsia="Times New Roman"/>
        </w:rPr>
      </w:pPr>
      <w:r w:rsidRPr="00424876">
        <w:rPr>
          <w:rFonts w:eastAsia="Times New Roman"/>
        </w:rPr>
        <w:t>Although not a general finding of our research, we are aware that some councils have legitimate reasons for developing topic-specific definitions for the same term, for example, a generic definition for ‘demolition’ as well as a separate definition for ‘demolition for listed heritage items’. We will endeavour to preserve terms with dual meanings in the drafting of any national planning standards.</w:t>
      </w:r>
    </w:p>
    <w:p w14:paraId="662D8DE1" w14:textId="77777777" w:rsidR="00F90C0C" w:rsidRPr="00424876" w:rsidRDefault="00F90C0C" w:rsidP="00F90C0C">
      <w:pPr>
        <w:pStyle w:val="Heading2"/>
      </w:pPr>
      <w:bookmarkStart w:id="33" w:name="_Toc480786563"/>
      <w:bookmarkStart w:id="34" w:name="_Toc481141772"/>
      <w:r w:rsidRPr="00424876">
        <w:lastRenderedPageBreak/>
        <w:t>Terms in statutes, regulations and national instruments</w:t>
      </w:r>
      <w:bookmarkEnd w:id="33"/>
      <w:bookmarkEnd w:id="34"/>
    </w:p>
    <w:p w14:paraId="7CA8EB51" w14:textId="588597C6" w:rsidR="00F90C0C" w:rsidRPr="00424876" w:rsidRDefault="00F90C0C" w:rsidP="00F90C0C">
      <w:pPr>
        <w:pStyle w:val="BodyText"/>
      </w:pPr>
      <w:r w:rsidRPr="00424876">
        <w:t xml:space="preserve">A number of terms defined in plans also have a specific definition in the context of a statute, regulation, national policy statement (NPS) or national environment standard (NES). When a term that has been identified for inclusion in the National Planning Standards overlaps with a term sourced from another location, we will consider the implications of this at the drafting stage. </w:t>
      </w:r>
    </w:p>
    <w:p w14:paraId="775888EB" w14:textId="77777777" w:rsidR="00F90C0C" w:rsidRPr="00424876" w:rsidRDefault="00F90C0C" w:rsidP="00F90C0C">
      <w:pPr>
        <w:pStyle w:val="BodyText"/>
      </w:pPr>
      <w:r w:rsidRPr="00424876">
        <w:t>We know some definitions are specific to the context of a statute, regulation, NPS or NES, which means we will need to specify detailed drafting instructions for how to note the difference between a definition sourced from the National Planning Standards and those sourced from other locations. This is no different from the situation that already arises in plans. For example, both ‘earthworks’ and ‘height’</w:t>
      </w:r>
      <w:r w:rsidRPr="00424876">
        <w:rPr>
          <w:i/>
        </w:rPr>
        <w:t xml:space="preserve"> </w:t>
      </w:r>
      <w:r w:rsidRPr="00424876">
        <w:t>are terms defined in the NES for Electricity Transmission Activities. However, they are also frequently used terms in other contexts in plans. Similarly, ‘building’</w:t>
      </w:r>
      <w:r w:rsidRPr="00424876">
        <w:rPr>
          <w:i/>
        </w:rPr>
        <w:t xml:space="preserve"> </w:t>
      </w:r>
      <w:r w:rsidRPr="00424876">
        <w:t xml:space="preserve">is defined in the Building Act 2004 but is also defined in many district plans with a different meaning. </w:t>
      </w:r>
    </w:p>
    <w:p w14:paraId="1A89A160" w14:textId="77777777" w:rsidR="00F90C0C" w:rsidRPr="00424876" w:rsidRDefault="00F90C0C" w:rsidP="00F90C0C">
      <w:pPr>
        <w:pStyle w:val="Heading3"/>
      </w:pPr>
      <w:r w:rsidRPr="00424876">
        <w:t>Formatting and display of definitions</w:t>
      </w:r>
    </w:p>
    <w:p w14:paraId="2D00990C" w14:textId="77777777" w:rsidR="00F90C0C" w:rsidRPr="00424876" w:rsidRDefault="00F90C0C" w:rsidP="00F90C0C">
      <w:pPr>
        <w:pStyle w:val="BodyText"/>
      </w:pPr>
      <w:r w:rsidRPr="00424876">
        <w:t xml:space="preserve">The way definitions are displayed in plans can help with quick referencing. It can also enable the provision of further details in a clear and comparable way. While </w:t>
      </w:r>
      <w:proofErr w:type="spellStart"/>
      <w:r w:rsidRPr="00424876">
        <w:t>ePlans</w:t>
      </w:r>
      <w:proofErr w:type="spellEnd"/>
      <w:r w:rsidRPr="00424876">
        <w:t xml:space="preserve"> may, in time, increasingly make this issue obsolete, there is still a need to provide clear formatting of definitions during the transition phase. </w:t>
      </w:r>
    </w:p>
    <w:p w14:paraId="0AFC2B8B" w14:textId="77777777" w:rsidR="00F90C0C" w:rsidRPr="00424876" w:rsidRDefault="00F90C0C" w:rsidP="00F90C0C">
      <w:pPr>
        <w:pStyle w:val="BodyText"/>
      </w:pPr>
      <w:r w:rsidRPr="00424876">
        <w:t xml:space="preserve">The Queensland and Victoria state planning templates display definitions in table form and make a separation between ‘general’ definitions, meaning those used for general administration of the template (and associated plans), and ‘use’ definitions, meaning those used for land uses specified in the template (and associated plans). </w:t>
      </w:r>
    </w:p>
    <w:p w14:paraId="071F203B" w14:textId="77777777" w:rsidR="00F90C0C" w:rsidRPr="00424876" w:rsidRDefault="00F90C0C" w:rsidP="00F90C0C">
      <w:pPr>
        <w:pStyle w:val="BodyText"/>
      </w:pPr>
      <w:r w:rsidRPr="00424876">
        <w:t>The Queensland template has an index table for the land use term and then has a four-column table with the following headings: ‘term’, ‘definition’ ‘examples include’ and ‘does not include the following examples’ (see table 2). The tabular display and grouping of definitions is mandatory, and local government may not add to or alter the land use definitions other than including or excluding examples.</w:t>
      </w:r>
    </w:p>
    <w:p w14:paraId="0B0C3522" w14:textId="77777777" w:rsidR="007E0547" w:rsidRPr="00424876" w:rsidRDefault="007E0547" w:rsidP="007E0547">
      <w:pPr>
        <w:pStyle w:val="Tableheading"/>
      </w:pPr>
      <w:bookmarkStart w:id="35" w:name="_Toc475973816"/>
      <w:bookmarkStart w:id="36" w:name="_Toc481074940"/>
      <w:r w:rsidRPr="00424876">
        <w:t xml:space="preserve">Table 2: </w:t>
      </w:r>
      <w:r w:rsidRPr="00424876">
        <w:tab/>
        <w:t>Queensland Planning Provisions, version 4.0</w:t>
      </w:r>
      <w:bookmarkEnd w:id="35"/>
      <w:bookmarkEnd w:id="36"/>
    </w:p>
    <w:tbl>
      <w:tblPr>
        <w:tblW w:w="8562" w:type="dxa"/>
        <w:tblInd w:w="108" w:type="dxa"/>
        <w:tblBorders>
          <w:top w:val="single" w:sz="4" w:space="0" w:color="auto"/>
          <w:left w:val="single" w:sz="4" w:space="0" w:color="auto"/>
          <w:bottom w:val="single" w:sz="4" w:space="0" w:color="auto"/>
          <w:right w:val="single" w:sz="4" w:space="0" w:color="auto"/>
          <w:insideH w:val="single" w:sz="4" w:space="0" w:color="215868"/>
          <w:insideV w:val="single" w:sz="4" w:space="0" w:color="215868"/>
        </w:tblBorders>
        <w:tblLook w:val="04A0" w:firstRow="1" w:lastRow="0" w:firstColumn="1" w:lastColumn="0" w:noHBand="0" w:noVBand="1"/>
      </w:tblPr>
      <w:tblGrid>
        <w:gridCol w:w="1341"/>
        <w:gridCol w:w="2949"/>
        <w:gridCol w:w="1743"/>
        <w:gridCol w:w="2529"/>
      </w:tblGrid>
      <w:tr w:rsidR="007E0547" w:rsidRPr="00424876" w14:paraId="038E7A39" w14:textId="77777777" w:rsidTr="007E0547">
        <w:trPr>
          <w:tblHeader/>
        </w:trPr>
        <w:tc>
          <w:tcPr>
            <w:tcW w:w="1384" w:type="dxa"/>
            <w:tcBorders>
              <w:top w:val="single" w:sz="4" w:space="0" w:color="1C556C"/>
              <w:left w:val="nil"/>
              <w:bottom w:val="single" w:sz="4" w:space="0" w:color="1C556C"/>
              <w:right w:val="nil"/>
            </w:tcBorders>
            <w:shd w:val="clear" w:color="auto" w:fill="1C556C"/>
            <w:vAlign w:val="bottom"/>
          </w:tcPr>
          <w:p w14:paraId="6E5F1D29" w14:textId="77777777" w:rsidR="007E0547" w:rsidRPr="00424876" w:rsidRDefault="007E0547" w:rsidP="007E0547">
            <w:pPr>
              <w:pStyle w:val="TableTextbold"/>
              <w:rPr>
                <w:color w:val="FFFFFF" w:themeColor="background1"/>
              </w:rPr>
            </w:pPr>
            <w:r w:rsidRPr="00424876">
              <w:rPr>
                <w:color w:val="FFFFFF" w:themeColor="background1"/>
              </w:rPr>
              <w:t>Term</w:t>
            </w:r>
          </w:p>
        </w:tc>
        <w:tc>
          <w:tcPr>
            <w:tcW w:w="3236" w:type="dxa"/>
            <w:tcBorders>
              <w:top w:val="single" w:sz="4" w:space="0" w:color="1C556C"/>
              <w:left w:val="nil"/>
              <w:bottom w:val="single" w:sz="4" w:space="0" w:color="1C556C"/>
              <w:right w:val="nil"/>
            </w:tcBorders>
            <w:shd w:val="clear" w:color="auto" w:fill="1C556C"/>
            <w:vAlign w:val="bottom"/>
          </w:tcPr>
          <w:p w14:paraId="51EE967E" w14:textId="77777777" w:rsidR="007E0547" w:rsidRPr="00424876" w:rsidRDefault="007E0547" w:rsidP="007E0547">
            <w:pPr>
              <w:pStyle w:val="TableTextbold"/>
              <w:rPr>
                <w:color w:val="FFFFFF" w:themeColor="background1"/>
              </w:rPr>
            </w:pPr>
            <w:r w:rsidRPr="00424876">
              <w:rPr>
                <w:color w:val="FFFFFF" w:themeColor="background1"/>
              </w:rPr>
              <w:t>Definition</w:t>
            </w:r>
          </w:p>
        </w:tc>
        <w:tc>
          <w:tcPr>
            <w:tcW w:w="1867" w:type="dxa"/>
            <w:tcBorders>
              <w:top w:val="single" w:sz="4" w:space="0" w:color="1C556C"/>
              <w:left w:val="nil"/>
              <w:bottom w:val="single" w:sz="4" w:space="0" w:color="1C556C"/>
              <w:right w:val="nil"/>
            </w:tcBorders>
            <w:shd w:val="clear" w:color="auto" w:fill="1C556C"/>
            <w:vAlign w:val="bottom"/>
          </w:tcPr>
          <w:p w14:paraId="49104F7E" w14:textId="77777777" w:rsidR="007E0547" w:rsidRPr="00424876" w:rsidRDefault="007E0547" w:rsidP="007E0547">
            <w:pPr>
              <w:pStyle w:val="TableTextbold"/>
              <w:rPr>
                <w:color w:val="FFFFFF" w:themeColor="background1"/>
              </w:rPr>
            </w:pPr>
            <w:r w:rsidRPr="00424876">
              <w:rPr>
                <w:color w:val="FFFFFF" w:themeColor="background1"/>
              </w:rPr>
              <w:t>Examples include:</w:t>
            </w:r>
          </w:p>
        </w:tc>
        <w:tc>
          <w:tcPr>
            <w:tcW w:w="2755" w:type="dxa"/>
            <w:tcBorders>
              <w:top w:val="single" w:sz="4" w:space="0" w:color="1C556C"/>
              <w:left w:val="nil"/>
              <w:bottom w:val="single" w:sz="4" w:space="0" w:color="1C556C"/>
              <w:right w:val="nil"/>
            </w:tcBorders>
            <w:shd w:val="clear" w:color="auto" w:fill="1C556C"/>
            <w:vAlign w:val="bottom"/>
          </w:tcPr>
          <w:p w14:paraId="11C667F2" w14:textId="77777777" w:rsidR="007E0547" w:rsidRPr="00424876" w:rsidRDefault="007E0547" w:rsidP="007E0547">
            <w:pPr>
              <w:pStyle w:val="TableTextbold"/>
              <w:rPr>
                <w:color w:val="FFFFFF" w:themeColor="background1"/>
              </w:rPr>
            </w:pPr>
            <w:r w:rsidRPr="00424876">
              <w:rPr>
                <w:color w:val="FFFFFF" w:themeColor="background1"/>
              </w:rPr>
              <w:t>Does not include the following examples:</w:t>
            </w:r>
          </w:p>
        </w:tc>
      </w:tr>
      <w:tr w:rsidR="007E0547" w:rsidRPr="00424876" w14:paraId="0873E93C" w14:textId="77777777" w:rsidTr="007E0547">
        <w:tc>
          <w:tcPr>
            <w:tcW w:w="1384" w:type="dxa"/>
            <w:tcBorders>
              <w:top w:val="single" w:sz="4" w:space="0" w:color="1C556C"/>
              <w:left w:val="nil"/>
              <w:bottom w:val="single" w:sz="4" w:space="0" w:color="auto"/>
            </w:tcBorders>
            <w:shd w:val="clear" w:color="auto" w:fill="auto"/>
          </w:tcPr>
          <w:p w14:paraId="0BF37EE1" w14:textId="77777777" w:rsidR="007E0547" w:rsidRPr="00424876" w:rsidRDefault="007E0547" w:rsidP="007E0547">
            <w:pPr>
              <w:pStyle w:val="TableText"/>
            </w:pPr>
            <w:r w:rsidRPr="00424876">
              <w:t>Warehouse</w:t>
            </w:r>
          </w:p>
        </w:tc>
        <w:tc>
          <w:tcPr>
            <w:tcW w:w="3236" w:type="dxa"/>
            <w:tcBorders>
              <w:top w:val="single" w:sz="4" w:space="0" w:color="1C556C"/>
              <w:bottom w:val="single" w:sz="4" w:space="0" w:color="auto"/>
            </w:tcBorders>
            <w:shd w:val="clear" w:color="auto" w:fill="auto"/>
          </w:tcPr>
          <w:p w14:paraId="17572AA0" w14:textId="77777777" w:rsidR="007E0547" w:rsidRPr="00424876" w:rsidRDefault="007E0547" w:rsidP="007E0547">
            <w:pPr>
              <w:pStyle w:val="TableText"/>
            </w:pPr>
            <w:r w:rsidRPr="00424876">
              <w:t>Premises used for the storage and distribution of goods, whether or not in a building, including self-storage facilities or storage yards.</w:t>
            </w:r>
          </w:p>
          <w:p w14:paraId="6B7465AD" w14:textId="77777777" w:rsidR="007E0547" w:rsidRPr="00424876" w:rsidRDefault="007E0547" w:rsidP="007E0547">
            <w:pPr>
              <w:pStyle w:val="TableText"/>
            </w:pPr>
            <w:r w:rsidRPr="00424876">
              <w:t>The use may include sale or goods by wholesale where ancillary to storage.</w:t>
            </w:r>
          </w:p>
        </w:tc>
        <w:tc>
          <w:tcPr>
            <w:tcW w:w="1867" w:type="dxa"/>
            <w:tcBorders>
              <w:top w:val="single" w:sz="4" w:space="0" w:color="1C556C"/>
              <w:bottom w:val="single" w:sz="4" w:space="0" w:color="auto"/>
            </w:tcBorders>
            <w:shd w:val="clear" w:color="auto" w:fill="auto"/>
          </w:tcPr>
          <w:p w14:paraId="6B6D97D4" w14:textId="77777777" w:rsidR="007E0547" w:rsidRPr="00424876" w:rsidRDefault="007E0547" w:rsidP="007E0547">
            <w:pPr>
              <w:pStyle w:val="TableText"/>
            </w:pPr>
            <w:r w:rsidRPr="00424876">
              <w:t>Self-storage sheds</w:t>
            </w:r>
          </w:p>
        </w:tc>
        <w:tc>
          <w:tcPr>
            <w:tcW w:w="2755" w:type="dxa"/>
            <w:tcBorders>
              <w:top w:val="single" w:sz="4" w:space="0" w:color="1C556C"/>
              <w:bottom w:val="single" w:sz="4" w:space="0" w:color="auto"/>
              <w:right w:val="nil"/>
            </w:tcBorders>
            <w:shd w:val="clear" w:color="auto" w:fill="auto"/>
          </w:tcPr>
          <w:p w14:paraId="66669520" w14:textId="77777777" w:rsidR="007E0547" w:rsidRPr="00424876" w:rsidRDefault="007E0547" w:rsidP="007E0547">
            <w:pPr>
              <w:pStyle w:val="TableText"/>
            </w:pPr>
            <w:r w:rsidRPr="00424876">
              <w:t>Hardware and trade supplies, outdoor sales, showroom, shop</w:t>
            </w:r>
          </w:p>
        </w:tc>
      </w:tr>
    </w:tbl>
    <w:p w14:paraId="37AA2893" w14:textId="77777777" w:rsidR="007E0547" w:rsidRPr="00424876" w:rsidRDefault="007E0547" w:rsidP="007E0547">
      <w:pPr>
        <w:pStyle w:val="BodyText"/>
        <w:spacing w:before="240"/>
      </w:pPr>
      <w:r w:rsidRPr="00424876">
        <w:t xml:space="preserve">The Victoria template uses the column headings ‘term’ and ‘definition’ for general definitions. However, for land use definitions, it adds two further columns that provide examples of the uses included in the definition and that detail the activity category the definition is included in (see table 3). </w:t>
      </w:r>
    </w:p>
    <w:p w14:paraId="750E14DC" w14:textId="77777777" w:rsidR="002E16F0" w:rsidRPr="00424876" w:rsidRDefault="002E16F0" w:rsidP="002E16F0">
      <w:pPr>
        <w:pStyle w:val="Tableheading"/>
      </w:pPr>
      <w:bookmarkStart w:id="37" w:name="_Toc475973817"/>
      <w:bookmarkStart w:id="38" w:name="_Toc481074941"/>
      <w:r w:rsidRPr="00424876">
        <w:lastRenderedPageBreak/>
        <w:t xml:space="preserve">Table 3: </w:t>
      </w:r>
      <w:r w:rsidRPr="00424876">
        <w:tab/>
        <w:t>Victoria Planning Provisions</w:t>
      </w:r>
      <w:bookmarkEnd w:id="37"/>
      <w:bookmarkEnd w:id="38"/>
    </w:p>
    <w:tbl>
      <w:tblPr>
        <w:tblW w:w="8562" w:type="dxa"/>
        <w:tblInd w:w="108" w:type="dxa"/>
        <w:tblBorders>
          <w:top w:val="single" w:sz="4" w:space="0" w:color="1C556C"/>
          <w:bottom w:val="single" w:sz="4" w:space="0" w:color="1C556C"/>
          <w:insideH w:val="single" w:sz="4" w:space="0" w:color="1C556C"/>
          <w:insideV w:val="single" w:sz="4" w:space="0" w:color="1C556C"/>
        </w:tblBorders>
        <w:tblLook w:val="04A0" w:firstRow="1" w:lastRow="0" w:firstColumn="1" w:lastColumn="0" w:noHBand="0" w:noVBand="1"/>
      </w:tblPr>
      <w:tblGrid>
        <w:gridCol w:w="1704"/>
        <w:gridCol w:w="2832"/>
        <w:gridCol w:w="1888"/>
        <w:gridCol w:w="2138"/>
      </w:tblGrid>
      <w:tr w:rsidR="002E16F0" w:rsidRPr="00424876" w14:paraId="5526A040" w14:textId="77777777" w:rsidTr="002E16F0">
        <w:tc>
          <w:tcPr>
            <w:tcW w:w="1704" w:type="dxa"/>
            <w:shd w:val="clear" w:color="auto" w:fill="1C556C"/>
            <w:vAlign w:val="center"/>
          </w:tcPr>
          <w:p w14:paraId="384329B1" w14:textId="77777777" w:rsidR="002E16F0" w:rsidRPr="00424876" w:rsidRDefault="002E16F0" w:rsidP="00241A5C">
            <w:pPr>
              <w:pStyle w:val="TableTextbold"/>
              <w:rPr>
                <w:color w:val="FFFFFF" w:themeColor="background1"/>
              </w:rPr>
            </w:pPr>
            <w:r w:rsidRPr="00424876">
              <w:rPr>
                <w:color w:val="FFFFFF" w:themeColor="background1"/>
              </w:rPr>
              <w:t>Land use term</w:t>
            </w:r>
          </w:p>
        </w:tc>
        <w:tc>
          <w:tcPr>
            <w:tcW w:w="2832" w:type="dxa"/>
            <w:shd w:val="clear" w:color="auto" w:fill="1C556C"/>
            <w:vAlign w:val="center"/>
          </w:tcPr>
          <w:p w14:paraId="03A34931" w14:textId="77777777" w:rsidR="002E16F0" w:rsidRPr="00424876" w:rsidRDefault="002E16F0" w:rsidP="00241A5C">
            <w:pPr>
              <w:pStyle w:val="TableTextbold"/>
              <w:rPr>
                <w:rFonts w:eastAsia="Times New Roman"/>
                <w:color w:val="FFFFFF" w:themeColor="background1"/>
              </w:rPr>
            </w:pPr>
            <w:r w:rsidRPr="00424876">
              <w:rPr>
                <w:rFonts w:eastAsia="Times New Roman"/>
                <w:color w:val="FFFFFF" w:themeColor="background1"/>
              </w:rPr>
              <w:t>Definition</w:t>
            </w:r>
          </w:p>
        </w:tc>
        <w:tc>
          <w:tcPr>
            <w:tcW w:w="1888" w:type="dxa"/>
            <w:shd w:val="clear" w:color="auto" w:fill="1C556C"/>
            <w:vAlign w:val="center"/>
          </w:tcPr>
          <w:p w14:paraId="2A3B80C5" w14:textId="77777777" w:rsidR="002E16F0" w:rsidRPr="00424876" w:rsidRDefault="002E16F0" w:rsidP="00241A5C">
            <w:pPr>
              <w:pStyle w:val="TableTextbold"/>
              <w:rPr>
                <w:rFonts w:eastAsia="Times New Roman"/>
                <w:color w:val="FFFFFF" w:themeColor="background1"/>
              </w:rPr>
            </w:pPr>
            <w:r w:rsidRPr="00424876">
              <w:rPr>
                <w:rFonts w:eastAsia="Times New Roman"/>
                <w:color w:val="FFFFFF" w:themeColor="background1"/>
              </w:rPr>
              <w:t>Includes</w:t>
            </w:r>
          </w:p>
        </w:tc>
        <w:tc>
          <w:tcPr>
            <w:tcW w:w="2138" w:type="dxa"/>
            <w:shd w:val="clear" w:color="auto" w:fill="1C556C"/>
            <w:vAlign w:val="center"/>
          </w:tcPr>
          <w:p w14:paraId="47C7C03C" w14:textId="77777777" w:rsidR="002E16F0" w:rsidRPr="00424876" w:rsidRDefault="002E16F0" w:rsidP="00241A5C">
            <w:pPr>
              <w:pStyle w:val="TableTextbold"/>
              <w:rPr>
                <w:rFonts w:eastAsia="Times New Roman"/>
                <w:color w:val="FFFFFF" w:themeColor="background1"/>
              </w:rPr>
            </w:pPr>
            <w:r w:rsidRPr="00424876">
              <w:rPr>
                <w:rFonts w:eastAsia="Times New Roman"/>
                <w:color w:val="FFFFFF" w:themeColor="background1"/>
              </w:rPr>
              <w:t>Included in</w:t>
            </w:r>
          </w:p>
        </w:tc>
      </w:tr>
      <w:tr w:rsidR="002E16F0" w:rsidRPr="00424876" w14:paraId="53B12DD5" w14:textId="77777777" w:rsidTr="002E16F0">
        <w:tc>
          <w:tcPr>
            <w:tcW w:w="1704" w:type="dxa"/>
            <w:shd w:val="clear" w:color="auto" w:fill="auto"/>
          </w:tcPr>
          <w:p w14:paraId="45DEAB04" w14:textId="77777777" w:rsidR="002E16F0" w:rsidRPr="00424876" w:rsidRDefault="002E16F0" w:rsidP="00241A5C">
            <w:pPr>
              <w:pStyle w:val="TableText"/>
            </w:pPr>
            <w:r w:rsidRPr="00424876">
              <w:t xml:space="preserve">Exhibition centre </w:t>
            </w:r>
          </w:p>
        </w:tc>
        <w:tc>
          <w:tcPr>
            <w:tcW w:w="2832" w:type="dxa"/>
            <w:shd w:val="clear" w:color="auto" w:fill="auto"/>
          </w:tcPr>
          <w:p w14:paraId="032C1927" w14:textId="73247443" w:rsidR="002E16F0" w:rsidRPr="00424876" w:rsidRDefault="002E16F0" w:rsidP="002E16F0">
            <w:pPr>
              <w:pStyle w:val="TableText"/>
            </w:pPr>
            <w:r w:rsidRPr="00424876">
              <w:t>Land used to display works of art, artefacts, or historical, cultural, or other like works or artefacts.</w:t>
            </w:r>
          </w:p>
        </w:tc>
        <w:tc>
          <w:tcPr>
            <w:tcW w:w="1888" w:type="dxa"/>
            <w:shd w:val="clear" w:color="auto" w:fill="auto"/>
          </w:tcPr>
          <w:p w14:paraId="4DCD98ED" w14:textId="77777777" w:rsidR="002E16F0" w:rsidRPr="00424876" w:rsidRDefault="002E16F0" w:rsidP="00241A5C">
            <w:pPr>
              <w:pStyle w:val="TableText"/>
            </w:pPr>
            <w:r w:rsidRPr="00424876">
              <w:t>Art gallery</w:t>
            </w:r>
          </w:p>
          <w:p w14:paraId="637098EF" w14:textId="77777777" w:rsidR="002E16F0" w:rsidRPr="00424876" w:rsidRDefault="002E16F0" w:rsidP="00241A5C">
            <w:pPr>
              <w:pStyle w:val="TableText"/>
            </w:pPr>
            <w:r w:rsidRPr="00424876">
              <w:t>Museum</w:t>
            </w:r>
          </w:p>
        </w:tc>
        <w:tc>
          <w:tcPr>
            <w:tcW w:w="2138" w:type="dxa"/>
            <w:shd w:val="clear" w:color="auto" w:fill="auto"/>
          </w:tcPr>
          <w:p w14:paraId="546F7A3C" w14:textId="588D362F" w:rsidR="002E16F0" w:rsidRPr="00424876" w:rsidRDefault="002E16F0" w:rsidP="00241A5C">
            <w:pPr>
              <w:pStyle w:val="TableText"/>
            </w:pPr>
            <w:r w:rsidRPr="00424876">
              <w:t>Place of assembly</w:t>
            </w:r>
          </w:p>
        </w:tc>
      </w:tr>
    </w:tbl>
    <w:p w14:paraId="36AFBEBB" w14:textId="77777777" w:rsidR="002E16F0" w:rsidRPr="00424876" w:rsidRDefault="002E16F0" w:rsidP="00611AD0">
      <w:pPr>
        <w:pStyle w:val="BodyText"/>
        <w:spacing w:before="0" w:after="0"/>
      </w:pPr>
    </w:p>
    <w:p w14:paraId="29F9FD4D" w14:textId="77777777" w:rsidR="00611AD0" w:rsidRPr="00424876" w:rsidRDefault="00611AD0" w:rsidP="00611AD0">
      <w:pPr>
        <w:pStyle w:val="Boxheading"/>
      </w:pPr>
      <w:r w:rsidRPr="00424876">
        <w:t xml:space="preserve">Questions </w:t>
      </w:r>
    </w:p>
    <w:p w14:paraId="76774DA2" w14:textId="7037004D" w:rsidR="00611AD0" w:rsidRPr="00424876" w:rsidRDefault="00611AD0" w:rsidP="00611AD0">
      <w:pPr>
        <w:pStyle w:val="Box"/>
        <w:spacing w:before="80" w:after="80"/>
        <w:ind w:left="851" w:hanging="567"/>
      </w:pPr>
      <w:r w:rsidRPr="00424876">
        <w:t>G</w:t>
      </w:r>
      <w:r w:rsidR="00AE63A8" w:rsidRPr="00424876">
        <w:t>.</w:t>
      </w:r>
      <w:r w:rsidRPr="00424876">
        <w:t xml:space="preserve">6. </w:t>
      </w:r>
      <w:r w:rsidRPr="00424876">
        <w:tab/>
        <w:t>Do you have any specific comments about the ‘other considerations’ outlined?</w:t>
      </w:r>
    </w:p>
    <w:p w14:paraId="59EA37CF" w14:textId="09137AAB" w:rsidR="00611AD0" w:rsidRPr="00424876" w:rsidRDefault="00611AD0" w:rsidP="00611AD0">
      <w:pPr>
        <w:pStyle w:val="Box"/>
        <w:spacing w:before="80" w:after="80"/>
        <w:ind w:left="851" w:hanging="567"/>
      </w:pPr>
      <w:r w:rsidRPr="00424876">
        <w:t>G</w:t>
      </w:r>
      <w:r w:rsidR="00AE63A8" w:rsidRPr="00424876">
        <w:t>.</w:t>
      </w:r>
      <w:r w:rsidRPr="00424876">
        <w:t xml:space="preserve">7. </w:t>
      </w:r>
      <w:r w:rsidRPr="00424876">
        <w:tab/>
        <w:t xml:space="preserve">Do you think it is useful to separate definitions into ‘general’ definitions and ‘land use’ definitions? </w:t>
      </w:r>
    </w:p>
    <w:p w14:paraId="6B2595F5" w14:textId="4B55ACCA" w:rsidR="00F90C0C" w:rsidRPr="00424876" w:rsidRDefault="00611AD0" w:rsidP="00611AD0">
      <w:pPr>
        <w:pStyle w:val="Box"/>
        <w:spacing w:before="80" w:after="80"/>
        <w:ind w:left="851" w:hanging="567"/>
      </w:pPr>
      <w:r w:rsidRPr="00424876">
        <w:t>G</w:t>
      </w:r>
      <w:r w:rsidR="00AE63A8" w:rsidRPr="00424876">
        <w:t>.</w:t>
      </w:r>
      <w:r w:rsidRPr="00424876">
        <w:t xml:space="preserve">8. </w:t>
      </w:r>
      <w:r w:rsidRPr="00424876">
        <w:tab/>
        <w:t>Do you think it will be useful for ‘land use’ definitions to have examples of what is included in the definition and what is excluded? Can you see any hidden consequences with this approach?</w:t>
      </w:r>
    </w:p>
    <w:p w14:paraId="5132170B" w14:textId="77777777" w:rsidR="007872AB" w:rsidRPr="00424876" w:rsidRDefault="007872AB" w:rsidP="007872AB">
      <w:pPr>
        <w:pStyle w:val="Heading2"/>
        <w:spacing w:before="480"/>
      </w:pPr>
      <w:bookmarkStart w:id="39" w:name="_Toc481141773"/>
      <w:r w:rsidRPr="00424876">
        <w:t>Nesting tables</w:t>
      </w:r>
      <w:bookmarkEnd w:id="39"/>
    </w:p>
    <w:p w14:paraId="09AAD0F3" w14:textId="639F979E" w:rsidR="007872AB" w:rsidRPr="00424876" w:rsidRDefault="007872AB" w:rsidP="007872AB">
      <w:pPr>
        <w:pStyle w:val="BodyText"/>
      </w:pPr>
      <w:r w:rsidRPr="00424876">
        <w:t xml:space="preserve">Nesting tables are way of organising similar terms to enable linkages and interrelations between terms to be clear. Figure 2 shows an example of the infrastructure nesting table from the Auckland Unitary Plan. Within this nesting table, activities are listed, with the more general on the left and more specific on the right. This particular nesting table means that any reference to ‘network utilities’ encapsulates more specific activities such as ‘roads’ and ‘airports’. </w:t>
      </w:r>
    </w:p>
    <w:p w14:paraId="791EA67B" w14:textId="77777777" w:rsidR="007872AB" w:rsidRPr="00424876" w:rsidRDefault="007872AB" w:rsidP="007872AB">
      <w:pPr>
        <w:pStyle w:val="Figureheading"/>
        <w:spacing w:after="0"/>
      </w:pPr>
      <w:bookmarkStart w:id="40" w:name="_Toc480786585"/>
      <w:bookmarkStart w:id="41" w:name="_Toc481074943"/>
      <w:r w:rsidRPr="00424876">
        <w:t xml:space="preserve">Figure 2: </w:t>
      </w:r>
      <w:r w:rsidRPr="00424876">
        <w:tab/>
        <w:t>Infrastructure nesting table from the Auckland Unitary Plan</w:t>
      </w:r>
      <w:bookmarkEnd w:id="40"/>
      <w:bookmarkEnd w:id="41"/>
    </w:p>
    <w:p w14:paraId="27E5C355" w14:textId="05AE9722" w:rsidR="007872AB" w:rsidRPr="00424876" w:rsidRDefault="007872AB" w:rsidP="007872AB">
      <w:pPr>
        <w:pStyle w:val="BodyText"/>
      </w:pPr>
      <w:r w:rsidRPr="00424876">
        <w:rPr>
          <w:noProof/>
        </w:rPr>
        <w:drawing>
          <wp:inline distT="0" distB="0" distL="0" distR="0" wp14:anchorId="7568D14B" wp14:editId="60786459">
            <wp:extent cx="4855845" cy="3062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5845" cy="3062605"/>
                    </a:xfrm>
                    <a:prstGeom prst="rect">
                      <a:avLst/>
                    </a:prstGeom>
                    <a:noFill/>
                    <a:ln>
                      <a:noFill/>
                    </a:ln>
                  </pic:spPr>
                </pic:pic>
              </a:graphicData>
            </a:graphic>
          </wp:inline>
        </w:drawing>
      </w:r>
    </w:p>
    <w:p w14:paraId="34835717" w14:textId="77777777" w:rsidR="007872AB" w:rsidRPr="00424876" w:rsidRDefault="007872AB" w:rsidP="007E093C">
      <w:pPr>
        <w:pStyle w:val="BodyText"/>
        <w:spacing w:before="160"/>
      </w:pPr>
      <w:r w:rsidRPr="00424876">
        <w:t>The Auckland Unitary Plan has six nesting tables: commerce, community, industry, infrastructure, residential and rural. In comparison, the Victoria template uses 16 nesting tables, which allows for more specific groupings.</w:t>
      </w:r>
    </w:p>
    <w:p w14:paraId="2DB0E493" w14:textId="77777777" w:rsidR="007872AB" w:rsidRPr="00424876" w:rsidRDefault="007872AB" w:rsidP="007E093C">
      <w:pPr>
        <w:pStyle w:val="BodyText"/>
      </w:pPr>
      <w:r w:rsidRPr="00424876">
        <w:lastRenderedPageBreak/>
        <w:t xml:space="preserve">Nesting tables enable the parameters of each definition to be quickly illustrated and definitions to be precisely drafted to avoid overlap with other terms. Nesting tables also help to simplify plan provisions by reducing the number of individual activities that need to be referred to in any given objective, policy, rule or definition. </w:t>
      </w:r>
    </w:p>
    <w:p w14:paraId="763D9F5C" w14:textId="77777777" w:rsidR="007872AB" w:rsidRPr="00424876" w:rsidRDefault="007872AB" w:rsidP="00AE63A8">
      <w:pPr>
        <w:pStyle w:val="BodyText"/>
        <w:spacing w:after="160"/>
        <w:rPr>
          <w:rFonts w:cs="Calibri"/>
        </w:rPr>
      </w:pPr>
      <w:r w:rsidRPr="00424876">
        <w:t xml:space="preserve">Nesting tables offer the opportunity to support our work on definitions by managing the interrelations between various land use terms. However, if nesting tables were to be developed as part of the National Planning Standards, they would likely require more terms to be defined than what we have signalled in table 1. </w:t>
      </w:r>
    </w:p>
    <w:p w14:paraId="230358E9" w14:textId="77777777" w:rsidR="007E093C" w:rsidRPr="00424876" w:rsidRDefault="007E093C" w:rsidP="007E093C">
      <w:pPr>
        <w:pStyle w:val="Boxheading"/>
      </w:pPr>
      <w:r w:rsidRPr="00424876">
        <w:t xml:space="preserve">Questions </w:t>
      </w:r>
    </w:p>
    <w:p w14:paraId="5276B07F" w14:textId="30D2A3D7" w:rsidR="007E093C" w:rsidRPr="00424876" w:rsidRDefault="007E093C" w:rsidP="007E093C">
      <w:pPr>
        <w:pStyle w:val="Box"/>
        <w:spacing w:before="80" w:after="80"/>
        <w:ind w:left="851" w:hanging="567"/>
      </w:pPr>
      <w:r w:rsidRPr="00424876">
        <w:t>G</w:t>
      </w:r>
      <w:r w:rsidR="00AE63A8" w:rsidRPr="00424876">
        <w:t>.</w:t>
      </w:r>
      <w:r w:rsidRPr="00424876">
        <w:t xml:space="preserve">9. </w:t>
      </w:r>
      <w:r w:rsidRPr="00424876">
        <w:tab/>
        <w:t xml:space="preserve">Do you think the first set of national planning standards should establish nesting tables? Why? </w:t>
      </w:r>
    </w:p>
    <w:p w14:paraId="2E5DC76A" w14:textId="1BE43C82" w:rsidR="007E093C" w:rsidRPr="00424876" w:rsidRDefault="007E093C" w:rsidP="007E093C">
      <w:pPr>
        <w:pStyle w:val="Box"/>
        <w:spacing w:before="80" w:after="80"/>
        <w:ind w:left="851" w:hanging="567"/>
      </w:pPr>
      <w:r w:rsidRPr="00424876">
        <w:t>G</w:t>
      </w:r>
      <w:r w:rsidR="00AE63A8" w:rsidRPr="00424876">
        <w:t>.</w:t>
      </w:r>
      <w:r w:rsidRPr="00424876">
        <w:t xml:space="preserve">10. </w:t>
      </w:r>
      <w:r w:rsidRPr="00424876">
        <w:tab/>
        <w:t>If the National Planning Standards were to feature nesting tables, what degree of variation should be allowed by individual councils?</w:t>
      </w:r>
    </w:p>
    <w:p w14:paraId="201F36D1" w14:textId="1DF2130E" w:rsidR="00611AD0" w:rsidRPr="00424876" w:rsidRDefault="007E093C" w:rsidP="007E093C">
      <w:pPr>
        <w:pStyle w:val="Box"/>
        <w:spacing w:before="80" w:after="80"/>
        <w:ind w:left="851" w:hanging="567"/>
      </w:pPr>
      <w:r w:rsidRPr="00424876">
        <w:t>G</w:t>
      </w:r>
      <w:r w:rsidR="00AE63A8" w:rsidRPr="00424876">
        <w:t>.</w:t>
      </w:r>
      <w:r w:rsidRPr="00424876">
        <w:t xml:space="preserve">11. </w:t>
      </w:r>
      <w:r w:rsidRPr="00424876">
        <w:tab/>
        <w:t>What are your experiences of nesting tables?</w:t>
      </w:r>
    </w:p>
    <w:p w14:paraId="69C23321" w14:textId="77777777" w:rsidR="007E093C" w:rsidRPr="00424876" w:rsidRDefault="007E093C" w:rsidP="007E093C">
      <w:pPr>
        <w:pStyle w:val="BodyText"/>
      </w:pPr>
    </w:p>
    <w:p w14:paraId="65B3993A" w14:textId="360A2861" w:rsidR="00B50017" w:rsidRPr="00424876" w:rsidRDefault="00B50017">
      <w:pPr>
        <w:spacing w:before="0" w:after="200" w:line="276" w:lineRule="auto"/>
        <w:jc w:val="left"/>
      </w:pPr>
      <w:r w:rsidRPr="00424876">
        <w:br w:type="page"/>
      </w:r>
    </w:p>
    <w:p w14:paraId="46425D76" w14:textId="77777777" w:rsidR="00B50017" w:rsidRPr="00424876" w:rsidRDefault="00B50017" w:rsidP="00B50017">
      <w:pPr>
        <w:pStyle w:val="Heading1"/>
      </w:pPr>
      <w:bookmarkStart w:id="42" w:name="_Toc480786564"/>
      <w:bookmarkStart w:id="43" w:name="_Toc481141774"/>
      <w:r w:rsidRPr="00424876">
        <w:lastRenderedPageBreak/>
        <w:t>Implementing a set of national definitions in plans</w:t>
      </w:r>
      <w:bookmarkEnd w:id="42"/>
      <w:bookmarkEnd w:id="43"/>
    </w:p>
    <w:p w14:paraId="7B084A0F" w14:textId="77777777" w:rsidR="00B50017" w:rsidRPr="00424876" w:rsidRDefault="00B50017" w:rsidP="00B50017">
      <w:pPr>
        <w:pStyle w:val="BodyText"/>
      </w:pPr>
      <w:r w:rsidRPr="00424876">
        <w:t xml:space="preserve">Our review of plans demonstrates a variety of approaches have been taken in drafting definitions. Even if councils start a plan review process with the intent of maintaining a clear set of drafting principles for definitions, the submissions and appeal processes can result in some definitions that would not meet the principles outlined in this paper. </w:t>
      </w:r>
    </w:p>
    <w:p w14:paraId="080E2B9F" w14:textId="77777777" w:rsidR="00B50017" w:rsidRPr="00424876" w:rsidRDefault="00B50017" w:rsidP="00B50017">
      <w:pPr>
        <w:pStyle w:val="BodyText"/>
      </w:pPr>
      <w:r w:rsidRPr="00424876">
        <w:t>Many definitions act as ‘foundations’ for plan provisions and cannot be changed without a significant revision of plan provisions as well. We anticipate that some plans will be able to apply the set of national definitions with relative ease because of the way their definitions are already drafted. Other plans will likely require significant consequential changes to plan provisions to ensure the integrity of the whole plan is maintained. We are also aware that the interpretation of defined terms are often the focus of court cases and the outcome can subsequently affect how plan provisions are applied in practice.</w:t>
      </w:r>
      <w:r w:rsidRPr="00424876">
        <w:rPr>
          <w:rStyle w:val="FootnoteReference"/>
        </w:rPr>
        <w:footnoteReference w:id="10"/>
      </w:r>
    </w:p>
    <w:p w14:paraId="22AC2424" w14:textId="77777777" w:rsidR="00B50017" w:rsidRPr="00424876" w:rsidRDefault="00B50017" w:rsidP="00B50017">
      <w:pPr>
        <w:pStyle w:val="BodyText"/>
      </w:pPr>
      <w:r w:rsidRPr="00424876">
        <w:t xml:space="preserve">We will be working closely with a pilot group of councils to thoroughly test the definitions and to understand the practical implications of imposing the definitions on a variety of plans. This process will inform decisions relating to the final set of definitions. </w:t>
      </w:r>
    </w:p>
    <w:p w14:paraId="3EBBD0B4" w14:textId="77777777" w:rsidR="00B50017" w:rsidRPr="00424876" w:rsidRDefault="00B50017" w:rsidP="007E093C">
      <w:pPr>
        <w:pStyle w:val="BodyText"/>
      </w:pPr>
    </w:p>
    <w:p w14:paraId="5A341A58" w14:textId="1BE3773D" w:rsidR="00E44EB7" w:rsidRPr="00424876" w:rsidRDefault="00E44EB7">
      <w:pPr>
        <w:spacing w:before="0" w:after="200" w:line="276" w:lineRule="auto"/>
        <w:jc w:val="left"/>
      </w:pPr>
      <w:r w:rsidRPr="00424876">
        <w:br w:type="page"/>
      </w:r>
    </w:p>
    <w:p w14:paraId="10C64247" w14:textId="2C5A3887" w:rsidR="00E44EB7" w:rsidRPr="00424876" w:rsidRDefault="00E44EB7" w:rsidP="00E44EB7">
      <w:pPr>
        <w:pStyle w:val="Heading1"/>
      </w:pPr>
      <w:bookmarkStart w:id="44" w:name="_Toc480786565"/>
      <w:bookmarkStart w:id="45" w:name="_Toc481141775"/>
      <w:r w:rsidRPr="00424876">
        <w:lastRenderedPageBreak/>
        <w:t>Next steps</w:t>
      </w:r>
      <w:bookmarkEnd w:id="44"/>
      <w:bookmarkEnd w:id="45"/>
    </w:p>
    <w:p w14:paraId="20E96893" w14:textId="77777777" w:rsidR="00E44EB7" w:rsidRPr="00424876" w:rsidRDefault="00E44EB7" w:rsidP="00AE63A8">
      <w:pPr>
        <w:pStyle w:val="BodyText"/>
        <w:rPr>
          <w:rFonts w:eastAsia="Times New Roman"/>
        </w:rPr>
      </w:pPr>
      <w:r w:rsidRPr="00424876">
        <w:rPr>
          <w:rFonts w:eastAsia="Times New Roman"/>
        </w:rPr>
        <w:t xml:space="preserve">We are currently in a scoping phase for the National Planning Standards. The </w:t>
      </w:r>
      <w:hyperlink r:id="rId20" w:history="1">
        <w:r w:rsidRPr="00424876">
          <w:rPr>
            <w:rStyle w:val="Hyperlink"/>
            <w:rFonts w:eastAsia="Times New Roman"/>
          </w:rPr>
          <w:t>‘Introduction to the National Planning Standards’</w:t>
        </w:r>
      </w:hyperlink>
      <w:r w:rsidRPr="00424876">
        <w:rPr>
          <w:rFonts w:eastAsia="Times New Roman"/>
        </w:rPr>
        <w:t xml:space="preserve"> overview document details the process and engagement opportunities during each stage of development. The flow chart below shows each stage of the development process and the anticipated timeframes.</w:t>
      </w:r>
    </w:p>
    <w:p w14:paraId="355D8D85" w14:textId="178A3685" w:rsidR="00E44EB7" w:rsidRPr="00424876" w:rsidRDefault="00E44EB7" w:rsidP="00E44EB7">
      <w:pPr>
        <w:pStyle w:val="BodyText"/>
      </w:pPr>
      <w:r w:rsidRPr="00424876">
        <w:rPr>
          <w:noProof/>
        </w:rPr>
        <w:drawing>
          <wp:inline distT="0" distB="0" distL="0" distR="0" wp14:anchorId="51825A12" wp14:editId="0DFF55C6">
            <wp:extent cx="5539740" cy="1624330"/>
            <wp:effectExtent l="0" t="0" r="0" b="0"/>
            <wp:docPr id="6" name="Picture 6" descr="Dev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 phases"/>
                    <pic:cNvPicPr>
                      <a:picLocks noChangeAspect="1" noChangeArrowheads="1"/>
                    </pic:cNvPicPr>
                  </pic:nvPicPr>
                  <pic:blipFill>
                    <a:blip r:embed="rId21" cstate="print">
                      <a:extLst>
                        <a:ext uri="{28A0092B-C50C-407E-A947-70E740481C1C}">
                          <a14:useLocalDpi xmlns:a14="http://schemas.microsoft.com/office/drawing/2010/main" val="0"/>
                        </a:ext>
                      </a:extLst>
                    </a:blip>
                    <a:srcRect t="18591" r="3322" b="33521"/>
                    <a:stretch>
                      <a:fillRect/>
                    </a:stretch>
                  </pic:blipFill>
                  <pic:spPr bwMode="auto">
                    <a:xfrm>
                      <a:off x="0" y="0"/>
                      <a:ext cx="5539740" cy="1624330"/>
                    </a:xfrm>
                    <a:prstGeom prst="rect">
                      <a:avLst/>
                    </a:prstGeom>
                    <a:noFill/>
                    <a:ln>
                      <a:noFill/>
                    </a:ln>
                  </pic:spPr>
                </pic:pic>
              </a:graphicData>
            </a:graphic>
          </wp:inline>
        </w:drawing>
      </w:r>
    </w:p>
    <w:p w14:paraId="610AF10B" w14:textId="77777777" w:rsidR="00E44EB7" w:rsidRPr="00424876" w:rsidRDefault="00E44EB7" w:rsidP="00E44EB7">
      <w:pPr>
        <w:pStyle w:val="Heading2"/>
      </w:pPr>
      <w:bookmarkStart w:id="46" w:name="_Toc480786566"/>
      <w:bookmarkStart w:id="47" w:name="_Toc481141776"/>
      <w:r w:rsidRPr="00424876">
        <w:t>Feedback</w:t>
      </w:r>
      <w:bookmarkEnd w:id="46"/>
      <w:bookmarkEnd w:id="47"/>
    </w:p>
    <w:p w14:paraId="7BCE2901" w14:textId="77777777" w:rsidR="00E44EB7" w:rsidRPr="00424876" w:rsidRDefault="00E44EB7" w:rsidP="00E44EB7">
      <w:pPr>
        <w:pStyle w:val="BodyText"/>
      </w:pPr>
      <w:r w:rsidRPr="00424876">
        <w:rPr>
          <w:rFonts w:eastAsia="Times New Roman"/>
        </w:rPr>
        <w:t>We now welcome your feedback on the ideas and options we have presented in this paper. Please use the qu</w:t>
      </w:r>
      <w:r w:rsidRPr="00424876">
        <w:t xml:space="preserve">estions in this paper as a guide. You do not have to answer them all and can give other constructive comments where you wish. To ensure your point of view is clearly understood, please explain your rationale and provide supporting evidence where appropriate. </w:t>
      </w:r>
    </w:p>
    <w:p w14:paraId="2F080ECA" w14:textId="7765C1D9" w:rsidR="00E44EB7" w:rsidRPr="00424876" w:rsidRDefault="00E44EB7" w:rsidP="00E44EB7">
      <w:pPr>
        <w:pStyle w:val="BodyText"/>
        <w:rPr>
          <w:rFonts w:eastAsia="Times New Roman"/>
        </w:rPr>
      </w:pPr>
      <w:r w:rsidRPr="00424876">
        <w:t>We encourage you to</w:t>
      </w:r>
      <w:r w:rsidRPr="00424876">
        <w:rPr>
          <w:rFonts w:eastAsia="Times New Roman"/>
        </w:rPr>
        <w:t xml:space="preserve"> send us feedback throughout the initial engagement period, which closes on </w:t>
      </w:r>
      <w:r w:rsidR="00CE10F8">
        <w:rPr>
          <w:rFonts w:eastAsia="Times New Roman"/>
        </w:rPr>
        <w:t>31</w:t>
      </w:r>
      <w:r w:rsidRPr="00424876">
        <w:rPr>
          <w:rFonts w:eastAsia="Times New Roman"/>
        </w:rPr>
        <w:t xml:space="preserve"> July 2017. Please send feedback to the email address below. </w:t>
      </w:r>
    </w:p>
    <w:p w14:paraId="632C25EF" w14:textId="77777777" w:rsidR="00E44EB7" w:rsidRPr="00424876" w:rsidRDefault="00E44EB7" w:rsidP="00E44EB7">
      <w:pPr>
        <w:pStyle w:val="Heading2"/>
      </w:pPr>
      <w:bookmarkStart w:id="48" w:name="_Toc480786567"/>
      <w:bookmarkStart w:id="49" w:name="_Toc481141777"/>
      <w:r w:rsidRPr="00424876">
        <w:t>Contact</w:t>
      </w:r>
      <w:bookmarkEnd w:id="48"/>
      <w:bookmarkEnd w:id="49"/>
    </w:p>
    <w:p w14:paraId="2FB837C3" w14:textId="77777777" w:rsidR="00E44EB7" w:rsidRPr="00424876" w:rsidRDefault="00E44EB7" w:rsidP="00E44EB7">
      <w:pPr>
        <w:pStyle w:val="BodyText"/>
      </w:pPr>
      <w:r w:rsidRPr="00424876">
        <w:t xml:space="preserve">Email: </w:t>
      </w:r>
      <w:hyperlink r:id="rId22" w:history="1">
        <w:r w:rsidRPr="00424876">
          <w:rPr>
            <w:rStyle w:val="Hyperlink"/>
          </w:rPr>
          <w:t>planningstandards@mfe.govt.nz</w:t>
        </w:r>
      </w:hyperlink>
    </w:p>
    <w:p w14:paraId="494009EF" w14:textId="77777777" w:rsidR="00E44EB7" w:rsidRPr="00424876" w:rsidRDefault="00E44EB7" w:rsidP="00E44EB7">
      <w:pPr>
        <w:pStyle w:val="BodyText"/>
        <w:spacing w:before="0"/>
      </w:pPr>
      <w:r w:rsidRPr="00424876">
        <w:t xml:space="preserve">Website: </w:t>
      </w:r>
      <w:hyperlink r:id="rId23" w:history="1">
        <w:r w:rsidRPr="00424876">
          <w:rPr>
            <w:rStyle w:val="Hyperlink"/>
          </w:rPr>
          <w:t>www.mfe.govt.nz</w:t>
        </w:r>
      </w:hyperlink>
    </w:p>
    <w:p w14:paraId="38C9E45A" w14:textId="77777777" w:rsidR="00E44EB7" w:rsidRPr="00424876" w:rsidRDefault="00E44EB7" w:rsidP="00E44EB7">
      <w:pPr>
        <w:pStyle w:val="BodyText"/>
        <w:spacing w:before="0"/>
      </w:pPr>
      <w:r w:rsidRPr="00424876">
        <w:t>Phone: +64 4 439 7400</w:t>
      </w:r>
    </w:p>
    <w:p w14:paraId="00622DC4" w14:textId="77777777" w:rsidR="00E44EB7" w:rsidRPr="00424876" w:rsidRDefault="00E44EB7" w:rsidP="007E093C">
      <w:pPr>
        <w:pStyle w:val="BodyText"/>
      </w:pPr>
    </w:p>
    <w:p w14:paraId="10AB248F" w14:textId="77777777" w:rsidR="00A84EF2" w:rsidRPr="00424876" w:rsidRDefault="00A84EF2" w:rsidP="007E093C">
      <w:pPr>
        <w:pStyle w:val="BodyText"/>
        <w:sectPr w:rsidR="00A84EF2" w:rsidRPr="00424876" w:rsidSect="00475D30">
          <w:footerReference w:type="even" r:id="rId24"/>
          <w:footerReference w:type="default" r:id="rId25"/>
          <w:pgSz w:w="11907" w:h="16840" w:code="9"/>
          <w:pgMar w:top="1134" w:right="1418" w:bottom="1134" w:left="1418" w:header="567" w:footer="567" w:gutter="567"/>
          <w:cols w:space="720"/>
          <w:docGrid w:linePitch="299"/>
        </w:sectPr>
      </w:pPr>
    </w:p>
    <w:p w14:paraId="6D35C966" w14:textId="6424254A" w:rsidR="00A84EF2" w:rsidRPr="00424876" w:rsidRDefault="00A84EF2" w:rsidP="00A84EF2">
      <w:pPr>
        <w:pStyle w:val="Heading1"/>
      </w:pPr>
      <w:bookmarkStart w:id="50" w:name="_Toc480786568"/>
      <w:bookmarkStart w:id="51" w:name="_Toc481141778"/>
      <w:r w:rsidRPr="00424876">
        <w:lastRenderedPageBreak/>
        <w:t>Appendix 1: Assessment of core terms against assessment criteria</w:t>
      </w:r>
      <w:bookmarkEnd w:id="50"/>
      <w:bookmarkEnd w:id="51"/>
    </w:p>
    <w:tbl>
      <w:tblPr>
        <w:tblW w:w="14515" w:type="dxa"/>
        <w:tblInd w:w="93" w:type="dxa"/>
        <w:tblBorders>
          <w:bottom w:val="single" w:sz="4" w:space="0" w:color="215868"/>
          <w:insideH w:val="single" w:sz="4" w:space="0" w:color="215868"/>
          <w:insideV w:val="single" w:sz="4" w:space="0" w:color="215868"/>
        </w:tblBorders>
        <w:tblLayout w:type="fixed"/>
        <w:tblLook w:val="04A0" w:firstRow="1" w:lastRow="0" w:firstColumn="1" w:lastColumn="0" w:noHBand="0" w:noVBand="1"/>
      </w:tblPr>
      <w:tblGrid>
        <w:gridCol w:w="2000"/>
        <w:gridCol w:w="1417"/>
        <w:gridCol w:w="1843"/>
        <w:gridCol w:w="1701"/>
        <w:gridCol w:w="1418"/>
        <w:gridCol w:w="1275"/>
        <w:gridCol w:w="1560"/>
        <w:gridCol w:w="2126"/>
        <w:gridCol w:w="1175"/>
      </w:tblGrid>
      <w:tr w:rsidR="0017156F" w:rsidRPr="00424876" w14:paraId="28459743" w14:textId="77777777" w:rsidTr="00501180">
        <w:trPr>
          <w:tblHeader/>
        </w:trPr>
        <w:tc>
          <w:tcPr>
            <w:tcW w:w="2000" w:type="dxa"/>
            <w:shd w:val="clear" w:color="auto" w:fill="215868"/>
            <w:vAlign w:val="bottom"/>
            <w:hideMark/>
          </w:tcPr>
          <w:p w14:paraId="48DD4993" w14:textId="77777777" w:rsidR="00A84EF2" w:rsidRPr="00424876" w:rsidRDefault="00A84EF2" w:rsidP="007D3528">
            <w:pPr>
              <w:pStyle w:val="TableTextbold"/>
              <w:spacing w:before="20" w:after="20"/>
              <w:rPr>
                <w:color w:val="FFFFFF" w:themeColor="background1"/>
              </w:rPr>
            </w:pPr>
            <w:r w:rsidRPr="00424876">
              <w:rPr>
                <w:color w:val="FFFFFF" w:themeColor="background1"/>
              </w:rPr>
              <w:t xml:space="preserve">Term </w:t>
            </w:r>
          </w:p>
        </w:tc>
        <w:tc>
          <w:tcPr>
            <w:tcW w:w="1417" w:type="dxa"/>
            <w:shd w:val="clear" w:color="auto" w:fill="215868"/>
            <w:vAlign w:val="bottom"/>
            <w:hideMark/>
          </w:tcPr>
          <w:p w14:paraId="6C5C69D6"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1: Highly used in district plans</w:t>
            </w:r>
          </w:p>
        </w:tc>
        <w:tc>
          <w:tcPr>
            <w:tcW w:w="1843" w:type="dxa"/>
            <w:shd w:val="clear" w:color="auto" w:fill="215868"/>
            <w:vAlign w:val="bottom"/>
            <w:hideMark/>
          </w:tcPr>
          <w:p w14:paraId="30553AFE"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2: Common to both district and regional plans</w:t>
            </w:r>
          </w:p>
        </w:tc>
        <w:tc>
          <w:tcPr>
            <w:tcW w:w="1701" w:type="dxa"/>
            <w:shd w:val="clear" w:color="auto" w:fill="215868"/>
            <w:vAlign w:val="bottom"/>
            <w:hideMark/>
          </w:tcPr>
          <w:p w14:paraId="50C4ECAD"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3: Relevant to urban development</w:t>
            </w:r>
          </w:p>
        </w:tc>
        <w:tc>
          <w:tcPr>
            <w:tcW w:w="1418" w:type="dxa"/>
            <w:shd w:val="clear" w:color="auto" w:fill="215868"/>
            <w:vAlign w:val="bottom"/>
            <w:hideMark/>
          </w:tcPr>
          <w:p w14:paraId="2DB890D9"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4: Relevant to infrastructure</w:t>
            </w:r>
          </w:p>
        </w:tc>
        <w:tc>
          <w:tcPr>
            <w:tcW w:w="1275" w:type="dxa"/>
            <w:shd w:val="clear" w:color="auto" w:fill="215868"/>
            <w:vAlign w:val="bottom"/>
          </w:tcPr>
          <w:p w14:paraId="1C99B32B"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5: Land use categories</w:t>
            </w:r>
          </w:p>
        </w:tc>
        <w:tc>
          <w:tcPr>
            <w:tcW w:w="1560" w:type="dxa"/>
            <w:shd w:val="clear" w:color="auto" w:fill="215868"/>
            <w:vAlign w:val="bottom"/>
            <w:hideMark/>
          </w:tcPr>
          <w:p w14:paraId="4F7B4665" w14:textId="77777777" w:rsidR="00A84EF2" w:rsidRPr="00424876" w:rsidRDefault="00A84EF2" w:rsidP="007D3528">
            <w:pPr>
              <w:pStyle w:val="TableTextbold"/>
              <w:spacing w:before="20" w:after="20"/>
              <w:rPr>
                <w:color w:val="FFFFFF" w:themeColor="background1"/>
              </w:rPr>
            </w:pPr>
            <w:r w:rsidRPr="00424876">
              <w:rPr>
                <w:color w:val="FFFFFF" w:themeColor="background1"/>
              </w:rPr>
              <w:t>Criteria 6: Exemptions</w:t>
            </w:r>
          </w:p>
        </w:tc>
        <w:tc>
          <w:tcPr>
            <w:tcW w:w="2126" w:type="dxa"/>
            <w:shd w:val="clear" w:color="auto" w:fill="215868"/>
            <w:vAlign w:val="bottom"/>
          </w:tcPr>
          <w:p w14:paraId="47487F5C" w14:textId="77777777" w:rsidR="00A84EF2" w:rsidRPr="00424876" w:rsidRDefault="00A84EF2" w:rsidP="007D3528">
            <w:pPr>
              <w:pStyle w:val="TableTextbold"/>
              <w:spacing w:before="20" w:after="20"/>
              <w:rPr>
                <w:color w:val="FFFFFF" w:themeColor="background1"/>
              </w:rPr>
            </w:pPr>
            <w:r w:rsidRPr="00424876">
              <w:rPr>
                <w:color w:val="FFFFFF" w:themeColor="background1"/>
              </w:rPr>
              <w:t>Defined in a statute, regulation or technical standard?</w:t>
            </w:r>
          </w:p>
        </w:tc>
        <w:tc>
          <w:tcPr>
            <w:tcW w:w="1175" w:type="dxa"/>
            <w:shd w:val="clear" w:color="auto" w:fill="215868"/>
            <w:vAlign w:val="bottom"/>
          </w:tcPr>
          <w:p w14:paraId="434AD120" w14:textId="77777777" w:rsidR="00A84EF2" w:rsidRPr="00424876" w:rsidRDefault="00A84EF2" w:rsidP="007D3528">
            <w:pPr>
              <w:pStyle w:val="TableTextbold"/>
              <w:spacing w:before="20" w:after="20"/>
              <w:rPr>
                <w:color w:val="FFFFFF" w:themeColor="background1"/>
              </w:rPr>
            </w:pPr>
            <w:r w:rsidRPr="00424876">
              <w:rPr>
                <w:color w:val="FFFFFF" w:themeColor="background1"/>
              </w:rPr>
              <w:t>Term meets two or more criteria?</w:t>
            </w:r>
          </w:p>
        </w:tc>
      </w:tr>
      <w:tr w:rsidR="001E72BC" w:rsidRPr="00424876" w14:paraId="3FB1930A" w14:textId="77777777" w:rsidTr="00501180">
        <w:tc>
          <w:tcPr>
            <w:tcW w:w="2000" w:type="dxa"/>
            <w:shd w:val="clear" w:color="auto" w:fill="auto"/>
            <w:hideMark/>
          </w:tcPr>
          <w:p w14:paraId="10C8A8A1" w14:textId="77777777" w:rsidR="00A84EF2" w:rsidRPr="00424876" w:rsidRDefault="00A84EF2" w:rsidP="007D3528">
            <w:pPr>
              <w:pStyle w:val="TableText"/>
              <w:spacing w:before="20" w:after="20"/>
              <w:rPr>
                <w:rFonts w:eastAsia="Times New Roman"/>
              </w:rPr>
            </w:pPr>
            <w:r w:rsidRPr="00424876">
              <w:rPr>
                <w:rFonts w:eastAsia="Times New Roman"/>
              </w:rPr>
              <w:t>Access</w:t>
            </w:r>
          </w:p>
        </w:tc>
        <w:tc>
          <w:tcPr>
            <w:tcW w:w="1417" w:type="dxa"/>
            <w:shd w:val="clear" w:color="auto" w:fill="auto"/>
            <w:hideMark/>
          </w:tcPr>
          <w:p w14:paraId="7CF9E04E" w14:textId="77777777" w:rsidR="00A84EF2" w:rsidRPr="00424876" w:rsidRDefault="00A84EF2" w:rsidP="007D3528">
            <w:pPr>
              <w:pStyle w:val="TableText"/>
              <w:spacing w:before="20" w:after="20"/>
              <w:rPr>
                <w:rFonts w:eastAsia="Times New Roman"/>
              </w:rPr>
            </w:pPr>
          </w:p>
        </w:tc>
        <w:tc>
          <w:tcPr>
            <w:tcW w:w="1843" w:type="dxa"/>
            <w:shd w:val="clear" w:color="auto" w:fill="auto"/>
            <w:hideMark/>
          </w:tcPr>
          <w:p w14:paraId="191F1CE7"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hideMark/>
          </w:tcPr>
          <w:p w14:paraId="59A49A77"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D2DDE2" w:themeFill="accent3"/>
            <w:hideMark/>
          </w:tcPr>
          <w:p w14:paraId="1AC6AB30"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275" w:type="dxa"/>
          </w:tcPr>
          <w:p w14:paraId="52A20FC0" w14:textId="77777777" w:rsidR="00A84EF2" w:rsidRPr="00424876" w:rsidRDefault="00A84EF2" w:rsidP="007D3528">
            <w:pPr>
              <w:pStyle w:val="TableText"/>
              <w:spacing w:before="20" w:after="20"/>
              <w:rPr>
                <w:rFonts w:eastAsia="Times New Roman"/>
              </w:rPr>
            </w:pPr>
          </w:p>
        </w:tc>
        <w:tc>
          <w:tcPr>
            <w:tcW w:w="1560" w:type="dxa"/>
            <w:shd w:val="clear" w:color="auto" w:fill="auto"/>
            <w:hideMark/>
          </w:tcPr>
          <w:p w14:paraId="2E43253F" w14:textId="77777777" w:rsidR="00A84EF2" w:rsidRPr="00424876" w:rsidRDefault="00A84EF2" w:rsidP="007D3528">
            <w:pPr>
              <w:pStyle w:val="TableText"/>
              <w:spacing w:before="20" w:after="20"/>
              <w:rPr>
                <w:rFonts w:eastAsia="Times New Roman"/>
              </w:rPr>
            </w:pPr>
          </w:p>
        </w:tc>
        <w:tc>
          <w:tcPr>
            <w:tcW w:w="2126" w:type="dxa"/>
          </w:tcPr>
          <w:p w14:paraId="60F8BC53" w14:textId="77777777" w:rsidR="00A84EF2" w:rsidRPr="00424876" w:rsidRDefault="00A84EF2" w:rsidP="007D3528">
            <w:pPr>
              <w:pStyle w:val="TableText"/>
              <w:spacing w:before="20" w:after="20"/>
              <w:rPr>
                <w:rFonts w:eastAsia="Times New Roman"/>
              </w:rPr>
            </w:pPr>
          </w:p>
        </w:tc>
        <w:tc>
          <w:tcPr>
            <w:tcW w:w="1175" w:type="dxa"/>
          </w:tcPr>
          <w:p w14:paraId="415D9F35" w14:textId="77777777" w:rsidR="00A84EF2" w:rsidRPr="00424876" w:rsidRDefault="00A84EF2" w:rsidP="007D3528">
            <w:pPr>
              <w:pStyle w:val="TableText"/>
              <w:spacing w:before="20" w:after="20"/>
              <w:rPr>
                <w:rFonts w:eastAsia="Times New Roman"/>
              </w:rPr>
            </w:pPr>
            <w:r w:rsidRPr="00424876">
              <w:rPr>
                <w:rFonts w:eastAsia="Times New Roman"/>
              </w:rPr>
              <w:t>Y</w:t>
            </w:r>
          </w:p>
        </w:tc>
      </w:tr>
      <w:tr w:rsidR="001E72BC" w:rsidRPr="00424876" w14:paraId="27D44D16" w14:textId="77777777" w:rsidTr="00501180">
        <w:tc>
          <w:tcPr>
            <w:tcW w:w="2000" w:type="dxa"/>
            <w:shd w:val="clear" w:color="auto" w:fill="auto"/>
            <w:hideMark/>
          </w:tcPr>
          <w:p w14:paraId="1A62B7DC" w14:textId="77777777" w:rsidR="00A84EF2" w:rsidRPr="00424876" w:rsidRDefault="00A84EF2" w:rsidP="007D3528">
            <w:pPr>
              <w:pStyle w:val="TableText"/>
              <w:spacing w:before="20" w:after="20"/>
              <w:rPr>
                <w:rFonts w:eastAsia="Times New Roman"/>
              </w:rPr>
            </w:pPr>
            <w:r w:rsidRPr="00424876">
              <w:rPr>
                <w:rFonts w:eastAsia="Times New Roman"/>
              </w:rPr>
              <w:t>Access Lot</w:t>
            </w:r>
          </w:p>
        </w:tc>
        <w:tc>
          <w:tcPr>
            <w:tcW w:w="1417" w:type="dxa"/>
            <w:shd w:val="clear" w:color="auto" w:fill="auto"/>
            <w:hideMark/>
          </w:tcPr>
          <w:p w14:paraId="58342280" w14:textId="77777777" w:rsidR="00A84EF2" w:rsidRPr="00424876" w:rsidRDefault="00A84EF2" w:rsidP="007D3528">
            <w:pPr>
              <w:pStyle w:val="TableText"/>
              <w:spacing w:before="20" w:after="20"/>
              <w:rPr>
                <w:rFonts w:eastAsia="Times New Roman"/>
              </w:rPr>
            </w:pPr>
          </w:p>
        </w:tc>
        <w:tc>
          <w:tcPr>
            <w:tcW w:w="1843" w:type="dxa"/>
            <w:shd w:val="clear" w:color="auto" w:fill="auto"/>
            <w:hideMark/>
          </w:tcPr>
          <w:p w14:paraId="631C6F73"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hideMark/>
          </w:tcPr>
          <w:p w14:paraId="54EC7EA5"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auto"/>
            <w:hideMark/>
          </w:tcPr>
          <w:p w14:paraId="0FC3610D" w14:textId="77777777" w:rsidR="00A84EF2" w:rsidRPr="00424876" w:rsidRDefault="00A84EF2" w:rsidP="007D3528">
            <w:pPr>
              <w:pStyle w:val="TableText"/>
              <w:spacing w:before="20" w:after="20"/>
              <w:rPr>
                <w:rFonts w:eastAsia="Times New Roman"/>
              </w:rPr>
            </w:pPr>
          </w:p>
        </w:tc>
        <w:tc>
          <w:tcPr>
            <w:tcW w:w="1275" w:type="dxa"/>
          </w:tcPr>
          <w:p w14:paraId="556EF2C8" w14:textId="77777777" w:rsidR="00A84EF2" w:rsidRPr="00424876" w:rsidRDefault="00A84EF2" w:rsidP="007D3528">
            <w:pPr>
              <w:pStyle w:val="TableText"/>
              <w:spacing w:before="20" w:after="20"/>
              <w:rPr>
                <w:rFonts w:eastAsia="Times New Roman"/>
              </w:rPr>
            </w:pPr>
          </w:p>
        </w:tc>
        <w:tc>
          <w:tcPr>
            <w:tcW w:w="1560" w:type="dxa"/>
            <w:shd w:val="clear" w:color="auto" w:fill="auto"/>
            <w:hideMark/>
          </w:tcPr>
          <w:p w14:paraId="1C64D24D" w14:textId="77777777" w:rsidR="00A84EF2" w:rsidRPr="00424876" w:rsidRDefault="00A84EF2" w:rsidP="007D3528">
            <w:pPr>
              <w:pStyle w:val="TableText"/>
              <w:spacing w:before="20" w:after="20"/>
              <w:rPr>
                <w:rFonts w:eastAsia="Times New Roman"/>
              </w:rPr>
            </w:pPr>
          </w:p>
        </w:tc>
        <w:tc>
          <w:tcPr>
            <w:tcW w:w="2126" w:type="dxa"/>
          </w:tcPr>
          <w:p w14:paraId="62E4A02C" w14:textId="77777777" w:rsidR="00A84EF2" w:rsidRPr="00424876" w:rsidRDefault="00A84EF2" w:rsidP="007D3528">
            <w:pPr>
              <w:pStyle w:val="TableText"/>
              <w:spacing w:before="20" w:after="20"/>
              <w:rPr>
                <w:rFonts w:eastAsia="Times New Roman"/>
              </w:rPr>
            </w:pPr>
          </w:p>
        </w:tc>
        <w:tc>
          <w:tcPr>
            <w:tcW w:w="1175" w:type="dxa"/>
          </w:tcPr>
          <w:p w14:paraId="77E1ADC5" w14:textId="77777777" w:rsidR="00A84EF2" w:rsidRPr="00424876" w:rsidRDefault="00A84EF2" w:rsidP="007D3528">
            <w:pPr>
              <w:pStyle w:val="TableText"/>
              <w:spacing w:before="20" w:after="20"/>
              <w:rPr>
                <w:rFonts w:eastAsia="Times New Roman"/>
              </w:rPr>
            </w:pPr>
            <w:r w:rsidRPr="00424876">
              <w:rPr>
                <w:rFonts w:eastAsia="Times New Roman"/>
              </w:rPr>
              <w:t>N</w:t>
            </w:r>
          </w:p>
        </w:tc>
      </w:tr>
      <w:tr w:rsidR="001E72BC" w:rsidRPr="00424876" w14:paraId="6130E7A9" w14:textId="77777777" w:rsidTr="00501180">
        <w:tc>
          <w:tcPr>
            <w:tcW w:w="2000" w:type="dxa"/>
            <w:shd w:val="clear" w:color="auto" w:fill="auto"/>
            <w:hideMark/>
          </w:tcPr>
          <w:p w14:paraId="169E1BD6" w14:textId="77777777" w:rsidR="00A84EF2" w:rsidRPr="00424876" w:rsidRDefault="00A84EF2" w:rsidP="007D3528">
            <w:pPr>
              <w:pStyle w:val="TableText"/>
              <w:spacing w:before="20" w:after="20"/>
              <w:rPr>
                <w:rFonts w:eastAsia="Times New Roman"/>
              </w:rPr>
            </w:pPr>
            <w:r w:rsidRPr="00424876">
              <w:rPr>
                <w:rFonts w:eastAsia="Times New Roman"/>
              </w:rPr>
              <w:t>Access Strip</w:t>
            </w:r>
          </w:p>
        </w:tc>
        <w:tc>
          <w:tcPr>
            <w:tcW w:w="1417" w:type="dxa"/>
            <w:shd w:val="clear" w:color="auto" w:fill="auto"/>
            <w:hideMark/>
          </w:tcPr>
          <w:p w14:paraId="4A9EA839" w14:textId="77777777" w:rsidR="00A84EF2" w:rsidRPr="00424876" w:rsidRDefault="00A84EF2" w:rsidP="007D3528">
            <w:pPr>
              <w:pStyle w:val="TableText"/>
              <w:spacing w:before="20" w:after="20"/>
              <w:rPr>
                <w:rFonts w:eastAsia="Times New Roman"/>
              </w:rPr>
            </w:pPr>
          </w:p>
        </w:tc>
        <w:tc>
          <w:tcPr>
            <w:tcW w:w="1843" w:type="dxa"/>
            <w:shd w:val="clear" w:color="auto" w:fill="auto"/>
            <w:hideMark/>
          </w:tcPr>
          <w:p w14:paraId="43A8777C"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hideMark/>
          </w:tcPr>
          <w:p w14:paraId="30FCB5A7"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auto"/>
            <w:hideMark/>
          </w:tcPr>
          <w:p w14:paraId="69D186D5" w14:textId="77777777" w:rsidR="00A84EF2" w:rsidRPr="00424876" w:rsidRDefault="00A84EF2" w:rsidP="007D3528">
            <w:pPr>
              <w:pStyle w:val="TableText"/>
              <w:spacing w:before="20" w:after="20"/>
              <w:rPr>
                <w:rFonts w:eastAsia="Times New Roman"/>
              </w:rPr>
            </w:pPr>
          </w:p>
        </w:tc>
        <w:tc>
          <w:tcPr>
            <w:tcW w:w="1275" w:type="dxa"/>
          </w:tcPr>
          <w:p w14:paraId="262E77F1" w14:textId="77777777" w:rsidR="00A84EF2" w:rsidRPr="00424876" w:rsidRDefault="00A84EF2" w:rsidP="007D3528">
            <w:pPr>
              <w:pStyle w:val="TableText"/>
              <w:spacing w:before="20" w:after="20"/>
              <w:rPr>
                <w:rFonts w:eastAsia="Times New Roman"/>
              </w:rPr>
            </w:pPr>
          </w:p>
        </w:tc>
        <w:tc>
          <w:tcPr>
            <w:tcW w:w="1560" w:type="dxa"/>
            <w:shd w:val="clear" w:color="auto" w:fill="auto"/>
            <w:hideMark/>
          </w:tcPr>
          <w:p w14:paraId="5FBC14DE" w14:textId="77777777" w:rsidR="00A84EF2" w:rsidRPr="00424876" w:rsidRDefault="00A84EF2" w:rsidP="007D3528">
            <w:pPr>
              <w:pStyle w:val="TableText"/>
              <w:spacing w:before="20" w:after="20"/>
              <w:rPr>
                <w:rFonts w:eastAsia="Times New Roman"/>
              </w:rPr>
            </w:pPr>
          </w:p>
        </w:tc>
        <w:tc>
          <w:tcPr>
            <w:tcW w:w="2126" w:type="dxa"/>
          </w:tcPr>
          <w:p w14:paraId="4D796AF4" w14:textId="77777777" w:rsidR="00A84EF2" w:rsidRPr="00424876" w:rsidRDefault="00A84EF2" w:rsidP="007D3528">
            <w:pPr>
              <w:pStyle w:val="TableText"/>
              <w:spacing w:before="20" w:after="20"/>
              <w:rPr>
                <w:rFonts w:eastAsia="Times New Roman"/>
              </w:rPr>
            </w:pPr>
          </w:p>
        </w:tc>
        <w:tc>
          <w:tcPr>
            <w:tcW w:w="1175" w:type="dxa"/>
          </w:tcPr>
          <w:p w14:paraId="4608F878" w14:textId="77777777" w:rsidR="00A84EF2" w:rsidRPr="00424876" w:rsidRDefault="00A84EF2" w:rsidP="007D3528">
            <w:pPr>
              <w:pStyle w:val="TableText"/>
              <w:spacing w:before="20" w:after="20"/>
              <w:rPr>
                <w:rFonts w:eastAsia="Times New Roman"/>
              </w:rPr>
            </w:pPr>
            <w:r w:rsidRPr="00424876">
              <w:rPr>
                <w:rFonts w:eastAsia="Times New Roman"/>
              </w:rPr>
              <w:t>N</w:t>
            </w:r>
          </w:p>
        </w:tc>
      </w:tr>
      <w:tr w:rsidR="001E72BC" w:rsidRPr="00424876" w14:paraId="3A2C1C69" w14:textId="77777777" w:rsidTr="00501180">
        <w:tc>
          <w:tcPr>
            <w:tcW w:w="2000" w:type="dxa"/>
            <w:shd w:val="clear" w:color="auto" w:fill="auto"/>
          </w:tcPr>
          <w:p w14:paraId="2C3436F5" w14:textId="77777777" w:rsidR="00A84EF2" w:rsidRPr="00424876" w:rsidRDefault="00A84EF2" w:rsidP="007D3528">
            <w:pPr>
              <w:pStyle w:val="TableText"/>
              <w:spacing w:before="20" w:after="20"/>
              <w:rPr>
                <w:rFonts w:eastAsia="Times New Roman"/>
              </w:rPr>
            </w:pPr>
            <w:r w:rsidRPr="00424876">
              <w:rPr>
                <w:rFonts w:eastAsia="Times New Roman"/>
              </w:rPr>
              <w:t xml:space="preserve">Access Way </w:t>
            </w:r>
          </w:p>
        </w:tc>
        <w:tc>
          <w:tcPr>
            <w:tcW w:w="1417" w:type="dxa"/>
            <w:shd w:val="clear" w:color="auto" w:fill="auto"/>
          </w:tcPr>
          <w:p w14:paraId="6A2D1271" w14:textId="77777777" w:rsidR="00A84EF2" w:rsidRPr="00424876" w:rsidRDefault="00A84EF2" w:rsidP="007D3528">
            <w:pPr>
              <w:pStyle w:val="TableText"/>
              <w:spacing w:before="20" w:after="20"/>
              <w:rPr>
                <w:rFonts w:eastAsia="Times New Roman"/>
              </w:rPr>
            </w:pPr>
          </w:p>
        </w:tc>
        <w:tc>
          <w:tcPr>
            <w:tcW w:w="1843" w:type="dxa"/>
            <w:shd w:val="clear" w:color="auto" w:fill="auto"/>
          </w:tcPr>
          <w:p w14:paraId="5E297727"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tcPr>
          <w:p w14:paraId="77CD07E7"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auto"/>
          </w:tcPr>
          <w:p w14:paraId="0FB528F9" w14:textId="77777777" w:rsidR="00A84EF2" w:rsidRPr="00424876" w:rsidRDefault="00A84EF2" w:rsidP="007D3528">
            <w:pPr>
              <w:pStyle w:val="TableText"/>
              <w:spacing w:before="20" w:after="20"/>
              <w:rPr>
                <w:rFonts w:eastAsia="Times New Roman"/>
              </w:rPr>
            </w:pPr>
          </w:p>
        </w:tc>
        <w:tc>
          <w:tcPr>
            <w:tcW w:w="1275" w:type="dxa"/>
          </w:tcPr>
          <w:p w14:paraId="33F19C45" w14:textId="77777777" w:rsidR="00A84EF2" w:rsidRPr="00424876" w:rsidRDefault="00A84EF2" w:rsidP="007D3528">
            <w:pPr>
              <w:pStyle w:val="TableText"/>
              <w:spacing w:before="20" w:after="20"/>
              <w:rPr>
                <w:rFonts w:eastAsia="Times New Roman"/>
              </w:rPr>
            </w:pPr>
          </w:p>
        </w:tc>
        <w:tc>
          <w:tcPr>
            <w:tcW w:w="1560" w:type="dxa"/>
            <w:shd w:val="clear" w:color="auto" w:fill="auto"/>
          </w:tcPr>
          <w:p w14:paraId="5704C54D" w14:textId="77777777" w:rsidR="00A84EF2" w:rsidRPr="00424876" w:rsidRDefault="00A84EF2" w:rsidP="007D3528">
            <w:pPr>
              <w:pStyle w:val="TableText"/>
              <w:spacing w:before="20" w:after="20"/>
              <w:rPr>
                <w:rFonts w:eastAsia="Times New Roman"/>
              </w:rPr>
            </w:pPr>
          </w:p>
        </w:tc>
        <w:tc>
          <w:tcPr>
            <w:tcW w:w="2126" w:type="dxa"/>
          </w:tcPr>
          <w:p w14:paraId="6D120AB0" w14:textId="77777777" w:rsidR="00A84EF2" w:rsidRPr="00424876" w:rsidRDefault="00A84EF2" w:rsidP="007D3528">
            <w:pPr>
              <w:pStyle w:val="TableText"/>
              <w:spacing w:before="20" w:after="20"/>
              <w:rPr>
                <w:rFonts w:eastAsia="Times New Roman"/>
              </w:rPr>
            </w:pPr>
          </w:p>
        </w:tc>
        <w:tc>
          <w:tcPr>
            <w:tcW w:w="1175" w:type="dxa"/>
          </w:tcPr>
          <w:p w14:paraId="6830FB78" w14:textId="77777777" w:rsidR="00A84EF2" w:rsidRPr="00424876" w:rsidRDefault="00A84EF2" w:rsidP="007D3528">
            <w:pPr>
              <w:pStyle w:val="TableText"/>
              <w:spacing w:before="20" w:after="20"/>
              <w:rPr>
                <w:rFonts w:eastAsia="Times New Roman"/>
              </w:rPr>
            </w:pPr>
            <w:r w:rsidRPr="00424876">
              <w:rPr>
                <w:rFonts w:eastAsia="Times New Roman"/>
              </w:rPr>
              <w:t>N</w:t>
            </w:r>
          </w:p>
        </w:tc>
      </w:tr>
      <w:tr w:rsidR="001E72BC" w:rsidRPr="00424876" w14:paraId="7BFDBB53" w14:textId="77777777" w:rsidTr="00501180">
        <w:tc>
          <w:tcPr>
            <w:tcW w:w="2000" w:type="dxa"/>
            <w:shd w:val="clear" w:color="auto" w:fill="auto"/>
          </w:tcPr>
          <w:p w14:paraId="494ABE9D" w14:textId="77777777" w:rsidR="00A84EF2" w:rsidRPr="00424876" w:rsidRDefault="00A84EF2" w:rsidP="007D3528">
            <w:pPr>
              <w:pStyle w:val="TableText"/>
              <w:spacing w:before="20" w:after="20"/>
              <w:rPr>
                <w:rFonts w:eastAsia="Times New Roman"/>
              </w:rPr>
            </w:pPr>
            <w:r w:rsidRPr="00424876">
              <w:rPr>
                <w:rFonts w:eastAsia="Times New Roman"/>
              </w:rPr>
              <w:t>Accessory Building</w:t>
            </w:r>
          </w:p>
        </w:tc>
        <w:tc>
          <w:tcPr>
            <w:tcW w:w="1417" w:type="dxa"/>
            <w:shd w:val="clear" w:color="auto" w:fill="D2DDE2" w:themeFill="accent3"/>
          </w:tcPr>
          <w:p w14:paraId="537F580A"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843" w:type="dxa"/>
            <w:shd w:val="clear" w:color="auto" w:fill="auto"/>
          </w:tcPr>
          <w:p w14:paraId="57614AA7"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tcPr>
          <w:p w14:paraId="4A79CC66"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auto"/>
          </w:tcPr>
          <w:p w14:paraId="3DA335D4" w14:textId="77777777" w:rsidR="00A84EF2" w:rsidRPr="00424876" w:rsidRDefault="00A84EF2" w:rsidP="007D3528">
            <w:pPr>
              <w:pStyle w:val="TableText"/>
              <w:spacing w:before="20" w:after="20"/>
              <w:rPr>
                <w:rFonts w:eastAsia="Times New Roman"/>
              </w:rPr>
            </w:pPr>
          </w:p>
        </w:tc>
        <w:tc>
          <w:tcPr>
            <w:tcW w:w="1275" w:type="dxa"/>
          </w:tcPr>
          <w:p w14:paraId="3954D883" w14:textId="77777777" w:rsidR="00A84EF2" w:rsidRPr="00424876" w:rsidRDefault="00A84EF2" w:rsidP="007D3528">
            <w:pPr>
              <w:pStyle w:val="TableText"/>
              <w:spacing w:before="20" w:after="20"/>
              <w:rPr>
                <w:rFonts w:eastAsia="Times New Roman"/>
              </w:rPr>
            </w:pPr>
          </w:p>
        </w:tc>
        <w:tc>
          <w:tcPr>
            <w:tcW w:w="1560" w:type="dxa"/>
            <w:shd w:val="clear" w:color="auto" w:fill="auto"/>
          </w:tcPr>
          <w:p w14:paraId="0702F2E8" w14:textId="77777777" w:rsidR="00A84EF2" w:rsidRPr="00424876" w:rsidRDefault="00A84EF2" w:rsidP="007D3528">
            <w:pPr>
              <w:pStyle w:val="TableText"/>
              <w:spacing w:before="20" w:after="20"/>
              <w:rPr>
                <w:rFonts w:eastAsia="Times New Roman"/>
              </w:rPr>
            </w:pPr>
          </w:p>
        </w:tc>
        <w:tc>
          <w:tcPr>
            <w:tcW w:w="2126" w:type="dxa"/>
          </w:tcPr>
          <w:p w14:paraId="172D758A" w14:textId="77777777" w:rsidR="00A84EF2" w:rsidRPr="00424876" w:rsidRDefault="00A84EF2" w:rsidP="007D3528">
            <w:pPr>
              <w:pStyle w:val="TableText"/>
              <w:spacing w:before="20" w:after="20"/>
              <w:rPr>
                <w:rFonts w:eastAsia="Times New Roman"/>
              </w:rPr>
            </w:pPr>
          </w:p>
        </w:tc>
        <w:tc>
          <w:tcPr>
            <w:tcW w:w="1175" w:type="dxa"/>
          </w:tcPr>
          <w:p w14:paraId="4602FF02" w14:textId="77777777" w:rsidR="00A84EF2" w:rsidRPr="00424876" w:rsidRDefault="00A84EF2" w:rsidP="007D3528">
            <w:pPr>
              <w:pStyle w:val="TableText"/>
              <w:spacing w:before="20" w:after="20"/>
              <w:rPr>
                <w:rFonts w:eastAsia="Times New Roman"/>
              </w:rPr>
            </w:pPr>
            <w:r w:rsidRPr="00424876">
              <w:rPr>
                <w:rFonts w:eastAsia="Times New Roman"/>
              </w:rPr>
              <w:t>Y</w:t>
            </w:r>
          </w:p>
        </w:tc>
      </w:tr>
      <w:tr w:rsidR="001E72BC" w:rsidRPr="00424876" w14:paraId="51350B73" w14:textId="77777777" w:rsidTr="00501180">
        <w:tc>
          <w:tcPr>
            <w:tcW w:w="2000" w:type="dxa"/>
            <w:shd w:val="clear" w:color="auto" w:fill="auto"/>
          </w:tcPr>
          <w:p w14:paraId="500869EB" w14:textId="77777777" w:rsidR="00A84EF2" w:rsidRPr="00424876" w:rsidRDefault="00A84EF2" w:rsidP="007D3528">
            <w:pPr>
              <w:pStyle w:val="TableText"/>
              <w:spacing w:before="20" w:after="20"/>
              <w:rPr>
                <w:rFonts w:eastAsia="Times New Roman"/>
                <w:strike/>
              </w:rPr>
            </w:pPr>
            <w:r w:rsidRPr="00424876">
              <w:rPr>
                <w:rFonts w:eastAsia="Times New Roman"/>
                <w:strike/>
              </w:rPr>
              <w:t>Act / The Act</w:t>
            </w:r>
          </w:p>
        </w:tc>
        <w:tc>
          <w:tcPr>
            <w:tcW w:w="1417" w:type="dxa"/>
            <w:shd w:val="clear" w:color="auto" w:fill="auto"/>
          </w:tcPr>
          <w:p w14:paraId="6DD4457E" w14:textId="77777777" w:rsidR="00A84EF2" w:rsidRPr="00424876" w:rsidRDefault="00A84EF2" w:rsidP="007D3528">
            <w:pPr>
              <w:pStyle w:val="TableText"/>
              <w:spacing w:before="20" w:after="20"/>
              <w:rPr>
                <w:rFonts w:eastAsia="Times New Roman"/>
              </w:rPr>
            </w:pPr>
          </w:p>
        </w:tc>
        <w:tc>
          <w:tcPr>
            <w:tcW w:w="1843" w:type="dxa"/>
            <w:shd w:val="clear" w:color="auto" w:fill="D2DDE2" w:themeFill="accent3"/>
          </w:tcPr>
          <w:p w14:paraId="037AECE9"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701" w:type="dxa"/>
            <w:shd w:val="clear" w:color="auto" w:fill="auto"/>
          </w:tcPr>
          <w:p w14:paraId="1DDF5D1F" w14:textId="77777777" w:rsidR="00A84EF2" w:rsidRPr="00424876" w:rsidRDefault="00A84EF2" w:rsidP="007D3528">
            <w:pPr>
              <w:pStyle w:val="TableText"/>
              <w:spacing w:before="20" w:after="20"/>
              <w:rPr>
                <w:rFonts w:eastAsia="Times New Roman"/>
              </w:rPr>
            </w:pPr>
          </w:p>
        </w:tc>
        <w:tc>
          <w:tcPr>
            <w:tcW w:w="1418" w:type="dxa"/>
            <w:shd w:val="clear" w:color="auto" w:fill="auto"/>
          </w:tcPr>
          <w:p w14:paraId="1D0423C3" w14:textId="77777777" w:rsidR="00A84EF2" w:rsidRPr="00424876" w:rsidRDefault="00A84EF2" w:rsidP="007D3528">
            <w:pPr>
              <w:pStyle w:val="TableText"/>
              <w:spacing w:before="20" w:after="20"/>
              <w:rPr>
                <w:rFonts w:eastAsia="Times New Roman"/>
              </w:rPr>
            </w:pPr>
          </w:p>
        </w:tc>
        <w:tc>
          <w:tcPr>
            <w:tcW w:w="1275" w:type="dxa"/>
          </w:tcPr>
          <w:p w14:paraId="42DCBDD7" w14:textId="77777777" w:rsidR="00A84EF2" w:rsidRPr="00424876" w:rsidRDefault="00A84EF2" w:rsidP="007D3528">
            <w:pPr>
              <w:pStyle w:val="TableText"/>
              <w:spacing w:before="20" w:after="20"/>
              <w:rPr>
                <w:rFonts w:eastAsia="Times New Roman"/>
              </w:rPr>
            </w:pPr>
          </w:p>
        </w:tc>
        <w:tc>
          <w:tcPr>
            <w:tcW w:w="1560" w:type="dxa"/>
            <w:shd w:val="clear" w:color="auto" w:fill="auto"/>
          </w:tcPr>
          <w:p w14:paraId="296BBE51" w14:textId="77777777" w:rsidR="00A84EF2" w:rsidRPr="00424876" w:rsidRDefault="00A84EF2" w:rsidP="007D3528">
            <w:pPr>
              <w:pStyle w:val="TableText"/>
              <w:spacing w:before="20" w:after="20"/>
              <w:rPr>
                <w:rFonts w:eastAsia="Times New Roman"/>
              </w:rPr>
            </w:pPr>
            <w:r w:rsidRPr="00424876">
              <w:rPr>
                <w:rFonts w:eastAsia="Times New Roman"/>
              </w:rPr>
              <w:t>Yes (Plain</w:t>
            </w:r>
            <w:r w:rsidRPr="00424876">
              <w:rPr>
                <w:rStyle w:val="CommentReference"/>
              </w:rPr>
              <w:t xml:space="preserve"> </w:t>
            </w:r>
            <w:r w:rsidRPr="00424876">
              <w:rPr>
                <w:rFonts w:eastAsia="Times New Roman"/>
              </w:rPr>
              <w:t>English)</w:t>
            </w:r>
          </w:p>
        </w:tc>
        <w:tc>
          <w:tcPr>
            <w:tcW w:w="2126" w:type="dxa"/>
          </w:tcPr>
          <w:p w14:paraId="257101C5" w14:textId="77777777" w:rsidR="00A84EF2" w:rsidRPr="00424876" w:rsidRDefault="00A84EF2" w:rsidP="007D3528">
            <w:pPr>
              <w:pStyle w:val="TableText"/>
              <w:spacing w:before="20" w:after="20"/>
              <w:rPr>
                <w:rFonts w:eastAsia="Times New Roman"/>
              </w:rPr>
            </w:pPr>
          </w:p>
        </w:tc>
        <w:tc>
          <w:tcPr>
            <w:tcW w:w="1175" w:type="dxa"/>
          </w:tcPr>
          <w:p w14:paraId="7B5D9BF5" w14:textId="77777777" w:rsidR="00A84EF2" w:rsidRPr="00424876" w:rsidRDefault="00A84EF2" w:rsidP="007D3528">
            <w:pPr>
              <w:pStyle w:val="TableText"/>
              <w:spacing w:before="20" w:after="20"/>
              <w:rPr>
                <w:rFonts w:eastAsia="Times New Roman"/>
              </w:rPr>
            </w:pPr>
            <w:r w:rsidRPr="00424876">
              <w:rPr>
                <w:rFonts w:eastAsia="Times New Roman"/>
              </w:rPr>
              <w:t>N</w:t>
            </w:r>
          </w:p>
        </w:tc>
      </w:tr>
      <w:tr w:rsidR="001E72BC" w:rsidRPr="00424876" w14:paraId="7892700C" w14:textId="77777777" w:rsidTr="00501180">
        <w:tc>
          <w:tcPr>
            <w:tcW w:w="2000" w:type="dxa"/>
            <w:shd w:val="clear" w:color="auto" w:fill="auto"/>
            <w:hideMark/>
          </w:tcPr>
          <w:p w14:paraId="7B0527F2" w14:textId="77777777" w:rsidR="00A84EF2" w:rsidRPr="00424876" w:rsidRDefault="00A84EF2" w:rsidP="007D3528">
            <w:pPr>
              <w:pStyle w:val="TableText"/>
              <w:spacing w:before="20" w:after="20"/>
              <w:rPr>
                <w:rFonts w:eastAsia="Times New Roman"/>
              </w:rPr>
            </w:pPr>
            <w:r w:rsidRPr="00424876">
              <w:rPr>
                <w:rFonts w:eastAsia="Times New Roman"/>
              </w:rPr>
              <w:t>Adjoining</w:t>
            </w:r>
          </w:p>
        </w:tc>
        <w:tc>
          <w:tcPr>
            <w:tcW w:w="1417" w:type="dxa"/>
            <w:shd w:val="clear" w:color="auto" w:fill="auto"/>
            <w:hideMark/>
          </w:tcPr>
          <w:p w14:paraId="0FDA61B5" w14:textId="77777777" w:rsidR="00A84EF2" w:rsidRPr="00424876" w:rsidRDefault="00A84EF2" w:rsidP="007D3528">
            <w:pPr>
              <w:pStyle w:val="TableText"/>
              <w:spacing w:before="20" w:after="20"/>
              <w:rPr>
                <w:rFonts w:eastAsia="Times New Roman"/>
              </w:rPr>
            </w:pPr>
          </w:p>
        </w:tc>
        <w:tc>
          <w:tcPr>
            <w:tcW w:w="1843" w:type="dxa"/>
            <w:shd w:val="clear" w:color="auto" w:fill="auto"/>
            <w:hideMark/>
          </w:tcPr>
          <w:p w14:paraId="47E31AB8" w14:textId="77777777" w:rsidR="00A84EF2" w:rsidRPr="00424876" w:rsidRDefault="00A84EF2" w:rsidP="007D3528">
            <w:pPr>
              <w:pStyle w:val="TableText"/>
              <w:spacing w:before="20" w:after="20"/>
              <w:rPr>
                <w:rFonts w:eastAsia="Times New Roman"/>
              </w:rPr>
            </w:pPr>
          </w:p>
        </w:tc>
        <w:tc>
          <w:tcPr>
            <w:tcW w:w="1701" w:type="dxa"/>
            <w:shd w:val="clear" w:color="auto" w:fill="D2DDE2" w:themeFill="accent3"/>
            <w:hideMark/>
          </w:tcPr>
          <w:p w14:paraId="6E84E6FF"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418" w:type="dxa"/>
            <w:shd w:val="clear" w:color="auto" w:fill="D2DDE2" w:themeFill="accent3"/>
            <w:hideMark/>
          </w:tcPr>
          <w:p w14:paraId="7B9EC2E3" w14:textId="77777777" w:rsidR="00A84EF2" w:rsidRPr="00424876" w:rsidRDefault="00A84EF2" w:rsidP="007D3528">
            <w:pPr>
              <w:pStyle w:val="TableText"/>
              <w:spacing w:before="20" w:after="20"/>
              <w:rPr>
                <w:rFonts w:eastAsia="Times New Roman"/>
              </w:rPr>
            </w:pPr>
            <w:r w:rsidRPr="00424876">
              <w:rPr>
                <w:rFonts w:eastAsia="Times New Roman"/>
              </w:rPr>
              <w:t>X</w:t>
            </w:r>
          </w:p>
        </w:tc>
        <w:tc>
          <w:tcPr>
            <w:tcW w:w="1275" w:type="dxa"/>
          </w:tcPr>
          <w:p w14:paraId="14A78138" w14:textId="77777777" w:rsidR="00A84EF2" w:rsidRPr="00424876" w:rsidRDefault="00A84EF2" w:rsidP="007D3528">
            <w:pPr>
              <w:pStyle w:val="TableText"/>
              <w:spacing w:before="20" w:after="20"/>
              <w:rPr>
                <w:rFonts w:eastAsia="Times New Roman"/>
              </w:rPr>
            </w:pPr>
          </w:p>
        </w:tc>
        <w:tc>
          <w:tcPr>
            <w:tcW w:w="1560" w:type="dxa"/>
            <w:shd w:val="clear" w:color="auto" w:fill="auto"/>
            <w:hideMark/>
          </w:tcPr>
          <w:p w14:paraId="7914F378" w14:textId="77777777" w:rsidR="00A84EF2" w:rsidRPr="00424876" w:rsidRDefault="00A84EF2" w:rsidP="007D3528">
            <w:pPr>
              <w:pStyle w:val="TableText"/>
              <w:spacing w:before="20" w:after="20"/>
              <w:rPr>
                <w:rFonts w:eastAsia="Times New Roman"/>
              </w:rPr>
            </w:pPr>
          </w:p>
        </w:tc>
        <w:tc>
          <w:tcPr>
            <w:tcW w:w="2126" w:type="dxa"/>
          </w:tcPr>
          <w:p w14:paraId="33CD304A" w14:textId="77777777" w:rsidR="00A84EF2" w:rsidRPr="00424876" w:rsidRDefault="00A84EF2" w:rsidP="007D3528">
            <w:pPr>
              <w:pStyle w:val="TableText"/>
              <w:spacing w:before="20" w:after="20"/>
              <w:rPr>
                <w:rFonts w:eastAsia="Times New Roman"/>
              </w:rPr>
            </w:pPr>
          </w:p>
        </w:tc>
        <w:tc>
          <w:tcPr>
            <w:tcW w:w="1175" w:type="dxa"/>
          </w:tcPr>
          <w:p w14:paraId="61C25DB9" w14:textId="77777777" w:rsidR="00A84EF2" w:rsidRPr="00424876" w:rsidRDefault="00A84EF2" w:rsidP="007D3528">
            <w:pPr>
              <w:pStyle w:val="TableText"/>
              <w:spacing w:before="20" w:after="20"/>
              <w:rPr>
                <w:rFonts w:eastAsia="Times New Roman"/>
              </w:rPr>
            </w:pPr>
            <w:r w:rsidRPr="00424876">
              <w:rPr>
                <w:rFonts w:eastAsia="Times New Roman"/>
              </w:rPr>
              <w:t>Y</w:t>
            </w:r>
          </w:p>
        </w:tc>
      </w:tr>
      <w:tr w:rsidR="001E72BC" w:rsidRPr="00424876" w14:paraId="0159B8E2" w14:textId="77777777" w:rsidTr="00501180">
        <w:tc>
          <w:tcPr>
            <w:tcW w:w="2000" w:type="dxa"/>
            <w:shd w:val="clear" w:color="auto" w:fill="auto"/>
            <w:hideMark/>
          </w:tcPr>
          <w:p w14:paraId="24E187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Aerial</w:t>
            </w:r>
          </w:p>
        </w:tc>
        <w:tc>
          <w:tcPr>
            <w:tcW w:w="1417" w:type="dxa"/>
            <w:shd w:val="clear" w:color="auto" w:fill="auto"/>
            <w:hideMark/>
          </w:tcPr>
          <w:p w14:paraId="7B181F2D"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6770EDD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26151E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1A90145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469062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C1ECB81" w14:textId="77777777" w:rsidR="00A84EF2" w:rsidRPr="00424876" w:rsidRDefault="00A84EF2" w:rsidP="007D3528">
            <w:pPr>
              <w:pStyle w:val="TableText"/>
              <w:spacing w:before="20" w:after="20"/>
              <w:rPr>
                <w:rFonts w:eastAsia="Times New Roman"/>
                <w:color w:val="000000"/>
              </w:rPr>
            </w:pPr>
          </w:p>
        </w:tc>
        <w:tc>
          <w:tcPr>
            <w:tcW w:w="2126" w:type="dxa"/>
          </w:tcPr>
          <w:p w14:paraId="747207ED" w14:textId="77777777" w:rsidR="00A84EF2" w:rsidRPr="00424876" w:rsidRDefault="00A84EF2" w:rsidP="007D3528">
            <w:pPr>
              <w:pStyle w:val="TableText"/>
              <w:spacing w:before="20" w:after="20"/>
              <w:rPr>
                <w:rFonts w:eastAsia="Times New Roman"/>
                <w:color w:val="000000"/>
              </w:rPr>
            </w:pPr>
          </w:p>
        </w:tc>
        <w:tc>
          <w:tcPr>
            <w:tcW w:w="1175" w:type="dxa"/>
          </w:tcPr>
          <w:p w14:paraId="55A6F6D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3D75572" w14:textId="77777777" w:rsidTr="00501180">
        <w:tc>
          <w:tcPr>
            <w:tcW w:w="2000" w:type="dxa"/>
            <w:shd w:val="clear" w:color="auto" w:fill="auto"/>
            <w:hideMark/>
          </w:tcPr>
          <w:p w14:paraId="6A1670D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Agrichemical</w:t>
            </w:r>
          </w:p>
        </w:tc>
        <w:tc>
          <w:tcPr>
            <w:tcW w:w="1417" w:type="dxa"/>
            <w:shd w:val="clear" w:color="auto" w:fill="auto"/>
            <w:hideMark/>
          </w:tcPr>
          <w:p w14:paraId="79F3F7E4"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1F79E0F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21B71B73"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8A4D077" w14:textId="77777777" w:rsidR="00A84EF2" w:rsidRPr="00424876" w:rsidRDefault="00A84EF2" w:rsidP="007D3528">
            <w:pPr>
              <w:pStyle w:val="TableText"/>
              <w:spacing w:before="20" w:after="20"/>
              <w:rPr>
                <w:rFonts w:eastAsia="Times New Roman"/>
                <w:color w:val="000000"/>
              </w:rPr>
            </w:pPr>
          </w:p>
        </w:tc>
        <w:tc>
          <w:tcPr>
            <w:tcW w:w="1275" w:type="dxa"/>
          </w:tcPr>
          <w:p w14:paraId="35DE15DC"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3F96E58" w14:textId="77777777" w:rsidR="00A84EF2" w:rsidRPr="00424876" w:rsidRDefault="00A84EF2" w:rsidP="007D3528">
            <w:pPr>
              <w:pStyle w:val="TableText"/>
              <w:spacing w:before="20" w:after="20"/>
              <w:rPr>
                <w:rFonts w:eastAsia="Times New Roman"/>
                <w:color w:val="000000"/>
              </w:rPr>
            </w:pPr>
          </w:p>
        </w:tc>
        <w:tc>
          <w:tcPr>
            <w:tcW w:w="2126" w:type="dxa"/>
          </w:tcPr>
          <w:p w14:paraId="330ADC25" w14:textId="77777777" w:rsidR="00A84EF2" w:rsidRPr="00424876" w:rsidRDefault="00A84EF2" w:rsidP="007D3528">
            <w:pPr>
              <w:pStyle w:val="TableText"/>
              <w:spacing w:before="20" w:after="20"/>
              <w:rPr>
                <w:rFonts w:eastAsia="Times New Roman"/>
                <w:color w:val="000000"/>
              </w:rPr>
            </w:pPr>
          </w:p>
        </w:tc>
        <w:tc>
          <w:tcPr>
            <w:tcW w:w="1175" w:type="dxa"/>
          </w:tcPr>
          <w:p w14:paraId="42AC376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1BAF349" w14:textId="77777777" w:rsidTr="00501180">
        <w:tc>
          <w:tcPr>
            <w:tcW w:w="2000" w:type="dxa"/>
            <w:shd w:val="clear" w:color="auto" w:fill="auto"/>
          </w:tcPr>
          <w:p w14:paraId="56F5D22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Aircraft Operations</w:t>
            </w:r>
          </w:p>
        </w:tc>
        <w:tc>
          <w:tcPr>
            <w:tcW w:w="1417" w:type="dxa"/>
            <w:shd w:val="clear" w:color="auto" w:fill="auto"/>
          </w:tcPr>
          <w:p w14:paraId="2F8AFC0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01F4642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17B3E9F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6C2282F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shd w:val="clear" w:color="auto" w:fill="D2DDE2" w:themeFill="accent3"/>
          </w:tcPr>
          <w:p w14:paraId="03081CD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69476AE6" w14:textId="77777777" w:rsidR="00A84EF2" w:rsidRPr="00424876" w:rsidRDefault="00A84EF2" w:rsidP="007D3528">
            <w:pPr>
              <w:pStyle w:val="TableText"/>
              <w:spacing w:before="20" w:after="20"/>
              <w:rPr>
                <w:rFonts w:eastAsia="Times New Roman"/>
                <w:color w:val="000000"/>
              </w:rPr>
            </w:pPr>
          </w:p>
        </w:tc>
        <w:tc>
          <w:tcPr>
            <w:tcW w:w="2126" w:type="dxa"/>
          </w:tcPr>
          <w:p w14:paraId="73DCF0FD" w14:textId="77777777" w:rsidR="00A84EF2" w:rsidRPr="00424876" w:rsidRDefault="00A84EF2" w:rsidP="007D3528">
            <w:pPr>
              <w:pStyle w:val="TableText"/>
              <w:spacing w:before="20" w:after="20"/>
              <w:rPr>
                <w:rFonts w:eastAsia="Times New Roman"/>
                <w:color w:val="000000"/>
              </w:rPr>
            </w:pPr>
          </w:p>
        </w:tc>
        <w:tc>
          <w:tcPr>
            <w:tcW w:w="1175" w:type="dxa"/>
          </w:tcPr>
          <w:p w14:paraId="7E161F4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9791945" w14:textId="77777777" w:rsidTr="00501180">
        <w:tc>
          <w:tcPr>
            <w:tcW w:w="2000" w:type="dxa"/>
            <w:shd w:val="clear" w:color="auto" w:fill="auto"/>
            <w:hideMark/>
          </w:tcPr>
          <w:p w14:paraId="6C14012C"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Allotment</w:t>
            </w:r>
          </w:p>
        </w:tc>
        <w:tc>
          <w:tcPr>
            <w:tcW w:w="1417" w:type="dxa"/>
            <w:shd w:val="clear" w:color="auto" w:fill="D2DDE2" w:themeFill="accent3"/>
            <w:hideMark/>
          </w:tcPr>
          <w:p w14:paraId="567DE40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36A1C1E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697865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E099AE3" w14:textId="77777777" w:rsidR="00A84EF2" w:rsidRPr="00424876" w:rsidRDefault="00A84EF2" w:rsidP="007D3528">
            <w:pPr>
              <w:pStyle w:val="TableText"/>
              <w:spacing w:before="20" w:after="20"/>
              <w:rPr>
                <w:rFonts w:eastAsia="Times New Roman"/>
                <w:color w:val="000000"/>
              </w:rPr>
            </w:pPr>
          </w:p>
        </w:tc>
        <w:tc>
          <w:tcPr>
            <w:tcW w:w="1275" w:type="dxa"/>
          </w:tcPr>
          <w:p w14:paraId="4187C3D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071E7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7CCA0643" w14:textId="77777777" w:rsidR="00A84EF2" w:rsidRPr="00424876" w:rsidRDefault="00A84EF2" w:rsidP="007D3528">
            <w:pPr>
              <w:pStyle w:val="TableText"/>
              <w:spacing w:before="20" w:after="20"/>
              <w:rPr>
                <w:rFonts w:eastAsia="Times New Roman"/>
                <w:color w:val="000000"/>
              </w:rPr>
            </w:pPr>
          </w:p>
        </w:tc>
        <w:tc>
          <w:tcPr>
            <w:tcW w:w="1175" w:type="dxa"/>
          </w:tcPr>
          <w:p w14:paraId="6D5F3B7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B7AFBE2" w14:textId="77777777" w:rsidTr="00501180">
        <w:tc>
          <w:tcPr>
            <w:tcW w:w="2000" w:type="dxa"/>
            <w:shd w:val="clear" w:color="auto" w:fill="auto"/>
          </w:tcPr>
          <w:p w14:paraId="35CB729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Alteration</w:t>
            </w:r>
          </w:p>
        </w:tc>
        <w:tc>
          <w:tcPr>
            <w:tcW w:w="1417" w:type="dxa"/>
            <w:shd w:val="clear" w:color="auto" w:fill="auto"/>
          </w:tcPr>
          <w:p w14:paraId="58F6D9F3"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11141EB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BEBFBD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372A713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246A86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1BB6FADE" w14:textId="77777777" w:rsidR="00A84EF2" w:rsidRPr="00424876" w:rsidRDefault="00A84EF2" w:rsidP="007D3528">
            <w:pPr>
              <w:pStyle w:val="TableText"/>
              <w:spacing w:before="20" w:after="20"/>
              <w:rPr>
                <w:rFonts w:eastAsia="Times New Roman"/>
                <w:color w:val="000000"/>
              </w:rPr>
            </w:pPr>
          </w:p>
        </w:tc>
        <w:tc>
          <w:tcPr>
            <w:tcW w:w="2126" w:type="dxa"/>
          </w:tcPr>
          <w:p w14:paraId="55C2D7E9" w14:textId="77777777" w:rsidR="00A84EF2" w:rsidRPr="00424876" w:rsidRDefault="00A84EF2" w:rsidP="007D3528">
            <w:pPr>
              <w:pStyle w:val="TableText"/>
              <w:spacing w:before="20" w:after="20"/>
              <w:rPr>
                <w:rFonts w:eastAsia="Times New Roman"/>
                <w:color w:val="000000"/>
              </w:rPr>
            </w:pPr>
          </w:p>
        </w:tc>
        <w:tc>
          <w:tcPr>
            <w:tcW w:w="1175" w:type="dxa"/>
          </w:tcPr>
          <w:p w14:paraId="2EE1E7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8925139" w14:textId="77777777" w:rsidTr="00501180">
        <w:tc>
          <w:tcPr>
            <w:tcW w:w="2000" w:type="dxa"/>
            <w:shd w:val="clear" w:color="auto" w:fill="auto"/>
            <w:hideMark/>
          </w:tcPr>
          <w:p w14:paraId="281DD389"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Amenity Values</w:t>
            </w:r>
          </w:p>
        </w:tc>
        <w:tc>
          <w:tcPr>
            <w:tcW w:w="1417" w:type="dxa"/>
            <w:shd w:val="clear" w:color="auto" w:fill="D2DDE2" w:themeFill="accent3"/>
            <w:hideMark/>
          </w:tcPr>
          <w:p w14:paraId="1B48FEB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5A60AB6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499CE1C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228EEBE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5FFC0D5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398FDC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7F4C8B17" w14:textId="77777777" w:rsidR="00A84EF2" w:rsidRPr="00424876" w:rsidRDefault="00A84EF2" w:rsidP="007D3528">
            <w:pPr>
              <w:pStyle w:val="TableText"/>
              <w:spacing w:before="20" w:after="20"/>
              <w:rPr>
                <w:rFonts w:eastAsia="Times New Roman"/>
                <w:color w:val="000000"/>
              </w:rPr>
            </w:pPr>
          </w:p>
        </w:tc>
        <w:tc>
          <w:tcPr>
            <w:tcW w:w="1175" w:type="dxa"/>
          </w:tcPr>
          <w:p w14:paraId="3680DC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7B214985" w14:textId="77777777" w:rsidTr="00501180">
        <w:tc>
          <w:tcPr>
            <w:tcW w:w="2000" w:type="dxa"/>
            <w:shd w:val="clear" w:color="auto" w:fill="auto"/>
            <w:hideMark/>
          </w:tcPr>
          <w:p w14:paraId="7042BA1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Minor Dwelling</w:t>
            </w:r>
          </w:p>
        </w:tc>
        <w:tc>
          <w:tcPr>
            <w:tcW w:w="1417" w:type="dxa"/>
            <w:shd w:val="clear" w:color="auto" w:fill="auto"/>
            <w:hideMark/>
          </w:tcPr>
          <w:p w14:paraId="4AEA0203"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0E5BF819"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94983B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144FCD6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5487462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649C05CF" w14:textId="77777777" w:rsidR="00A84EF2" w:rsidRPr="00424876" w:rsidRDefault="00A84EF2" w:rsidP="007D3528">
            <w:pPr>
              <w:pStyle w:val="TableText"/>
              <w:spacing w:before="20" w:after="20"/>
              <w:rPr>
                <w:rFonts w:eastAsia="Times New Roman"/>
                <w:color w:val="000000"/>
              </w:rPr>
            </w:pPr>
          </w:p>
        </w:tc>
        <w:tc>
          <w:tcPr>
            <w:tcW w:w="2126" w:type="dxa"/>
          </w:tcPr>
          <w:p w14:paraId="5097D1C1" w14:textId="77777777" w:rsidR="00A84EF2" w:rsidRPr="00424876" w:rsidRDefault="00A84EF2" w:rsidP="007D3528">
            <w:pPr>
              <w:pStyle w:val="TableText"/>
              <w:spacing w:before="20" w:after="20"/>
              <w:rPr>
                <w:rFonts w:eastAsia="Times New Roman"/>
                <w:color w:val="000000"/>
              </w:rPr>
            </w:pPr>
          </w:p>
        </w:tc>
        <w:tc>
          <w:tcPr>
            <w:tcW w:w="1175" w:type="dxa"/>
          </w:tcPr>
          <w:p w14:paraId="6B56C71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2521F7B" w14:textId="77777777" w:rsidTr="00501180">
        <w:tc>
          <w:tcPr>
            <w:tcW w:w="2000" w:type="dxa"/>
            <w:shd w:val="clear" w:color="auto" w:fill="auto"/>
            <w:hideMark/>
          </w:tcPr>
          <w:p w14:paraId="470E771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Antenna</w:t>
            </w:r>
          </w:p>
        </w:tc>
        <w:tc>
          <w:tcPr>
            <w:tcW w:w="1417" w:type="dxa"/>
            <w:shd w:val="clear" w:color="auto" w:fill="auto"/>
            <w:hideMark/>
          </w:tcPr>
          <w:p w14:paraId="10FC80DC"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1E82BEC"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2E9D8D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602FD33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5C5F60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67BC18F" w14:textId="77777777" w:rsidR="00A84EF2" w:rsidRPr="00424876" w:rsidRDefault="00A84EF2" w:rsidP="007D3528">
            <w:pPr>
              <w:pStyle w:val="TableText"/>
              <w:spacing w:before="20" w:after="20"/>
              <w:rPr>
                <w:rFonts w:eastAsia="Times New Roman"/>
                <w:color w:val="000000"/>
              </w:rPr>
            </w:pPr>
          </w:p>
        </w:tc>
        <w:tc>
          <w:tcPr>
            <w:tcW w:w="2126" w:type="dxa"/>
          </w:tcPr>
          <w:p w14:paraId="44BD571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NES – Telecommunications</w:t>
            </w:r>
          </w:p>
        </w:tc>
        <w:tc>
          <w:tcPr>
            <w:tcW w:w="1175" w:type="dxa"/>
          </w:tcPr>
          <w:p w14:paraId="2EC262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5492071" w14:textId="77777777" w:rsidTr="00501180">
        <w:tc>
          <w:tcPr>
            <w:tcW w:w="2000" w:type="dxa"/>
            <w:shd w:val="clear" w:color="auto" w:fill="auto"/>
            <w:hideMark/>
          </w:tcPr>
          <w:p w14:paraId="538EAE7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Archaeological Site</w:t>
            </w:r>
          </w:p>
        </w:tc>
        <w:tc>
          <w:tcPr>
            <w:tcW w:w="1417" w:type="dxa"/>
            <w:shd w:val="clear" w:color="auto" w:fill="D2DDE2" w:themeFill="accent3"/>
            <w:hideMark/>
          </w:tcPr>
          <w:p w14:paraId="23C6E92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20EBA8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0B990D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9AB7B41" w14:textId="77777777" w:rsidR="00A84EF2" w:rsidRPr="00424876" w:rsidRDefault="00A84EF2" w:rsidP="007D3528">
            <w:pPr>
              <w:pStyle w:val="TableText"/>
              <w:spacing w:before="20" w:after="20"/>
              <w:rPr>
                <w:rFonts w:eastAsia="Times New Roman"/>
                <w:color w:val="000000"/>
              </w:rPr>
            </w:pPr>
          </w:p>
        </w:tc>
        <w:tc>
          <w:tcPr>
            <w:tcW w:w="1275" w:type="dxa"/>
          </w:tcPr>
          <w:p w14:paraId="12A429D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EE59337" w14:textId="77777777" w:rsidR="00A84EF2" w:rsidRPr="00424876" w:rsidRDefault="00A84EF2" w:rsidP="007D3528">
            <w:pPr>
              <w:pStyle w:val="TableText"/>
              <w:spacing w:before="20" w:after="20"/>
              <w:rPr>
                <w:rFonts w:eastAsia="Times New Roman"/>
                <w:color w:val="000000"/>
              </w:rPr>
            </w:pPr>
          </w:p>
        </w:tc>
        <w:tc>
          <w:tcPr>
            <w:tcW w:w="2126" w:type="dxa"/>
          </w:tcPr>
          <w:p w14:paraId="084D7F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Heritage New Zealand </w:t>
            </w:r>
            <w:proofErr w:type="spellStart"/>
            <w:r w:rsidRPr="00424876">
              <w:rPr>
                <w:rFonts w:eastAsia="Times New Roman"/>
                <w:color w:val="000000"/>
              </w:rPr>
              <w:t>Pouhere</w:t>
            </w:r>
            <w:proofErr w:type="spellEnd"/>
            <w:r w:rsidRPr="00424876">
              <w:rPr>
                <w:rFonts w:eastAsia="Times New Roman"/>
                <w:color w:val="000000"/>
              </w:rPr>
              <w:t xml:space="preserve"> </w:t>
            </w:r>
            <w:proofErr w:type="spellStart"/>
            <w:r w:rsidRPr="00424876">
              <w:rPr>
                <w:rFonts w:eastAsia="Times New Roman"/>
                <w:color w:val="000000"/>
              </w:rPr>
              <w:t>Taonga</w:t>
            </w:r>
            <w:proofErr w:type="spellEnd"/>
            <w:r w:rsidRPr="00424876">
              <w:rPr>
                <w:rFonts w:eastAsia="Times New Roman"/>
                <w:color w:val="000000"/>
              </w:rPr>
              <w:t xml:space="preserve"> Act 2014</w:t>
            </w:r>
          </w:p>
        </w:tc>
        <w:tc>
          <w:tcPr>
            <w:tcW w:w="1175" w:type="dxa"/>
          </w:tcPr>
          <w:p w14:paraId="20298E6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793FAAF" w14:textId="77777777" w:rsidTr="00501180">
        <w:tc>
          <w:tcPr>
            <w:tcW w:w="2000" w:type="dxa"/>
            <w:shd w:val="clear" w:color="auto" w:fill="auto"/>
            <w:hideMark/>
          </w:tcPr>
          <w:p w14:paraId="116E8823"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Bed</w:t>
            </w:r>
          </w:p>
        </w:tc>
        <w:tc>
          <w:tcPr>
            <w:tcW w:w="1417" w:type="dxa"/>
            <w:shd w:val="clear" w:color="auto" w:fill="auto"/>
            <w:hideMark/>
          </w:tcPr>
          <w:p w14:paraId="58696E92"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5FC3B84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72820C9B"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22A7DB7" w14:textId="77777777" w:rsidR="00A84EF2" w:rsidRPr="00424876" w:rsidRDefault="00A84EF2" w:rsidP="007D3528">
            <w:pPr>
              <w:pStyle w:val="TableText"/>
              <w:spacing w:before="20" w:after="20"/>
              <w:rPr>
                <w:rFonts w:eastAsia="Times New Roman"/>
                <w:color w:val="000000"/>
              </w:rPr>
            </w:pPr>
          </w:p>
        </w:tc>
        <w:tc>
          <w:tcPr>
            <w:tcW w:w="1275" w:type="dxa"/>
          </w:tcPr>
          <w:p w14:paraId="33257C12"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01586E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14E5E80D" w14:textId="77777777" w:rsidR="00A84EF2" w:rsidRPr="00424876" w:rsidRDefault="00A84EF2" w:rsidP="007D3528">
            <w:pPr>
              <w:pStyle w:val="TableText"/>
              <w:spacing w:before="20" w:after="20"/>
              <w:rPr>
                <w:rFonts w:eastAsia="Times New Roman"/>
                <w:color w:val="000000"/>
              </w:rPr>
            </w:pPr>
          </w:p>
        </w:tc>
        <w:tc>
          <w:tcPr>
            <w:tcW w:w="1175" w:type="dxa"/>
          </w:tcPr>
          <w:p w14:paraId="5303E5C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B5D4630" w14:textId="77777777" w:rsidTr="00501180">
        <w:tc>
          <w:tcPr>
            <w:tcW w:w="2000" w:type="dxa"/>
            <w:shd w:val="clear" w:color="auto" w:fill="auto"/>
            <w:hideMark/>
          </w:tcPr>
          <w:p w14:paraId="6304E62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Boundary</w:t>
            </w:r>
          </w:p>
        </w:tc>
        <w:tc>
          <w:tcPr>
            <w:tcW w:w="1417" w:type="dxa"/>
            <w:shd w:val="clear" w:color="auto" w:fill="D2DDE2" w:themeFill="accent3"/>
            <w:hideMark/>
          </w:tcPr>
          <w:p w14:paraId="4DFEA3E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3CE21202"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47D9A8B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0429A9E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4D68CD3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8951124" w14:textId="77777777" w:rsidR="00A84EF2" w:rsidRPr="00424876" w:rsidRDefault="00A84EF2" w:rsidP="007D3528">
            <w:pPr>
              <w:pStyle w:val="TableText"/>
              <w:spacing w:before="20" w:after="20"/>
              <w:rPr>
                <w:rFonts w:eastAsia="Times New Roman"/>
                <w:color w:val="000000"/>
              </w:rPr>
            </w:pPr>
          </w:p>
        </w:tc>
        <w:tc>
          <w:tcPr>
            <w:tcW w:w="2126" w:type="dxa"/>
          </w:tcPr>
          <w:p w14:paraId="19BF7656" w14:textId="77777777" w:rsidR="00A84EF2" w:rsidRPr="00424876" w:rsidRDefault="00A84EF2" w:rsidP="007D3528">
            <w:pPr>
              <w:pStyle w:val="TableText"/>
              <w:spacing w:before="20" w:after="20"/>
              <w:rPr>
                <w:rFonts w:eastAsia="Times New Roman"/>
                <w:color w:val="000000"/>
              </w:rPr>
            </w:pPr>
          </w:p>
        </w:tc>
        <w:tc>
          <w:tcPr>
            <w:tcW w:w="1175" w:type="dxa"/>
          </w:tcPr>
          <w:p w14:paraId="612B76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CA511BC" w14:textId="77777777" w:rsidTr="00501180">
        <w:tc>
          <w:tcPr>
            <w:tcW w:w="2000" w:type="dxa"/>
            <w:shd w:val="clear" w:color="auto" w:fill="auto"/>
            <w:hideMark/>
          </w:tcPr>
          <w:p w14:paraId="245A7B6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Boundary Adjustment</w:t>
            </w:r>
          </w:p>
        </w:tc>
        <w:tc>
          <w:tcPr>
            <w:tcW w:w="1417" w:type="dxa"/>
            <w:shd w:val="clear" w:color="auto" w:fill="auto"/>
            <w:hideMark/>
          </w:tcPr>
          <w:p w14:paraId="3E3BE6D8"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1B13C59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08ED7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62F470F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569FB11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75A9481" w14:textId="77777777" w:rsidR="00A84EF2" w:rsidRPr="00424876" w:rsidRDefault="00A84EF2" w:rsidP="007D3528">
            <w:pPr>
              <w:pStyle w:val="TableText"/>
              <w:spacing w:before="20" w:after="20"/>
              <w:rPr>
                <w:rFonts w:eastAsia="Times New Roman"/>
                <w:color w:val="000000"/>
              </w:rPr>
            </w:pPr>
          </w:p>
        </w:tc>
        <w:tc>
          <w:tcPr>
            <w:tcW w:w="2126" w:type="dxa"/>
          </w:tcPr>
          <w:p w14:paraId="78FFF313" w14:textId="77777777" w:rsidR="00A84EF2" w:rsidRPr="00424876" w:rsidRDefault="00A84EF2" w:rsidP="007D3528">
            <w:pPr>
              <w:pStyle w:val="TableText"/>
              <w:spacing w:before="20" w:after="20"/>
              <w:rPr>
                <w:rFonts w:eastAsia="Times New Roman"/>
                <w:color w:val="000000"/>
              </w:rPr>
            </w:pPr>
          </w:p>
        </w:tc>
        <w:tc>
          <w:tcPr>
            <w:tcW w:w="1175" w:type="dxa"/>
          </w:tcPr>
          <w:p w14:paraId="0E1D146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E6BD6AC" w14:textId="77777777" w:rsidTr="00501180">
        <w:tc>
          <w:tcPr>
            <w:tcW w:w="2000" w:type="dxa"/>
            <w:shd w:val="clear" w:color="auto" w:fill="auto"/>
            <w:hideMark/>
          </w:tcPr>
          <w:p w14:paraId="33A60A0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Building</w:t>
            </w:r>
          </w:p>
        </w:tc>
        <w:tc>
          <w:tcPr>
            <w:tcW w:w="1417" w:type="dxa"/>
            <w:shd w:val="clear" w:color="auto" w:fill="D2DDE2" w:themeFill="accent3"/>
            <w:hideMark/>
          </w:tcPr>
          <w:p w14:paraId="03DA7E6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702F746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679093F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308945C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1D4664A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08FCBC2" w14:textId="77777777" w:rsidR="00A84EF2" w:rsidRPr="00424876" w:rsidRDefault="00A84EF2" w:rsidP="007D3528">
            <w:pPr>
              <w:pStyle w:val="TableText"/>
              <w:spacing w:before="20" w:after="20"/>
              <w:rPr>
                <w:rFonts w:eastAsia="Times New Roman"/>
                <w:color w:val="000000"/>
              </w:rPr>
            </w:pPr>
          </w:p>
        </w:tc>
        <w:tc>
          <w:tcPr>
            <w:tcW w:w="2126" w:type="dxa"/>
          </w:tcPr>
          <w:p w14:paraId="1788A5B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Building Act 2004</w:t>
            </w:r>
          </w:p>
        </w:tc>
        <w:tc>
          <w:tcPr>
            <w:tcW w:w="1175" w:type="dxa"/>
          </w:tcPr>
          <w:p w14:paraId="70497DC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49CE3AC" w14:textId="77777777" w:rsidTr="00501180">
        <w:tc>
          <w:tcPr>
            <w:tcW w:w="2000" w:type="dxa"/>
            <w:shd w:val="clear" w:color="auto" w:fill="auto"/>
            <w:hideMark/>
          </w:tcPr>
          <w:p w14:paraId="1A175D2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Building Coverage</w:t>
            </w:r>
          </w:p>
        </w:tc>
        <w:tc>
          <w:tcPr>
            <w:tcW w:w="1417" w:type="dxa"/>
            <w:shd w:val="clear" w:color="auto" w:fill="auto"/>
            <w:hideMark/>
          </w:tcPr>
          <w:p w14:paraId="0D5C69E6"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D5744C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7F6E7F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62E3F8F" w14:textId="77777777" w:rsidR="00A84EF2" w:rsidRPr="00424876" w:rsidRDefault="00A84EF2" w:rsidP="007D3528">
            <w:pPr>
              <w:pStyle w:val="TableText"/>
              <w:spacing w:before="20" w:after="20"/>
              <w:rPr>
                <w:rFonts w:eastAsia="Times New Roman"/>
                <w:color w:val="000000"/>
              </w:rPr>
            </w:pPr>
          </w:p>
        </w:tc>
        <w:tc>
          <w:tcPr>
            <w:tcW w:w="1275" w:type="dxa"/>
          </w:tcPr>
          <w:p w14:paraId="57490D5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891ABE2" w14:textId="77777777" w:rsidR="00A84EF2" w:rsidRPr="00424876" w:rsidRDefault="00A84EF2" w:rsidP="007D3528">
            <w:pPr>
              <w:pStyle w:val="TableText"/>
              <w:spacing w:before="20" w:after="20"/>
              <w:rPr>
                <w:rFonts w:eastAsia="Times New Roman"/>
                <w:color w:val="000000"/>
              </w:rPr>
            </w:pPr>
          </w:p>
        </w:tc>
        <w:tc>
          <w:tcPr>
            <w:tcW w:w="2126" w:type="dxa"/>
          </w:tcPr>
          <w:p w14:paraId="777BB871" w14:textId="77777777" w:rsidR="00A84EF2" w:rsidRPr="00424876" w:rsidRDefault="00A84EF2" w:rsidP="007D3528">
            <w:pPr>
              <w:pStyle w:val="TableText"/>
              <w:spacing w:before="20" w:after="20"/>
              <w:rPr>
                <w:rFonts w:eastAsia="Times New Roman"/>
                <w:color w:val="000000"/>
              </w:rPr>
            </w:pPr>
          </w:p>
        </w:tc>
        <w:tc>
          <w:tcPr>
            <w:tcW w:w="1175" w:type="dxa"/>
          </w:tcPr>
          <w:p w14:paraId="605FC1D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6BFBCC8" w14:textId="77777777" w:rsidTr="00501180">
        <w:tc>
          <w:tcPr>
            <w:tcW w:w="2000" w:type="dxa"/>
            <w:shd w:val="clear" w:color="auto" w:fill="auto"/>
          </w:tcPr>
          <w:p w14:paraId="21D713A7" w14:textId="51D0E747" w:rsidR="00A84EF2" w:rsidRPr="00424876" w:rsidRDefault="00A84EF2" w:rsidP="007D3528">
            <w:pPr>
              <w:pStyle w:val="TableText"/>
              <w:spacing w:before="20" w:after="20"/>
              <w:rPr>
                <w:rFonts w:eastAsia="Times New Roman"/>
                <w:color w:val="000000"/>
              </w:rPr>
            </w:pPr>
            <w:r w:rsidRPr="00424876">
              <w:rPr>
                <w:rFonts w:eastAsia="Times New Roman"/>
                <w:color w:val="000000"/>
              </w:rPr>
              <w:lastRenderedPageBreak/>
              <w:t>Camp Ground/Camping Grounds</w:t>
            </w:r>
          </w:p>
        </w:tc>
        <w:tc>
          <w:tcPr>
            <w:tcW w:w="1417" w:type="dxa"/>
            <w:shd w:val="clear" w:color="auto" w:fill="auto"/>
          </w:tcPr>
          <w:p w14:paraId="5319C32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1E60DF67"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05672E4A"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62678561"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3874B26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6FEDF7C8" w14:textId="77777777" w:rsidR="00A84EF2" w:rsidRPr="00424876" w:rsidRDefault="00A84EF2" w:rsidP="007D3528">
            <w:pPr>
              <w:pStyle w:val="TableText"/>
              <w:spacing w:before="20" w:after="20"/>
              <w:rPr>
                <w:rFonts w:eastAsia="Times New Roman"/>
                <w:color w:val="000000"/>
              </w:rPr>
            </w:pPr>
          </w:p>
        </w:tc>
        <w:tc>
          <w:tcPr>
            <w:tcW w:w="2126" w:type="dxa"/>
          </w:tcPr>
          <w:p w14:paraId="17479AFC" w14:textId="77777777" w:rsidR="00A84EF2" w:rsidRPr="00424876" w:rsidRDefault="00A84EF2" w:rsidP="007D3528">
            <w:pPr>
              <w:pStyle w:val="TableText"/>
              <w:spacing w:before="20" w:after="20"/>
              <w:rPr>
                <w:rFonts w:eastAsia="Times New Roman"/>
                <w:color w:val="000000"/>
              </w:rPr>
            </w:pPr>
          </w:p>
        </w:tc>
        <w:tc>
          <w:tcPr>
            <w:tcW w:w="1175" w:type="dxa"/>
          </w:tcPr>
          <w:p w14:paraId="31117B9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71F9A0F" w14:textId="77777777" w:rsidTr="00501180">
        <w:tc>
          <w:tcPr>
            <w:tcW w:w="2000" w:type="dxa"/>
            <w:shd w:val="clear" w:color="auto" w:fill="auto"/>
            <w:hideMark/>
          </w:tcPr>
          <w:p w14:paraId="04BA057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Carriageway</w:t>
            </w:r>
          </w:p>
        </w:tc>
        <w:tc>
          <w:tcPr>
            <w:tcW w:w="1417" w:type="dxa"/>
            <w:shd w:val="clear" w:color="auto" w:fill="auto"/>
            <w:hideMark/>
          </w:tcPr>
          <w:p w14:paraId="6F70AB0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05D1A1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EBF686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301630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5E3C93B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4FBCF43" w14:textId="77777777" w:rsidR="00A84EF2" w:rsidRPr="00424876" w:rsidRDefault="00A84EF2" w:rsidP="007D3528">
            <w:pPr>
              <w:pStyle w:val="TableText"/>
              <w:spacing w:before="20" w:after="20"/>
              <w:rPr>
                <w:rFonts w:eastAsia="Times New Roman"/>
                <w:color w:val="000000"/>
              </w:rPr>
            </w:pPr>
          </w:p>
        </w:tc>
        <w:tc>
          <w:tcPr>
            <w:tcW w:w="2126" w:type="dxa"/>
          </w:tcPr>
          <w:p w14:paraId="5B4B19E0" w14:textId="77777777" w:rsidR="00A84EF2" w:rsidRPr="00424876" w:rsidRDefault="00A84EF2" w:rsidP="007D3528">
            <w:pPr>
              <w:pStyle w:val="TableText"/>
              <w:spacing w:before="20" w:after="20"/>
              <w:rPr>
                <w:rFonts w:eastAsia="Times New Roman"/>
                <w:color w:val="000000"/>
              </w:rPr>
            </w:pPr>
          </w:p>
        </w:tc>
        <w:tc>
          <w:tcPr>
            <w:tcW w:w="1175" w:type="dxa"/>
          </w:tcPr>
          <w:p w14:paraId="6B2C8CB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4F2E81F" w14:textId="77777777" w:rsidTr="00501180">
        <w:tc>
          <w:tcPr>
            <w:tcW w:w="2000" w:type="dxa"/>
            <w:shd w:val="clear" w:color="auto" w:fill="auto"/>
            <w:hideMark/>
          </w:tcPr>
          <w:p w14:paraId="0265E6E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Coastal Environment</w:t>
            </w:r>
          </w:p>
        </w:tc>
        <w:tc>
          <w:tcPr>
            <w:tcW w:w="1417" w:type="dxa"/>
            <w:shd w:val="clear" w:color="auto" w:fill="auto"/>
            <w:hideMark/>
          </w:tcPr>
          <w:p w14:paraId="1A56E669"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12D2051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1E1B188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1087E71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48B8B86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187A5A7" w14:textId="77777777" w:rsidR="00A84EF2" w:rsidRPr="00424876" w:rsidRDefault="00A84EF2" w:rsidP="007D3528">
            <w:pPr>
              <w:pStyle w:val="TableText"/>
              <w:spacing w:before="20" w:after="20"/>
              <w:rPr>
                <w:rFonts w:eastAsia="Times New Roman"/>
                <w:color w:val="000000"/>
              </w:rPr>
            </w:pPr>
          </w:p>
        </w:tc>
        <w:tc>
          <w:tcPr>
            <w:tcW w:w="2126" w:type="dxa"/>
          </w:tcPr>
          <w:p w14:paraId="7BEAEE20" w14:textId="77777777" w:rsidR="00A84EF2" w:rsidRPr="00424876" w:rsidRDefault="00A84EF2" w:rsidP="007D3528">
            <w:pPr>
              <w:pStyle w:val="TableText"/>
              <w:spacing w:before="20" w:after="20"/>
              <w:rPr>
                <w:rFonts w:eastAsia="Times New Roman"/>
                <w:color w:val="000000"/>
              </w:rPr>
            </w:pPr>
          </w:p>
        </w:tc>
        <w:tc>
          <w:tcPr>
            <w:tcW w:w="1175" w:type="dxa"/>
          </w:tcPr>
          <w:p w14:paraId="7EBE489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E191FDD" w14:textId="77777777" w:rsidTr="00501180">
        <w:tc>
          <w:tcPr>
            <w:tcW w:w="2000" w:type="dxa"/>
            <w:shd w:val="clear" w:color="auto" w:fill="auto"/>
            <w:hideMark/>
          </w:tcPr>
          <w:p w14:paraId="55BFDA6E"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Coastal Marine Area</w:t>
            </w:r>
          </w:p>
        </w:tc>
        <w:tc>
          <w:tcPr>
            <w:tcW w:w="1417" w:type="dxa"/>
            <w:shd w:val="clear" w:color="auto" w:fill="auto"/>
            <w:hideMark/>
          </w:tcPr>
          <w:p w14:paraId="3C2BA0C0"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70C2CA1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7BCF436B"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595A5E46" w14:textId="77777777" w:rsidR="00A84EF2" w:rsidRPr="00424876" w:rsidRDefault="00A84EF2" w:rsidP="007D3528">
            <w:pPr>
              <w:pStyle w:val="TableText"/>
              <w:spacing w:before="20" w:after="20"/>
              <w:rPr>
                <w:rFonts w:eastAsia="Times New Roman"/>
                <w:color w:val="000000"/>
              </w:rPr>
            </w:pPr>
          </w:p>
        </w:tc>
        <w:tc>
          <w:tcPr>
            <w:tcW w:w="1275" w:type="dxa"/>
          </w:tcPr>
          <w:p w14:paraId="7ADF8DC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D4DF54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62C7D925" w14:textId="77777777" w:rsidR="00A84EF2" w:rsidRPr="00424876" w:rsidRDefault="00A84EF2" w:rsidP="007D3528">
            <w:pPr>
              <w:pStyle w:val="TableText"/>
              <w:spacing w:before="20" w:after="20"/>
              <w:rPr>
                <w:rFonts w:eastAsia="Times New Roman"/>
                <w:color w:val="000000"/>
              </w:rPr>
            </w:pPr>
          </w:p>
        </w:tc>
        <w:tc>
          <w:tcPr>
            <w:tcW w:w="1175" w:type="dxa"/>
          </w:tcPr>
          <w:p w14:paraId="27E2426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4D656605" w14:textId="77777777" w:rsidTr="00501180">
        <w:tc>
          <w:tcPr>
            <w:tcW w:w="2000" w:type="dxa"/>
            <w:shd w:val="clear" w:color="auto" w:fill="auto"/>
            <w:hideMark/>
          </w:tcPr>
          <w:p w14:paraId="14E823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Commercial Activity</w:t>
            </w:r>
          </w:p>
        </w:tc>
        <w:tc>
          <w:tcPr>
            <w:tcW w:w="1417" w:type="dxa"/>
            <w:shd w:val="clear" w:color="auto" w:fill="D2DDE2" w:themeFill="accent3"/>
            <w:hideMark/>
          </w:tcPr>
          <w:p w14:paraId="28AA74E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2E53B75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5CAD038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46E49F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461821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26B71DDF" w14:textId="77777777" w:rsidR="00A84EF2" w:rsidRPr="00424876" w:rsidRDefault="00A84EF2" w:rsidP="007D3528">
            <w:pPr>
              <w:pStyle w:val="TableText"/>
              <w:spacing w:before="20" w:after="20"/>
              <w:rPr>
                <w:rFonts w:eastAsia="Times New Roman"/>
                <w:color w:val="000000"/>
              </w:rPr>
            </w:pPr>
          </w:p>
        </w:tc>
        <w:tc>
          <w:tcPr>
            <w:tcW w:w="2126" w:type="dxa"/>
          </w:tcPr>
          <w:p w14:paraId="5A01CD2D" w14:textId="77777777" w:rsidR="00A84EF2" w:rsidRPr="00424876" w:rsidRDefault="00A84EF2" w:rsidP="007D3528">
            <w:pPr>
              <w:pStyle w:val="TableText"/>
              <w:spacing w:before="20" w:after="20"/>
              <w:rPr>
                <w:rFonts w:eastAsia="Times New Roman"/>
                <w:color w:val="000000"/>
              </w:rPr>
            </w:pPr>
          </w:p>
        </w:tc>
        <w:tc>
          <w:tcPr>
            <w:tcW w:w="1175" w:type="dxa"/>
          </w:tcPr>
          <w:p w14:paraId="1229170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018C672" w14:textId="77777777" w:rsidTr="00501180">
        <w:tc>
          <w:tcPr>
            <w:tcW w:w="2000" w:type="dxa"/>
            <w:shd w:val="clear" w:color="auto" w:fill="auto"/>
          </w:tcPr>
          <w:p w14:paraId="4607BF0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Community Facility</w:t>
            </w:r>
          </w:p>
        </w:tc>
        <w:tc>
          <w:tcPr>
            <w:tcW w:w="1417" w:type="dxa"/>
            <w:shd w:val="clear" w:color="auto" w:fill="D2DDE2" w:themeFill="accent3"/>
          </w:tcPr>
          <w:p w14:paraId="323881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3CC745A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3C8812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7E0F41FA"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2A63165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365D17FE" w14:textId="77777777" w:rsidR="00A84EF2" w:rsidRPr="00424876" w:rsidRDefault="00A84EF2" w:rsidP="007D3528">
            <w:pPr>
              <w:pStyle w:val="TableText"/>
              <w:spacing w:before="20" w:after="20"/>
              <w:rPr>
                <w:rFonts w:eastAsia="Times New Roman"/>
                <w:color w:val="000000"/>
              </w:rPr>
            </w:pPr>
          </w:p>
        </w:tc>
        <w:tc>
          <w:tcPr>
            <w:tcW w:w="2126" w:type="dxa"/>
          </w:tcPr>
          <w:p w14:paraId="2C6E45F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Local Government Act 2002 – ‘community facilities’</w:t>
            </w:r>
          </w:p>
        </w:tc>
        <w:tc>
          <w:tcPr>
            <w:tcW w:w="1175" w:type="dxa"/>
          </w:tcPr>
          <w:p w14:paraId="1D7DD9C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89C1587" w14:textId="77777777" w:rsidTr="00501180">
        <w:tc>
          <w:tcPr>
            <w:tcW w:w="2000" w:type="dxa"/>
            <w:shd w:val="clear" w:color="auto" w:fill="auto"/>
          </w:tcPr>
          <w:p w14:paraId="5181AF65"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Contaminant</w:t>
            </w:r>
          </w:p>
        </w:tc>
        <w:tc>
          <w:tcPr>
            <w:tcW w:w="1417" w:type="dxa"/>
            <w:shd w:val="clear" w:color="auto" w:fill="auto"/>
          </w:tcPr>
          <w:p w14:paraId="7732A76E"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tcPr>
          <w:p w14:paraId="6D4E2A7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tcPr>
          <w:p w14:paraId="6ABFC25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598E61FC" w14:textId="77777777" w:rsidR="00A84EF2" w:rsidRPr="00424876" w:rsidRDefault="00A84EF2" w:rsidP="007D3528">
            <w:pPr>
              <w:pStyle w:val="TableText"/>
              <w:spacing w:before="20" w:after="20"/>
              <w:rPr>
                <w:rFonts w:eastAsia="Times New Roman"/>
                <w:color w:val="000000"/>
              </w:rPr>
            </w:pPr>
          </w:p>
        </w:tc>
        <w:tc>
          <w:tcPr>
            <w:tcW w:w="1275" w:type="dxa"/>
          </w:tcPr>
          <w:p w14:paraId="4651E21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4E5BEC5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3785B658" w14:textId="77777777" w:rsidR="00A84EF2" w:rsidRPr="00424876" w:rsidRDefault="00A84EF2" w:rsidP="007D3528">
            <w:pPr>
              <w:pStyle w:val="TableText"/>
              <w:spacing w:before="20" w:after="20"/>
              <w:rPr>
                <w:rFonts w:eastAsia="Times New Roman"/>
                <w:color w:val="000000"/>
              </w:rPr>
            </w:pPr>
          </w:p>
        </w:tc>
        <w:tc>
          <w:tcPr>
            <w:tcW w:w="1175" w:type="dxa"/>
          </w:tcPr>
          <w:p w14:paraId="1FB11C6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28D906A" w14:textId="77777777" w:rsidTr="00501180">
        <w:tc>
          <w:tcPr>
            <w:tcW w:w="2000" w:type="dxa"/>
            <w:shd w:val="clear" w:color="auto" w:fill="auto"/>
          </w:tcPr>
          <w:p w14:paraId="46F2C205"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Contaminated Land</w:t>
            </w:r>
          </w:p>
        </w:tc>
        <w:tc>
          <w:tcPr>
            <w:tcW w:w="1417" w:type="dxa"/>
            <w:shd w:val="clear" w:color="auto" w:fill="auto"/>
          </w:tcPr>
          <w:p w14:paraId="6A0A1BD2"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tcPr>
          <w:p w14:paraId="20DA379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tcPr>
          <w:p w14:paraId="6E9419D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42B103F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1BF2A62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46DCE43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232BAE61" w14:textId="77777777" w:rsidR="00A84EF2" w:rsidRPr="00424876" w:rsidRDefault="00A84EF2" w:rsidP="007D3528">
            <w:pPr>
              <w:pStyle w:val="TableText"/>
              <w:spacing w:before="20" w:after="20"/>
              <w:rPr>
                <w:rFonts w:eastAsia="Times New Roman"/>
                <w:color w:val="000000"/>
              </w:rPr>
            </w:pPr>
          </w:p>
        </w:tc>
        <w:tc>
          <w:tcPr>
            <w:tcW w:w="1175" w:type="dxa"/>
          </w:tcPr>
          <w:p w14:paraId="5DCD93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6204B5B" w14:textId="77777777" w:rsidTr="00501180">
        <w:tc>
          <w:tcPr>
            <w:tcW w:w="2000" w:type="dxa"/>
            <w:shd w:val="clear" w:color="auto" w:fill="auto"/>
          </w:tcPr>
          <w:p w14:paraId="7BEA006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Contaminated Site</w:t>
            </w:r>
          </w:p>
        </w:tc>
        <w:tc>
          <w:tcPr>
            <w:tcW w:w="1417" w:type="dxa"/>
            <w:shd w:val="clear" w:color="auto" w:fill="auto"/>
          </w:tcPr>
          <w:p w14:paraId="5B1F7891"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tcPr>
          <w:p w14:paraId="61612F3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tcPr>
          <w:p w14:paraId="685D10F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5560D89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F61817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5AB10BBF" w14:textId="77777777" w:rsidR="00A84EF2" w:rsidRPr="00424876" w:rsidRDefault="00A84EF2" w:rsidP="007D3528">
            <w:pPr>
              <w:pStyle w:val="TableText"/>
              <w:spacing w:before="20" w:after="20"/>
              <w:rPr>
                <w:rFonts w:eastAsia="Times New Roman"/>
                <w:color w:val="000000"/>
              </w:rPr>
            </w:pPr>
          </w:p>
        </w:tc>
        <w:tc>
          <w:tcPr>
            <w:tcW w:w="2126" w:type="dxa"/>
          </w:tcPr>
          <w:p w14:paraId="551C83EA" w14:textId="77777777" w:rsidR="00A84EF2" w:rsidRPr="00424876" w:rsidRDefault="00A84EF2" w:rsidP="007D3528">
            <w:pPr>
              <w:pStyle w:val="TableText"/>
              <w:spacing w:before="20" w:after="20"/>
              <w:rPr>
                <w:rFonts w:eastAsia="Times New Roman"/>
                <w:color w:val="000000"/>
              </w:rPr>
            </w:pPr>
          </w:p>
        </w:tc>
        <w:tc>
          <w:tcPr>
            <w:tcW w:w="1175" w:type="dxa"/>
          </w:tcPr>
          <w:p w14:paraId="41FD869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B0CE5B4" w14:textId="77777777" w:rsidTr="00501180">
        <w:tc>
          <w:tcPr>
            <w:tcW w:w="2000" w:type="dxa"/>
            <w:shd w:val="clear" w:color="auto" w:fill="auto"/>
          </w:tcPr>
          <w:p w14:paraId="0FF7C45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Construction Work</w:t>
            </w:r>
          </w:p>
        </w:tc>
        <w:tc>
          <w:tcPr>
            <w:tcW w:w="1417" w:type="dxa"/>
            <w:shd w:val="clear" w:color="auto" w:fill="auto"/>
          </w:tcPr>
          <w:p w14:paraId="2F35099D"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20BEA01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C10FE0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42ED502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529595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E561329" w14:textId="77777777" w:rsidR="00A84EF2" w:rsidRPr="00424876" w:rsidRDefault="00A84EF2" w:rsidP="007D3528">
            <w:pPr>
              <w:pStyle w:val="TableText"/>
              <w:spacing w:before="20" w:after="20"/>
              <w:rPr>
                <w:rFonts w:eastAsia="Times New Roman"/>
                <w:color w:val="000000"/>
              </w:rPr>
            </w:pPr>
          </w:p>
        </w:tc>
        <w:tc>
          <w:tcPr>
            <w:tcW w:w="2126" w:type="dxa"/>
          </w:tcPr>
          <w:p w14:paraId="0729E596" w14:textId="10FC845A" w:rsidR="00A84EF2" w:rsidRPr="00424876" w:rsidRDefault="001B5A70" w:rsidP="007D3528">
            <w:pPr>
              <w:pStyle w:val="TableText"/>
              <w:spacing w:before="20" w:after="20"/>
              <w:rPr>
                <w:rFonts w:eastAsia="Times New Roman"/>
                <w:color w:val="000000"/>
              </w:rPr>
            </w:pPr>
            <w:r>
              <w:rPr>
                <w:rFonts w:eastAsia="Times New Roman"/>
                <w:color w:val="000000"/>
              </w:rPr>
              <w:t>NZS 6803:1999</w:t>
            </w:r>
          </w:p>
        </w:tc>
        <w:tc>
          <w:tcPr>
            <w:tcW w:w="1175" w:type="dxa"/>
          </w:tcPr>
          <w:p w14:paraId="6D596F3A" w14:textId="62EF4A26"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r w:rsidR="001B5A70">
              <w:rPr>
                <w:rFonts w:eastAsia="Times New Roman"/>
                <w:color w:val="000000"/>
              </w:rPr>
              <w:t>*</w:t>
            </w:r>
          </w:p>
        </w:tc>
      </w:tr>
      <w:tr w:rsidR="001E72BC" w:rsidRPr="00424876" w14:paraId="69DBDFD7" w14:textId="77777777" w:rsidTr="00501180">
        <w:tc>
          <w:tcPr>
            <w:tcW w:w="2000" w:type="dxa"/>
            <w:shd w:val="clear" w:color="auto" w:fill="auto"/>
          </w:tcPr>
          <w:p w14:paraId="58D4F7F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Corner Site</w:t>
            </w:r>
          </w:p>
        </w:tc>
        <w:tc>
          <w:tcPr>
            <w:tcW w:w="1417" w:type="dxa"/>
            <w:shd w:val="clear" w:color="auto" w:fill="auto"/>
          </w:tcPr>
          <w:p w14:paraId="7D38B25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031D9822"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2162079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48C96739" w14:textId="77777777" w:rsidR="00A84EF2" w:rsidRPr="00424876" w:rsidRDefault="00A84EF2" w:rsidP="007D3528">
            <w:pPr>
              <w:pStyle w:val="TableText"/>
              <w:spacing w:before="20" w:after="20"/>
              <w:rPr>
                <w:rFonts w:eastAsia="Times New Roman"/>
                <w:color w:val="000000"/>
              </w:rPr>
            </w:pPr>
          </w:p>
        </w:tc>
        <w:tc>
          <w:tcPr>
            <w:tcW w:w="1275" w:type="dxa"/>
          </w:tcPr>
          <w:p w14:paraId="7189D7DC"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502B112D" w14:textId="77777777" w:rsidR="00A84EF2" w:rsidRPr="00424876" w:rsidRDefault="00A84EF2" w:rsidP="007D3528">
            <w:pPr>
              <w:pStyle w:val="TableText"/>
              <w:spacing w:before="20" w:after="20"/>
              <w:rPr>
                <w:rFonts w:eastAsia="Times New Roman"/>
                <w:color w:val="000000"/>
              </w:rPr>
            </w:pPr>
          </w:p>
        </w:tc>
        <w:tc>
          <w:tcPr>
            <w:tcW w:w="2126" w:type="dxa"/>
          </w:tcPr>
          <w:p w14:paraId="1F3EC7BD" w14:textId="77777777" w:rsidR="00A84EF2" w:rsidRPr="00424876" w:rsidRDefault="00A84EF2" w:rsidP="007D3528">
            <w:pPr>
              <w:pStyle w:val="TableText"/>
              <w:spacing w:before="20" w:after="20"/>
              <w:rPr>
                <w:rFonts w:eastAsia="Times New Roman"/>
                <w:color w:val="000000"/>
              </w:rPr>
            </w:pPr>
          </w:p>
        </w:tc>
        <w:tc>
          <w:tcPr>
            <w:tcW w:w="1175" w:type="dxa"/>
          </w:tcPr>
          <w:p w14:paraId="46814FB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EA569A8" w14:textId="77777777" w:rsidTr="00501180">
        <w:tc>
          <w:tcPr>
            <w:tcW w:w="2000" w:type="dxa"/>
            <w:shd w:val="clear" w:color="auto" w:fill="auto"/>
            <w:hideMark/>
          </w:tcPr>
          <w:p w14:paraId="33273C6F" w14:textId="77777777" w:rsidR="00A84EF2" w:rsidRPr="00424876" w:rsidRDefault="00A84EF2" w:rsidP="007D3528">
            <w:pPr>
              <w:pStyle w:val="TableText"/>
              <w:spacing w:before="20" w:after="20"/>
              <w:rPr>
                <w:rFonts w:eastAsia="Times New Roman"/>
                <w:color w:val="000000"/>
              </w:rPr>
            </w:pPr>
            <w:r w:rsidRPr="00424876">
              <w:rPr>
                <w:rFonts w:eastAsia="Times New Roman"/>
                <w:strike/>
                <w:color w:val="000000"/>
              </w:rPr>
              <w:t>Council</w:t>
            </w:r>
          </w:p>
        </w:tc>
        <w:tc>
          <w:tcPr>
            <w:tcW w:w="1417" w:type="dxa"/>
            <w:shd w:val="clear" w:color="auto" w:fill="D2DDE2" w:themeFill="accent3"/>
            <w:hideMark/>
          </w:tcPr>
          <w:p w14:paraId="0346356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377CA543"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hideMark/>
          </w:tcPr>
          <w:p w14:paraId="43DCCF30"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90538BC" w14:textId="77777777" w:rsidR="00A84EF2" w:rsidRPr="00424876" w:rsidRDefault="00A84EF2" w:rsidP="007D3528">
            <w:pPr>
              <w:pStyle w:val="TableText"/>
              <w:spacing w:before="20" w:after="20"/>
              <w:rPr>
                <w:rFonts w:eastAsia="Times New Roman"/>
                <w:color w:val="000000"/>
              </w:rPr>
            </w:pPr>
          </w:p>
        </w:tc>
        <w:tc>
          <w:tcPr>
            <w:tcW w:w="1275" w:type="dxa"/>
          </w:tcPr>
          <w:p w14:paraId="285E450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38B41B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(Plain)</w:t>
            </w:r>
          </w:p>
        </w:tc>
        <w:tc>
          <w:tcPr>
            <w:tcW w:w="2126" w:type="dxa"/>
          </w:tcPr>
          <w:p w14:paraId="5064BBFB" w14:textId="77777777" w:rsidR="00A84EF2" w:rsidRPr="00424876" w:rsidRDefault="00A84EF2" w:rsidP="007D3528">
            <w:pPr>
              <w:pStyle w:val="TableText"/>
              <w:spacing w:before="20" w:after="20"/>
              <w:rPr>
                <w:rFonts w:eastAsia="Times New Roman"/>
                <w:color w:val="000000"/>
              </w:rPr>
            </w:pPr>
          </w:p>
        </w:tc>
        <w:tc>
          <w:tcPr>
            <w:tcW w:w="1175" w:type="dxa"/>
          </w:tcPr>
          <w:p w14:paraId="438C76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C7A9961" w14:textId="77777777" w:rsidTr="00501180">
        <w:tc>
          <w:tcPr>
            <w:tcW w:w="2000" w:type="dxa"/>
            <w:shd w:val="clear" w:color="auto" w:fill="auto"/>
          </w:tcPr>
          <w:p w14:paraId="2AD341C0"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color w:val="000000"/>
              </w:rPr>
              <w:t>dBA</w:t>
            </w:r>
            <w:proofErr w:type="spellEnd"/>
          </w:p>
        </w:tc>
        <w:tc>
          <w:tcPr>
            <w:tcW w:w="1417" w:type="dxa"/>
            <w:shd w:val="clear" w:color="auto" w:fill="auto"/>
          </w:tcPr>
          <w:p w14:paraId="058E360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3BBA49E9"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74B2340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7383D0B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2EA7E8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1903F11C" w14:textId="77777777" w:rsidR="00A84EF2" w:rsidRPr="00424876" w:rsidRDefault="00A84EF2" w:rsidP="007D3528">
            <w:pPr>
              <w:pStyle w:val="TableText"/>
              <w:spacing w:before="20" w:after="20"/>
              <w:rPr>
                <w:rFonts w:eastAsia="Times New Roman"/>
                <w:color w:val="000000"/>
              </w:rPr>
            </w:pPr>
          </w:p>
        </w:tc>
        <w:tc>
          <w:tcPr>
            <w:tcW w:w="2126" w:type="dxa"/>
          </w:tcPr>
          <w:p w14:paraId="4745754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4EB0B77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4D32929" w14:textId="77777777" w:rsidTr="00501180">
        <w:tc>
          <w:tcPr>
            <w:tcW w:w="2000" w:type="dxa"/>
            <w:shd w:val="clear" w:color="auto" w:fill="auto"/>
            <w:hideMark/>
          </w:tcPr>
          <w:p w14:paraId="365B1FF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Demolition</w:t>
            </w:r>
          </w:p>
        </w:tc>
        <w:tc>
          <w:tcPr>
            <w:tcW w:w="1417" w:type="dxa"/>
            <w:shd w:val="clear" w:color="auto" w:fill="auto"/>
            <w:hideMark/>
          </w:tcPr>
          <w:p w14:paraId="60E52436"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1AB064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91CC9C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5074C38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A7E311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62F1747" w14:textId="77777777" w:rsidR="00A84EF2" w:rsidRPr="00424876" w:rsidRDefault="00A84EF2" w:rsidP="007D3528">
            <w:pPr>
              <w:pStyle w:val="TableText"/>
              <w:spacing w:before="20" w:after="20"/>
              <w:rPr>
                <w:rFonts w:eastAsia="Times New Roman"/>
                <w:color w:val="000000"/>
              </w:rPr>
            </w:pPr>
          </w:p>
        </w:tc>
        <w:tc>
          <w:tcPr>
            <w:tcW w:w="2126" w:type="dxa"/>
          </w:tcPr>
          <w:p w14:paraId="179CCE4B" w14:textId="77777777" w:rsidR="00A84EF2" w:rsidRPr="00424876" w:rsidRDefault="00A84EF2" w:rsidP="007D3528">
            <w:pPr>
              <w:pStyle w:val="TableText"/>
              <w:spacing w:before="20" w:after="20"/>
              <w:rPr>
                <w:rFonts w:eastAsia="Times New Roman"/>
                <w:color w:val="000000"/>
              </w:rPr>
            </w:pPr>
          </w:p>
        </w:tc>
        <w:tc>
          <w:tcPr>
            <w:tcW w:w="1175" w:type="dxa"/>
          </w:tcPr>
          <w:p w14:paraId="75A2E25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A31F9A3" w14:textId="77777777" w:rsidTr="00501180">
        <w:tc>
          <w:tcPr>
            <w:tcW w:w="2000" w:type="dxa"/>
            <w:shd w:val="clear" w:color="auto" w:fill="auto"/>
            <w:hideMark/>
          </w:tcPr>
          <w:p w14:paraId="33DECADC"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Designation</w:t>
            </w:r>
          </w:p>
        </w:tc>
        <w:tc>
          <w:tcPr>
            <w:tcW w:w="1417" w:type="dxa"/>
            <w:shd w:val="clear" w:color="auto" w:fill="auto"/>
            <w:hideMark/>
          </w:tcPr>
          <w:p w14:paraId="05191FE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FE9D3C9"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hideMark/>
          </w:tcPr>
          <w:p w14:paraId="386E8AF4" w14:textId="77777777" w:rsidR="00A84EF2" w:rsidRPr="00424876" w:rsidRDefault="00A84EF2" w:rsidP="007D3528">
            <w:pPr>
              <w:pStyle w:val="TableText"/>
              <w:spacing w:before="20" w:after="20"/>
              <w:rPr>
                <w:rFonts w:eastAsia="Times New Roman"/>
                <w:color w:val="000000"/>
              </w:rPr>
            </w:pPr>
          </w:p>
        </w:tc>
        <w:tc>
          <w:tcPr>
            <w:tcW w:w="1418" w:type="dxa"/>
            <w:shd w:val="clear" w:color="auto" w:fill="D2DDE2" w:themeFill="accent3"/>
            <w:hideMark/>
          </w:tcPr>
          <w:p w14:paraId="03D590A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331C151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762D25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052B9D5C" w14:textId="77777777" w:rsidR="00A84EF2" w:rsidRPr="00424876" w:rsidRDefault="00A84EF2" w:rsidP="007D3528">
            <w:pPr>
              <w:pStyle w:val="TableText"/>
              <w:spacing w:before="20" w:after="20"/>
              <w:rPr>
                <w:rFonts w:eastAsia="Times New Roman"/>
                <w:color w:val="000000"/>
              </w:rPr>
            </w:pPr>
          </w:p>
        </w:tc>
        <w:tc>
          <w:tcPr>
            <w:tcW w:w="1175" w:type="dxa"/>
          </w:tcPr>
          <w:p w14:paraId="754098C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B9286B6" w14:textId="77777777" w:rsidTr="00501180">
        <w:tc>
          <w:tcPr>
            <w:tcW w:w="2000" w:type="dxa"/>
            <w:shd w:val="clear" w:color="auto" w:fill="auto"/>
            <w:hideMark/>
          </w:tcPr>
          <w:p w14:paraId="7A42B90E"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Development</w:t>
            </w:r>
          </w:p>
        </w:tc>
        <w:tc>
          <w:tcPr>
            <w:tcW w:w="1417" w:type="dxa"/>
            <w:shd w:val="clear" w:color="auto" w:fill="auto"/>
            <w:hideMark/>
          </w:tcPr>
          <w:p w14:paraId="6CC23BE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7281FE6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0090F9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6A78517" w14:textId="77777777" w:rsidR="00A84EF2" w:rsidRPr="00424876" w:rsidRDefault="00A84EF2" w:rsidP="007D3528">
            <w:pPr>
              <w:pStyle w:val="TableText"/>
              <w:spacing w:before="20" w:after="20"/>
              <w:rPr>
                <w:rFonts w:eastAsia="Times New Roman"/>
                <w:color w:val="000000"/>
              </w:rPr>
            </w:pPr>
          </w:p>
        </w:tc>
        <w:tc>
          <w:tcPr>
            <w:tcW w:w="1275" w:type="dxa"/>
          </w:tcPr>
          <w:p w14:paraId="13A9CBE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3FF360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(Plain)</w:t>
            </w:r>
          </w:p>
        </w:tc>
        <w:tc>
          <w:tcPr>
            <w:tcW w:w="2126" w:type="dxa"/>
          </w:tcPr>
          <w:p w14:paraId="20C97D39" w14:textId="77777777" w:rsidR="00A84EF2" w:rsidRPr="00424876" w:rsidRDefault="00A84EF2" w:rsidP="007D3528">
            <w:pPr>
              <w:pStyle w:val="TableText"/>
              <w:spacing w:before="20" w:after="20"/>
              <w:rPr>
                <w:rFonts w:eastAsia="Times New Roman"/>
                <w:color w:val="000000"/>
              </w:rPr>
            </w:pPr>
          </w:p>
        </w:tc>
        <w:tc>
          <w:tcPr>
            <w:tcW w:w="1175" w:type="dxa"/>
          </w:tcPr>
          <w:p w14:paraId="6CD5A7C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DB86DC9" w14:textId="77777777" w:rsidTr="00501180">
        <w:tc>
          <w:tcPr>
            <w:tcW w:w="2000" w:type="dxa"/>
            <w:shd w:val="clear" w:color="auto" w:fill="auto"/>
          </w:tcPr>
          <w:p w14:paraId="1F46D30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Dripline</w:t>
            </w:r>
          </w:p>
        </w:tc>
        <w:tc>
          <w:tcPr>
            <w:tcW w:w="1417" w:type="dxa"/>
            <w:shd w:val="clear" w:color="auto" w:fill="auto"/>
          </w:tcPr>
          <w:p w14:paraId="7B1B78E1"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67F943C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60AAF73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19DC1BA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C1EBC5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22C8FE1" w14:textId="77777777" w:rsidR="00A84EF2" w:rsidRPr="00424876" w:rsidRDefault="00A84EF2" w:rsidP="007D3528">
            <w:pPr>
              <w:pStyle w:val="TableText"/>
              <w:spacing w:before="20" w:after="20"/>
              <w:rPr>
                <w:rFonts w:eastAsia="Times New Roman"/>
                <w:color w:val="000000"/>
              </w:rPr>
            </w:pPr>
          </w:p>
        </w:tc>
        <w:tc>
          <w:tcPr>
            <w:tcW w:w="2126" w:type="dxa"/>
          </w:tcPr>
          <w:p w14:paraId="729873A4" w14:textId="77777777" w:rsidR="00A84EF2" w:rsidRPr="00424876" w:rsidRDefault="00A84EF2" w:rsidP="007D3528">
            <w:pPr>
              <w:pStyle w:val="TableText"/>
              <w:spacing w:before="20" w:after="20"/>
              <w:rPr>
                <w:rFonts w:eastAsia="Times New Roman"/>
                <w:color w:val="000000"/>
              </w:rPr>
            </w:pPr>
          </w:p>
        </w:tc>
        <w:tc>
          <w:tcPr>
            <w:tcW w:w="1175" w:type="dxa"/>
          </w:tcPr>
          <w:p w14:paraId="5D9950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62F572A" w14:textId="77777777" w:rsidTr="00501180">
        <w:tc>
          <w:tcPr>
            <w:tcW w:w="2000" w:type="dxa"/>
            <w:shd w:val="clear" w:color="auto" w:fill="auto"/>
            <w:hideMark/>
          </w:tcPr>
          <w:p w14:paraId="0758A4A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Dwelling</w:t>
            </w:r>
          </w:p>
        </w:tc>
        <w:tc>
          <w:tcPr>
            <w:tcW w:w="1417" w:type="dxa"/>
            <w:shd w:val="clear" w:color="auto" w:fill="D2DDE2" w:themeFill="accent3"/>
            <w:hideMark/>
          </w:tcPr>
          <w:p w14:paraId="6EB1F62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3C3C512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710297C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B8610EE"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3144275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EA62D3E" w14:textId="77777777" w:rsidR="00A84EF2" w:rsidRPr="00424876" w:rsidRDefault="00A84EF2" w:rsidP="007D3528">
            <w:pPr>
              <w:pStyle w:val="TableText"/>
              <w:spacing w:before="20" w:after="20"/>
              <w:rPr>
                <w:rFonts w:eastAsia="Times New Roman"/>
                <w:color w:val="000000"/>
              </w:rPr>
            </w:pPr>
          </w:p>
        </w:tc>
        <w:tc>
          <w:tcPr>
            <w:tcW w:w="2126" w:type="dxa"/>
          </w:tcPr>
          <w:p w14:paraId="682267E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RMA – ‘dwelling house’</w:t>
            </w:r>
          </w:p>
        </w:tc>
        <w:tc>
          <w:tcPr>
            <w:tcW w:w="1175" w:type="dxa"/>
          </w:tcPr>
          <w:p w14:paraId="0AFA0F7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43ED5BD" w14:textId="77777777" w:rsidTr="00501180">
        <w:tc>
          <w:tcPr>
            <w:tcW w:w="2000" w:type="dxa"/>
            <w:shd w:val="clear" w:color="auto" w:fill="auto"/>
            <w:hideMark/>
          </w:tcPr>
          <w:p w14:paraId="512FBC6D" w14:textId="77777777" w:rsidR="00A84EF2" w:rsidRPr="00424876" w:rsidRDefault="00A84EF2" w:rsidP="007D3528">
            <w:pPr>
              <w:pStyle w:val="TableText"/>
              <w:spacing w:before="20" w:after="20"/>
              <w:rPr>
                <w:rFonts w:eastAsia="Times New Roman"/>
              </w:rPr>
            </w:pPr>
            <w:r w:rsidRPr="00424876">
              <w:rPr>
                <w:rFonts w:eastAsia="Times New Roman"/>
              </w:rPr>
              <w:t>Earthworks</w:t>
            </w:r>
          </w:p>
        </w:tc>
        <w:tc>
          <w:tcPr>
            <w:tcW w:w="1417" w:type="dxa"/>
            <w:shd w:val="clear" w:color="auto" w:fill="D2DDE2" w:themeFill="accent3"/>
            <w:hideMark/>
          </w:tcPr>
          <w:p w14:paraId="2F5C771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095190D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192F2A2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170F90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60E59BC"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F95531F" w14:textId="77777777" w:rsidR="00A84EF2" w:rsidRPr="00424876" w:rsidRDefault="00A84EF2" w:rsidP="007D3528">
            <w:pPr>
              <w:pStyle w:val="TableText"/>
              <w:spacing w:before="20" w:after="20"/>
              <w:rPr>
                <w:rFonts w:eastAsia="Times New Roman"/>
                <w:color w:val="000000"/>
              </w:rPr>
            </w:pPr>
          </w:p>
        </w:tc>
        <w:tc>
          <w:tcPr>
            <w:tcW w:w="2126" w:type="dxa"/>
          </w:tcPr>
          <w:p w14:paraId="6EA28D3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NES – Electricity Transmission and NES –Telecommunications </w:t>
            </w:r>
          </w:p>
        </w:tc>
        <w:tc>
          <w:tcPr>
            <w:tcW w:w="1175" w:type="dxa"/>
          </w:tcPr>
          <w:p w14:paraId="6D10B00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41BF083" w14:textId="77777777" w:rsidTr="00501180">
        <w:tc>
          <w:tcPr>
            <w:tcW w:w="2000" w:type="dxa"/>
            <w:shd w:val="clear" w:color="auto" w:fill="auto"/>
          </w:tcPr>
          <w:p w14:paraId="699A869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Education Facility</w:t>
            </w:r>
          </w:p>
        </w:tc>
        <w:tc>
          <w:tcPr>
            <w:tcW w:w="1417" w:type="dxa"/>
            <w:shd w:val="clear" w:color="auto" w:fill="D2DDE2" w:themeFill="accent3"/>
          </w:tcPr>
          <w:p w14:paraId="682AC5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4BD7186F"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15D12C7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14A2EE41"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499AE91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56EDCB89" w14:textId="77777777" w:rsidR="00A84EF2" w:rsidRPr="00424876" w:rsidRDefault="00A84EF2" w:rsidP="007D3528">
            <w:pPr>
              <w:pStyle w:val="TableText"/>
              <w:spacing w:before="20" w:after="20"/>
              <w:rPr>
                <w:rFonts w:eastAsia="Times New Roman"/>
                <w:color w:val="000000"/>
              </w:rPr>
            </w:pPr>
          </w:p>
        </w:tc>
        <w:tc>
          <w:tcPr>
            <w:tcW w:w="2126" w:type="dxa"/>
          </w:tcPr>
          <w:p w14:paraId="7BA623FA" w14:textId="77777777" w:rsidR="00A84EF2" w:rsidRPr="00424876" w:rsidRDefault="00A84EF2" w:rsidP="007D3528">
            <w:pPr>
              <w:pStyle w:val="TableText"/>
              <w:spacing w:before="20" w:after="20"/>
              <w:rPr>
                <w:rFonts w:eastAsia="Times New Roman"/>
                <w:color w:val="000000"/>
              </w:rPr>
            </w:pPr>
          </w:p>
        </w:tc>
        <w:tc>
          <w:tcPr>
            <w:tcW w:w="1175" w:type="dxa"/>
          </w:tcPr>
          <w:p w14:paraId="2FBF2C8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DB68AE0" w14:textId="77777777" w:rsidTr="00501180">
        <w:tc>
          <w:tcPr>
            <w:tcW w:w="2000" w:type="dxa"/>
            <w:shd w:val="clear" w:color="auto" w:fill="auto"/>
            <w:hideMark/>
          </w:tcPr>
          <w:p w14:paraId="4EE6B7A4"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Effect</w:t>
            </w:r>
          </w:p>
        </w:tc>
        <w:tc>
          <w:tcPr>
            <w:tcW w:w="1417" w:type="dxa"/>
            <w:shd w:val="clear" w:color="auto" w:fill="auto"/>
            <w:hideMark/>
          </w:tcPr>
          <w:p w14:paraId="041FF78F"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5968C86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23DD95CD"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6C8A6A7" w14:textId="77777777" w:rsidR="00A84EF2" w:rsidRPr="00424876" w:rsidRDefault="00A84EF2" w:rsidP="007D3528">
            <w:pPr>
              <w:pStyle w:val="TableText"/>
              <w:spacing w:before="20" w:after="20"/>
              <w:rPr>
                <w:rFonts w:eastAsia="Times New Roman"/>
                <w:color w:val="000000"/>
              </w:rPr>
            </w:pPr>
          </w:p>
        </w:tc>
        <w:tc>
          <w:tcPr>
            <w:tcW w:w="1275" w:type="dxa"/>
          </w:tcPr>
          <w:p w14:paraId="5AAE0B9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1FF7F2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21BE49E6" w14:textId="77777777" w:rsidR="00A84EF2" w:rsidRPr="00424876" w:rsidRDefault="00A84EF2" w:rsidP="007D3528">
            <w:pPr>
              <w:pStyle w:val="TableText"/>
              <w:spacing w:before="20" w:after="20"/>
              <w:rPr>
                <w:rFonts w:eastAsia="Times New Roman"/>
                <w:color w:val="000000"/>
              </w:rPr>
            </w:pPr>
          </w:p>
        </w:tc>
        <w:tc>
          <w:tcPr>
            <w:tcW w:w="1175" w:type="dxa"/>
          </w:tcPr>
          <w:p w14:paraId="1C25B5A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ECA59C8" w14:textId="77777777" w:rsidTr="00501180">
        <w:tc>
          <w:tcPr>
            <w:tcW w:w="2000" w:type="dxa"/>
            <w:shd w:val="clear" w:color="auto" w:fill="auto"/>
          </w:tcPr>
          <w:p w14:paraId="0EFAB0F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Emergency Service</w:t>
            </w:r>
          </w:p>
        </w:tc>
        <w:tc>
          <w:tcPr>
            <w:tcW w:w="1417" w:type="dxa"/>
            <w:shd w:val="clear" w:color="auto" w:fill="auto"/>
          </w:tcPr>
          <w:p w14:paraId="42636AF7"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7B0B55E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7CEB666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6DC404AF"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13F49F3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2A8DD621" w14:textId="77777777" w:rsidR="00A84EF2" w:rsidRPr="00424876" w:rsidRDefault="00A84EF2" w:rsidP="007D3528">
            <w:pPr>
              <w:pStyle w:val="TableText"/>
              <w:spacing w:before="20" w:after="20"/>
              <w:rPr>
                <w:rFonts w:eastAsia="Times New Roman"/>
                <w:color w:val="000000"/>
              </w:rPr>
            </w:pPr>
          </w:p>
        </w:tc>
        <w:tc>
          <w:tcPr>
            <w:tcW w:w="2126" w:type="dxa"/>
          </w:tcPr>
          <w:p w14:paraId="1E5C8A34" w14:textId="0A90D5A1" w:rsidR="00A84EF2" w:rsidRPr="00424876" w:rsidRDefault="008C74D3" w:rsidP="008C74D3">
            <w:pPr>
              <w:pStyle w:val="TableText"/>
              <w:spacing w:before="20" w:after="20"/>
              <w:rPr>
                <w:rFonts w:eastAsia="Times New Roman"/>
                <w:color w:val="000000"/>
              </w:rPr>
            </w:pPr>
            <w:r w:rsidRPr="008C74D3">
              <w:rPr>
                <w:rFonts w:eastAsia="Times New Roman"/>
                <w:color w:val="000000"/>
              </w:rPr>
              <w:t xml:space="preserve">Civil Defence Emergency </w:t>
            </w:r>
            <w:r w:rsidRPr="008C74D3">
              <w:rPr>
                <w:rFonts w:eastAsia="Times New Roman"/>
                <w:color w:val="000000"/>
              </w:rPr>
              <w:lastRenderedPageBreak/>
              <w:t xml:space="preserve">Management Act </w:t>
            </w:r>
          </w:p>
        </w:tc>
        <w:tc>
          <w:tcPr>
            <w:tcW w:w="1175" w:type="dxa"/>
          </w:tcPr>
          <w:p w14:paraId="5F2EBB0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lastRenderedPageBreak/>
              <w:t>Y</w:t>
            </w:r>
          </w:p>
        </w:tc>
      </w:tr>
      <w:tr w:rsidR="001E72BC" w:rsidRPr="00424876" w14:paraId="66932FE2" w14:textId="77777777" w:rsidTr="00501180">
        <w:tc>
          <w:tcPr>
            <w:tcW w:w="2000" w:type="dxa"/>
            <w:shd w:val="clear" w:color="auto" w:fill="auto"/>
            <w:hideMark/>
          </w:tcPr>
          <w:p w14:paraId="53E31DC1"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lastRenderedPageBreak/>
              <w:t>Environment</w:t>
            </w:r>
          </w:p>
        </w:tc>
        <w:tc>
          <w:tcPr>
            <w:tcW w:w="1417" w:type="dxa"/>
            <w:shd w:val="clear" w:color="auto" w:fill="D2DDE2" w:themeFill="accent3"/>
            <w:hideMark/>
          </w:tcPr>
          <w:p w14:paraId="4AF9559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5A568CC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45647EB9"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3B5E486A" w14:textId="77777777" w:rsidR="00A84EF2" w:rsidRPr="00424876" w:rsidRDefault="00A84EF2" w:rsidP="007D3528">
            <w:pPr>
              <w:pStyle w:val="TableText"/>
              <w:spacing w:before="20" w:after="20"/>
              <w:rPr>
                <w:rFonts w:eastAsia="Times New Roman"/>
                <w:color w:val="000000"/>
              </w:rPr>
            </w:pPr>
          </w:p>
        </w:tc>
        <w:tc>
          <w:tcPr>
            <w:tcW w:w="1275" w:type="dxa"/>
          </w:tcPr>
          <w:p w14:paraId="2B0CCFB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58A7F9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4D4CCBD2" w14:textId="77777777" w:rsidR="00A84EF2" w:rsidRPr="00424876" w:rsidRDefault="00A84EF2" w:rsidP="007D3528">
            <w:pPr>
              <w:pStyle w:val="TableText"/>
              <w:spacing w:before="20" w:after="20"/>
              <w:rPr>
                <w:rFonts w:eastAsia="Times New Roman"/>
                <w:color w:val="000000"/>
              </w:rPr>
            </w:pPr>
          </w:p>
        </w:tc>
        <w:tc>
          <w:tcPr>
            <w:tcW w:w="1175" w:type="dxa"/>
          </w:tcPr>
          <w:p w14:paraId="1634119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0D581807" w14:textId="77777777" w:rsidTr="00501180">
        <w:tc>
          <w:tcPr>
            <w:tcW w:w="2000" w:type="dxa"/>
            <w:shd w:val="clear" w:color="auto" w:fill="auto"/>
            <w:hideMark/>
          </w:tcPr>
          <w:p w14:paraId="37A0D821"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Esplanade Reserve</w:t>
            </w:r>
          </w:p>
        </w:tc>
        <w:tc>
          <w:tcPr>
            <w:tcW w:w="1417" w:type="dxa"/>
            <w:shd w:val="clear" w:color="auto" w:fill="D2DDE2" w:themeFill="accent3"/>
            <w:hideMark/>
          </w:tcPr>
          <w:p w14:paraId="30903A7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281F9DD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5FF79DFE"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39750565" w14:textId="77777777" w:rsidR="00A84EF2" w:rsidRPr="00424876" w:rsidRDefault="00A84EF2" w:rsidP="007D3528">
            <w:pPr>
              <w:pStyle w:val="TableText"/>
              <w:spacing w:before="20" w:after="20"/>
              <w:rPr>
                <w:rFonts w:eastAsia="Times New Roman"/>
                <w:color w:val="000000"/>
              </w:rPr>
            </w:pPr>
          </w:p>
        </w:tc>
        <w:tc>
          <w:tcPr>
            <w:tcW w:w="1275" w:type="dxa"/>
          </w:tcPr>
          <w:p w14:paraId="595CD1A6"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8E3C4F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350814A4" w14:textId="77777777" w:rsidR="00A84EF2" w:rsidRPr="00424876" w:rsidRDefault="00A84EF2" w:rsidP="007D3528">
            <w:pPr>
              <w:pStyle w:val="TableText"/>
              <w:spacing w:before="20" w:after="20"/>
              <w:rPr>
                <w:rFonts w:eastAsia="Times New Roman"/>
                <w:color w:val="000000"/>
              </w:rPr>
            </w:pPr>
          </w:p>
        </w:tc>
        <w:tc>
          <w:tcPr>
            <w:tcW w:w="1175" w:type="dxa"/>
          </w:tcPr>
          <w:p w14:paraId="120CBA6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8735CB3" w14:textId="77777777" w:rsidTr="00501180">
        <w:tc>
          <w:tcPr>
            <w:tcW w:w="2000" w:type="dxa"/>
            <w:shd w:val="clear" w:color="auto" w:fill="auto"/>
            <w:hideMark/>
          </w:tcPr>
          <w:p w14:paraId="079E7BC5"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Esplanade Strip</w:t>
            </w:r>
          </w:p>
        </w:tc>
        <w:tc>
          <w:tcPr>
            <w:tcW w:w="1417" w:type="dxa"/>
            <w:shd w:val="clear" w:color="auto" w:fill="auto"/>
            <w:hideMark/>
          </w:tcPr>
          <w:p w14:paraId="65FEE305"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7E58285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171025D7"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61885E61" w14:textId="77777777" w:rsidR="00A84EF2" w:rsidRPr="00424876" w:rsidRDefault="00A84EF2" w:rsidP="007D3528">
            <w:pPr>
              <w:pStyle w:val="TableText"/>
              <w:spacing w:before="20" w:after="20"/>
              <w:rPr>
                <w:rFonts w:eastAsia="Times New Roman"/>
                <w:color w:val="000000"/>
              </w:rPr>
            </w:pPr>
          </w:p>
        </w:tc>
        <w:tc>
          <w:tcPr>
            <w:tcW w:w="1275" w:type="dxa"/>
          </w:tcPr>
          <w:p w14:paraId="47998EB2"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9042C3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6021F760" w14:textId="77777777" w:rsidR="00A84EF2" w:rsidRPr="00424876" w:rsidRDefault="00A84EF2" w:rsidP="007D3528">
            <w:pPr>
              <w:pStyle w:val="TableText"/>
              <w:spacing w:before="20" w:after="20"/>
              <w:rPr>
                <w:rFonts w:eastAsia="Times New Roman"/>
                <w:color w:val="000000"/>
              </w:rPr>
            </w:pPr>
          </w:p>
        </w:tc>
        <w:tc>
          <w:tcPr>
            <w:tcW w:w="1175" w:type="dxa"/>
          </w:tcPr>
          <w:p w14:paraId="121C083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713A799" w14:textId="77777777" w:rsidTr="00501180">
        <w:tc>
          <w:tcPr>
            <w:tcW w:w="2000" w:type="dxa"/>
            <w:shd w:val="clear" w:color="auto" w:fill="auto"/>
          </w:tcPr>
          <w:p w14:paraId="5CB8268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Factory Farming</w:t>
            </w:r>
          </w:p>
        </w:tc>
        <w:tc>
          <w:tcPr>
            <w:tcW w:w="1417" w:type="dxa"/>
            <w:shd w:val="clear" w:color="auto" w:fill="auto"/>
          </w:tcPr>
          <w:p w14:paraId="1FA9F6C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66D4147"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386E2CD7"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75BB0B18"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23A593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2218720A" w14:textId="77777777" w:rsidR="00A84EF2" w:rsidRPr="00424876" w:rsidRDefault="00A84EF2" w:rsidP="007D3528">
            <w:pPr>
              <w:pStyle w:val="TableText"/>
              <w:spacing w:before="20" w:after="20"/>
              <w:rPr>
                <w:rFonts w:eastAsia="Times New Roman"/>
                <w:color w:val="000000"/>
              </w:rPr>
            </w:pPr>
          </w:p>
        </w:tc>
        <w:tc>
          <w:tcPr>
            <w:tcW w:w="2126" w:type="dxa"/>
          </w:tcPr>
          <w:p w14:paraId="1EDBA9A0" w14:textId="77777777" w:rsidR="00A84EF2" w:rsidRPr="00424876" w:rsidRDefault="00A84EF2" w:rsidP="007D3528">
            <w:pPr>
              <w:pStyle w:val="TableText"/>
              <w:spacing w:before="20" w:after="20"/>
              <w:rPr>
                <w:rFonts w:eastAsia="Times New Roman"/>
                <w:color w:val="000000"/>
              </w:rPr>
            </w:pPr>
          </w:p>
        </w:tc>
        <w:tc>
          <w:tcPr>
            <w:tcW w:w="1175" w:type="dxa"/>
          </w:tcPr>
          <w:p w14:paraId="6C07173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094DD21" w14:textId="77777777" w:rsidTr="00501180">
        <w:tc>
          <w:tcPr>
            <w:tcW w:w="2000" w:type="dxa"/>
            <w:shd w:val="clear" w:color="auto" w:fill="auto"/>
          </w:tcPr>
          <w:p w14:paraId="78117F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Farming</w:t>
            </w:r>
          </w:p>
        </w:tc>
        <w:tc>
          <w:tcPr>
            <w:tcW w:w="1417" w:type="dxa"/>
            <w:shd w:val="clear" w:color="auto" w:fill="auto"/>
          </w:tcPr>
          <w:p w14:paraId="5242552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5CA9D73"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59073984"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053656A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10A6BBA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677ABD7A" w14:textId="77777777" w:rsidR="00A84EF2" w:rsidRPr="00424876" w:rsidRDefault="00A84EF2" w:rsidP="007D3528">
            <w:pPr>
              <w:pStyle w:val="TableText"/>
              <w:spacing w:before="20" w:after="20"/>
              <w:rPr>
                <w:rFonts w:eastAsia="Times New Roman"/>
                <w:color w:val="000000"/>
              </w:rPr>
            </w:pPr>
          </w:p>
        </w:tc>
        <w:tc>
          <w:tcPr>
            <w:tcW w:w="2126" w:type="dxa"/>
          </w:tcPr>
          <w:p w14:paraId="6AC3E528" w14:textId="77777777" w:rsidR="00A84EF2" w:rsidRPr="00424876" w:rsidRDefault="00A84EF2" w:rsidP="007D3528">
            <w:pPr>
              <w:pStyle w:val="TableText"/>
              <w:spacing w:before="20" w:after="20"/>
              <w:rPr>
                <w:rFonts w:eastAsia="Times New Roman"/>
                <w:color w:val="000000"/>
              </w:rPr>
            </w:pPr>
          </w:p>
        </w:tc>
        <w:tc>
          <w:tcPr>
            <w:tcW w:w="1175" w:type="dxa"/>
          </w:tcPr>
          <w:p w14:paraId="783B28B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78D321C" w14:textId="77777777" w:rsidTr="00501180">
        <w:tc>
          <w:tcPr>
            <w:tcW w:w="2000" w:type="dxa"/>
            <w:shd w:val="clear" w:color="auto" w:fill="auto"/>
          </w:tcPr>
          <w:p w14:paraId="39F3F1C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Forestry</w:t>
            </w:r>
          </w:p>
        </w:tc>
        <w:tc>
          <w:tcPr>
            <w:tcW w:w="1417" w:type="dxa"/>
            <w:shd w:val="clear" w:color="auto" w:fill="auto"/>
          </w:tcPr>
          <w:p w14:paraId="5E8E9736"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1F4BD680"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3B70A4D9"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6B70E31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64C49D0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65CA08D0" w14:textId="77777777" w:rsidR="00A84EF2" w:rsidRPr="00424876" w:rsidRDefault="00A84EF2" w:rsidP="007D3528">
            <w:pPr>
              <w:pStyle w:val="TableText"/>
              <w:spacing w:before="20" w:after="20"/>
              <w:rPr>
                <w:rFonts w:eastAsia="Times New Roman"/>
                <w:color w:val="000000"/>
              </w:rPr>
            </w:pPr>
          </w:p>
        </w:tc>
        <w:tc>
          <w:tcPr>
            <w:tcW w:w="2126" w:type="dxa"/>
          </w:tcPr>
          <w:p w14:paraId="12C0EE87" w14:textId="77777777" w:rsidR="00A84EF2" w:rsidRPr="00424876" w:rsidRDefault="00A84EF2" w:rsidP="007D3528">
            <w:pPr>
              <w:pStyle w:val="TableText"/>
              <w:spacing w:before="20" w:after="20"/>
              <w:rPr>
                <w:rFonts w:eastAsia="Times New Roman"/>
                <w:color w:val="000000"/>
              </w:rPr>
            </w:pPr>
          </w:p>
        </w:tc>
        <w:tc>
          <w:tcPr>
            <w:tcW w:w="1175" w:type="dxa"/>
          </w:tcPr>
          <w:p w14:paraId="0E8B782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41F62DB" w14:textId="77777777" w:rsidTr="00501180">
        <w:tc>
          <w:tcPr>
            <w:tcW w:w="2000" w:type="dxa"/>
            <w:shd w:val="clear" w:color="auto" w:fill="auto"/>
            <w:hideMark/>
          </w:tcPr>
          <w:p w14:paraId="1EC809A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Front Site</w:t>
            </w:r>
          </w:p>
        </w:tc>
        <w:tc>
          <w:tcPr>
            <w:tcW w:w="1417" w:type="dxa"/>
            <w:shd w:val="clear" w:color="auto" w:fill="auto"/>
            <w:hideMark/>
          </w:tcPr>
          <w:p w14:paraId="7B272F5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94F4CF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24829B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5747194" w14:textId="77777777" w:rsidR="00A84EF2" w:rsidRPr="00424876" w:rsidRDefault="00A84EF2" w:rsidP="007D3528">
            <w:pPr>
              <w:pStyle w:val="TableText"/>
              <w:spacing w:before="20" w:after="20"/>
              <w:rPr>
                <w:rFonts w:eastAsia="Times New Roman"/>
                <w:color w:val="000000"/>
              </w:rPr>
            </w:pPr>
          </w:p>
        </w:tc>
        <w:tc>
          <w:tcPr>
            <w:tcW w:w="1275" w:type="dxa"/>
          </w:tcPr>
          <w:p w14:paraId="5F35DB0F"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021B34E" w14:textId="77777777" w:rsidR="00A84EF2" w:rsidRPr="00424876" w:rsidRDefault="00A84EF2" w:rsidP="007D3528">
            <w:pPr>
              <w:pStyle w:val="TableText"/>
              <w:spacing w:before="20" w:after="20"/>
              <w:rPr>
                <w:rFonts w:eastAsia="Times New Roman"/>
                <w:color w:val="000000"/>
              </w:rPr>
            </w:pPr>
          </w:p>
        </w:tc>
        <w:tc>
          <w:tcPr>
            <w:tcW w:w="2126" w:type="dxa"/>
          </w:tcPr>
          <w:p w14:paraId="17E87D8C" w14:textId="77777777" w:rsidR="00A84EF2" w:rsidRPr="00424876" w:rsidRDefault="00A84EF2" w:rsidP="007D3528">
            <w:pPr>
              <w:pStyle w:val="TableText"/>
              <w:spacing w:before="20" w:after="20"/>
              <w:rPr>
                <w:rFonts w:eastAsia="Times New Roman"/>
                <w:color w:val="000000"/>
              </w:rPr>
            </w:pPr>
          </w:p>
        </w:tc>
        <w:tc>
          <w:tcPr>
            <w:tcW w:w="1175" w:type="dxa"/>
          </w:tcPr>
          <w:p w14:paraId="4D251EE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65389D3" w14:textId="77777777" w:rsidTr="00501180">
        <w:tc>
          <w:tcPr>
            <w:tcW w:w="2000" w:type="dxa"/>
            <w:shd w:val="clear" w:color="auto" w:fill="auto"/>
            <w:hideMark/>
          </w:tcPr>
          <w:p w14:paraId="6320245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Frontage</w:t>
            </w:r>
          </w:p>
        </w:tc>
        <w:tc>
          <w:tcPr>
            <w:tcW w:w="1417" w:type="dxa"/>
            <w:shd w:val="clear" w:color="auto" w:fill="auto"/>
            <w:hideMark/>
          </w:tcPr>
          <w:p w14:paraId="631F84C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B34EE2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48A21D2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E45FF3F" w14:textId="77777777" w:rsidR="00A84EF2" w:rsidRPr="00424876" w:rsidRDefault="00A84EF2" w:rsidP="007D3528">
            <w:pPr>
              <w:pStyle w:val="TableText"/>
              <w:spacing w:before="20" w:after="20"/>
              <w:rPr>
                <w:rFonts w:eastAsia="Times New Roman"/>
                <w:color w:val="000000"/>
              </w:rPr>
            </w:pPr>
          </w:p>
        </w:tc>
        <w:tc>
          <w:tcPr>
            <w:tcW w:w="1275" w:type="dxa"/>
          </w:tcPr>
          <w:p w14:paraId="2E5DDAB2"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19BAB17" w14:textId="77777777" w:rsidR="00A84EF2" w:rsidRPr="00424876" w:rsidRDefault="00A84EF2" w:rsidP="007D3528">
            <w:pPr>
              <w:pStyle w:val="TableText"/>
              <w:spacing w:before="20" w:after="20"/>
              <w:rPr>
                <w:rFonts w:eastAsia="Times New Roman"/>
                <w:color w:val="000000"/>
              </w:rPr>
            </w:pPr>
          </w:p>
        </w:tc>
        <w:tc>
          <w:tcPr>
            <w:tcW w:w="2126" w:type="dxa"/>
          </w:tcPr>
          <w:p w14:paraId="2BFF75B0" w14:textId="77777777" w:rsidR="00A84EF2" w:rsidRPr="00424876" w:rsidRDefault="00A84EF2" w:rsidP="007D3528">
            <w:pPr>
              <w:pStyle w:val="TableText"/>
              <w:spacing w:before="20" w:after="20"/>
              <w:rPr>
                <w:rFonts w:eastAsia="Times New Roman"/>
                <w:color w:val="000000"/>
              </w:rPr>
            </w:pPr>
          </w:p>
        </w:tc>
        <w:tc>
          <w:tcPr>
            <w:tcW w:w="1175" w:type="dxa"/>
          </w:tcPr>
          <w:p w14:paraId="02529CB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6551AD2" w14:textId="77777777" w:rsidTr="00501180">
        <w:tc>
          <w:tcPr>
            <w:tcW w:w="2000" w:type="dxa"/>
            <w:shd w:val="clear" w:color="auto" w:fill="auto"/>
            <w:hideMark/>
          </w:tcPr>
          <w:p w14:paraId="3DDB3FF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Gross Floor Area</w:t>
            </w:r>
          </w:p>
        </w:tc>
        <w:tc>
          <w:tcPr>
            <w:tcW w:w="1417" w:type="dxa"/>
            <w:shd w:val="clear" w:color="auto" w:fill="D2DDE2" w:themeFill="accent3"/>
            <w:hideMark/>
          </w:tcPr>
          <w:p w14:paraId="1F31CF2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54E5F97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5A1323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40F25FD" w14:textId="77777777" w:rsidR="00A84EF2" w:rsidRPr="00424876" w:rsidRDefault="00A84EF2" w:rsidP="007D3528">
            <w:pPr>
              <w:pStyle w:val="TableText"/>
              <w:spacing w:before="20" w:after="20"/>
              <w:rPr>
                <w:rFonts w:eastAsia="Times New Roman"/>
                <w:color w:val="000000"/>
              </w:rPr>
            </w:pPr>
          </w:p>
        </w:tc>
        <w:tc>
          <w:tcPr>
            <w:tcW w:w="1275" w:type="dxa"/>
          </w:tcPr>
          <w:p w14:paraId="343150D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2F76AEC" w14:textId="77777777" w:rsidR="00A84EF2" w:rsidRPr="00424876" w:rsidRDefault="00A84EF2" w:rsidP="007D3528">
            <w:pPr>
              <w:pStyle w:val="TableText"/>
              <w:spacing w:before="20" w:after="20"/>
              <w:rPr>
                <w:rFonts w:eastAsia="Times New Roman"/>
                <w:color w:val="000000"/>
              </w:rPr>
            </w:pPr>
          </w:p>
        </w:tc>
        <w:tc>
          <w:tcPr>
            <w:tcW w:w="2126" w:type="dxa"/>
          </w:tcPr>
          <w:p w14:paraId="48CDD49F" w14:textId="77777777" w:rsidR="00A84EF2" w:rsidRPr="00424876" w:rsidRDefault="00A84EF2" w:rsidP="007D3528">
            <w:pPr>
              <w:pStyle w:val="TableText"/>
              <w:spacing w:before="20" w:after="20"/>
              <w:rPr>
                <w:rFonts w:eastAsia="Times New Roman"/>
                <w:color w:val="000000"/>
              </w:rPr>
            </w:pPr>
          </w:p>
        </w:tc>
        <w:tc>
          <w:tcPr>
            <w:tcW w:w="1175" w:type="dxa"/>
          </w:tcPr>
          <w:p w14:paraId="1B62BF6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388CF58" w14:textId="77777777" w:rsidTr="00501180">
        <w:tc>
          <w:tcPr>
            <w:tcW w:w="2000" w:type="dxa"/>
            <w:shd w:val="clear" w:color="auto" w:fill="auto"/>
            <w:hideMark/>
          </w:tcPr>
          <w:p w14:paraId="79F2CCA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Ground Level</w:t>
            </w:r>
          </w:p>
        </w:tc>
        <w:tc>
          <w:tcPr>
            <w:tcW w:w="1417" w:type="dxa"/>
            <w:shd w:val="clear" w:color="auto" w:fill="D2DDE2" w:themeFill="accent3"/>
            <w:hideMark/>
          </w:tcPr>
          <w:p w14:paraId="72A2A8E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65370F5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C538F7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CB27C92" w14:textId="77777777" w:rsidR="00A84EF2" w:rsidRPr="00424876" w:rsidRDefault="00A84EF2" w:rsidP="007D3528">
            <w:pPr>
              <w:pStyle w:val="TableText"/>
              <w:spacing w:before="20" w:after="20"/>
              <w:rPr>
                <w:rFonts w:eastAsia="Times New Roman"/>
                <w:color w:val="000000"/>
              </w:rPr>
            </w:pPr>
          </w:p>
        </w:tc>
        <w:tc>
          <w:tcPr>
            <w:tcW w:w="1275" w:type="dxa"/>
          </w:tcPr>
          <w:p w14:paraId="6661F8C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791E15A" w14:textId="77777777" w:rsidR="00A84EF2" w:rsidRPr="00424876" w:rsidRDefault="00A84EF2" w:rsidP="007D3528">
            <w:pPr>
              <w:pStyle w:val="TableText"/>
              <w:spacing w:before="20" w:after="20"/>
              <w:rPr>
                <w:rFonts w:eastAsia="Times New Roman"/>
                <w:color w:val="000000"/>
              </w:rPr>
            </w:pPr>
          </w:p>
        </w:tc>
        <w:tc>
          <w:tcPr>
            <w:tcW w:w="2126" w:type="dxa"/>
          </w:tcPr>
          <w:p w14:paraId="127F2B97" w14:textId="77777777" w:rsidR="00A84EF2" w:rsidRPr="00424876" w:rsidRDefault="00A84EF2" w:rsidP="007D3528">
            <w:pPr>
              <w:pStyle w:val="TableText"/>
              <w:spacing w:before="20" w:after="20"/>
              <w:rPr>
                <w:rFonts w:eastAsia="Times New Roman"/>
                <w:color w:val="000000"/>
              </w:rPr>
            </w:pPr>
          </w:p>
        </w:tc>
        <w:tc>
          <w:tcPr>
            <w:tcW w:w="1175" w:type="dxa"/>
          </w:tcPr>
          <w:p w14:paraId="33B7F6E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9903CDE" w14:textId="77777777" w:rsidTr="00501180">
        <w:tc>
          <w:tcPr>
            <w:tcW w:w="2000" w:type="dxa"/>
            <w:shd w:val="clear" w:color="auto" w:fill="auto"/>
            <w:hideMark/>
          </w:tcPr>
          <w:p w14:paraId="2287365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Habitable Building</w:t>
            </w:r>
          </w:p>
        </w:tc>
        <w:tc>
          <w:tcPr>
            <w:tcW w:w="1417" w:type="dxa"/>
            <w:shd w:val="clear" w:color="auto" w:fill="auto"/>
            <w:hideMark/>
          </w:tcPr>
          <w:p w14:paraId="383D6DF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7B18BC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14D323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98BE2F5" w14:textId="77777777" w:rsidR="00A84EF2" w:rsidRPr="00424876" w:rsidRDefault="00A84EF2" w:rsidP="007D3528">
            <w:pPr>
              <w:pStyle w:val="TableText"/>
              <w:spacing w:before="20" w:after="20"/>
              <w:rPr>
                <w:rFonts w:eastAsia="Times New Roman"/>
                <w:color w:val="000000"/>
              </w:rPr>
            </w:pPr>
          </w:p>
        </w:tc>
        <w:tc>
          <w:tcPr>
            <w:tcW w:w="1275" w:type="dxa"/>
          </w:tcPr>
          <w:p w14:paraId="368ECAB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F029B2E" w14:textId="77777777" w:rsidR="00A84EF2" w:rsidRPr="00424876" w:rsidRDefault="00A84EF2" w:rsidP="007D3528">
            <w:pPr>
              <w:pStyle w:val="TableText"/>
              <w:spacing w:before="20" w:after="20"/>
              <w:rPr>
                <w:rFonts w:eastAsia="Times New Roman"/>
                <w:color w:val="000000"/>
              </w:rPr>
            </w:pPr>
          </w:p>
        </w:tc>
        <w:tc>
          <w:tcPr>
            <w:tcW w:w="2126" w:type="dxa"/>
          </w:tcPr>
          <w:p w14:paraId="4207F400" w14:textId="77777777" w:rsidR="00A84EF2" w:rsidRPr="00424876" w:rsidRDefault="00A84EF2" w:rsidP="007D3528">
            <w:pPr>
              <w:pStyle w:val="TableText"/>
              <w:spacing w:before="20" w:after="20"/>
              <w:rPr>
                <w:rFonts w:eastAsia="Times New Roman"/>
                <w:color w:val="000000"/>
              </w:rPr>
            </w:pPr>
          </w:p>
        </w:tc>
        <w:tc>
          <w:tcPr>
            <w:tcW w:w="1175" w:type="dxa"/>
          </w:tcPr>
          <w:p w14:paraId="462877F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7ACA41AD" w14:textId="77777777" w:rsidTr="00501180">
        <w:tc>
          <w:tcPr>
            <w:tcW w:w="2000" w:type="dxa"/>
            <w:shd w:val="clear" w:color="auto" w:fill="auto"/>
            <w:hideMark/>
          </w:tcPr>
          <w:p w14:paraId="4D7BD23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Habitable Room</w:t>
            </w:r>
          </w:p>
        </w:tc>
        <w:tc>
          <w:tcPr>
            <w:tcW w:w="1417" w:type="dxa"/>
            <w:shd w:val="clear" w:color="auto" w:fill="D2DDE2" w:themeFill="accent3"/>
            <w:hideMark/>
          </w:tcPr>
          <w:p w14:paraId="223C38F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7B62ED7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D3BF65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0667632" w14:textId="77777777" w:rsidR="00A84EF2" w:rsidRPr="00424876" w:rsidRDefault="00A84EF2" w:rsidP="007D3528">
            <w:pPr>
              <w:pStyle w:val="TableText"/>
              <w:spacing w:before="20" w:after="20"/>
              <w:rPr>
                <w:rFonts w:eastAsia="Times New Roman"/>
                <w:color w:val="000000"/>
              </w:rPr>
            </w:pPr>
          </w:p>
        </w:tc>
        <w:tc>
          <w:tcPr>
            <w:tcW w:w="1275" w:type="dxa"/>
          </w:tcPr>
          <w:p w14:paraId="15D1290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4204C69" w14:textId="77777777" w:rsidR="00A84EF2" w:rsidRPr="00424876" w:rsidRDefault="00A84EF2" w:rsidP="007D3528">
            <w:pPr>
              <w:pStyle w:val="TableText"/>
              <w:spacing w:before="20" w:after="20"/>
              <w:rPr>
                <w:rFonts w:eastAsia="Times New Roman"/>
                <w:color w:val="000000"/>
              </w:rPr>
            </w:pPr>
          </w:p>
        </w:tc>
        <w:tc>
          <w:tcPr>
            <w:tcW w:w="2126" w:type="dxa"/>
          </w:tcPr>
          <w:p w14:paraId="3620219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Building Code – ‘Habitable Space’</w:t>
            </w:r>
          </w:p>
        </w:tc>
        <w:tc>
          <w:tcPr>
            <w:tcW w:w="1175" w:type="dxa"/>
          </w:tcPr>
          <w:p w14:paraId="09B4DE8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C28D761" w14:textId="77777777" w:rsidTr="00501180">
        <w:tc>
          <w:tcPr>
            <w:tcW w:w="2000" w:type="dxa"/>
            <w:shd w:val="clear" w:color="auto" w:fill="auto"/>
            <w:hideMark/>
          </w:tcPr>
          <w:p w14:paraId="3C46791E"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t>Hap</w:t>
            </w:r>
            <w:r w:rsidRPr="00424876">
              <w:rPr>
                <w:rFonts w:eastAsia="Times New Roman" w:cs="Calibri"/>
                <w:strike/>
                <w:color w:val="000000"/>
              </w:rPr>
              <w:t>ū</w:t>
            </w:r>
            <w:proofErr w:type="spellEnd"/>
          </w:p>
        </w:tc>
        <w:tc>
          <w:tcPr>
            <w:tcW w:w="1417" w:type="dxa"/>
            <w:shd w:val="clear" w:color="auto" w:fill="auto"/>
            <w:hideMark/>
          </w:tcPr>
          <w:p w14:paraId="76A143B2"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3AEEE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0906B1EC"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60E46D1F" w14:textId="77777777" w:rsidR="00A84EF2" w:rsidRPr="00424876" w:rsidRDefault="00A84EF2" w:rsidP="007D3528">
            <w:pPr>
              <w:pStyle w:val="TableText"/>
              <w:spacing w:before="20" w:after="20"/>
              <w:rPr>
                <w:rFonts w:eastAsia="Times New Roman"/>
                <w:color w:val="000000"/>
              </w:rPr>
            </w:pPr>
          </w:p>
        </w:tc>
        <w:tc>
          <w:tcPr>
            <w:tcW w:w="1275" w:type="dxa"/>
          </w:tcPr>
          <w:p w14:paraId="363B158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3B6B38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63119B01" w14:textId="77777777" w:rsidR="00A84EF2" w:rsidRPr="00424876" w:rsidRDefault="00A84EF2" w:rsidP="007D3528">
            <w:pPr>
              <w:pStyle w:val="TableText"/>
              <w:spacing w:before="20" w:after="20"/>
              <w:rPr>
                <w:rFonts w:eastAsia="Times New Roman"/>
                <w:color w:val="000000"/>
              </w:rPr>
            </w:pPr>
          </w:p>
        </w:tc>
        <w:tc>
          <w:tcPr>
            <w:tcW w:w="1175" w:type="dxa"/>
          </w:tcPr>
          <w:p w14:paraId="35745D3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6390832" w14:textId="77777777" w:rsidTr="00501180">
        <w:tc>
          <w:tcPr>
            <w:tcW w:w="2000" w:type="dxa"/>
            <w:shd w:val="clear" w:color="auto" w:fill="auto"/>
            <w:hideMark/>
          </w:tcPr>
          <w:p w14:paraId="55DB7A4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Hazardous Facility</w:t>
            </w:r>
          </w:p>
        </w:tc>
        <w:tc>
          <w:tcPr>
            <w:tcW w:w="1417" w:type="dxa"/>
            <w:shd w:val="clear" w:color="auto" w:fill="D2DDE2" w:themeFill="accent3"/>
            <w:hideMark/>
          </w:tcPr>
          <w:p w14:paraId="5FEDFD8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4824362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303E57A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2B5613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635F094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4FF45052" w14:textId="77777777" w:rsidR="00A84EF2" w:rsidRPr="00424876" w:rsidRDefault="00A84EF2" w:rsidP="007D3528">
            <w:pPr>
              <w:pStyle w:val="TableText"/>
              <w:spacing w:before="20" w:after="20"/>
              <w:rPr>
                <w:rFonts w:eastAsia="Times New Roman"/>
                <w:color w:val="000000"/>
              </w:rPr>
            </w:pPr>
          </w:p>
        </w:tc>
        <w:tc>
          <w:tcPr>
            <w:tcW w:w="2126" w:type="dxa"/>
          </w:tcPr>
          <w:p w14:paraId="6ABA3DF7" w14:textId="77777777" w:rsidR="00A84EF2" w:rsidRPr="00424876" w:rsidRDefault="00A84EF2" w:rsidP="007D3528">
            <w:pPr>
              <w:pStyle w:val="TableText"/>
              <w:spacing w:before="20" w:after="20"/>
              <w:rPr>
                <w:rFonts w:eastAsia="Times New Roman"/>
                <w:color w:val="000000"/>
              </w:rPr>
            </w:pPr>
          </w:p>
        </w:tc>
        <w:tc>
          <w:tcPr>
            <w:tcW w:w="1175" w:type="dxa"/>
          </w:tcPr>
          <w:p w14:paraId="05E8275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5D76BF8" w14:textId="77777777" w:rsidTr="00501180">
        <w:tc>
          <w:tcPr>
            <w:tcW w:w="2000" w:type="dxa"/>
            <w:shd w:val="clear" w:color="auto" w:fill="auto"/>
            <w:hideMark/>
          </w:tcPr>
          <w:p w14:paraId="44FC41BA"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Hazardous Substance</w:t>
            </w:r>
          </w:p>
        </w:tc>
        <w:tc>
          <w:tcPr>
            <w:tcW w:w="1417" w:type="dxa"/>
            <w:shd w:val="clear" w:color="auto" w:fill="D2DDE2" w:themeFill="accent3"/>
            <w:hideMark/>
          </w:tcPr>
          <w:p w14:paraId="1C72551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69360E2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59C9784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1185001" w14:textId="77777777" w:rsidR="00A84EF2" w:rsidRPr="00424876" w:rsidRDefault="00A84EF2" w:rsidP="007D3528">
            <w:pPr>
              <w:pStyle w:val="TableText"/>
              <w:spacing w:before="20" w:after="20"/>
              <w:rPr>
                <w:rFonts w:eastAsia="Times New Roman"/>
                <w:color w:val="000000"/>
              </w:rPr>
            </w:pPr>
          </w:p>
        </w:tc>
        <w:tc>
          <w:tcPr>
            <w:tcW w:w="1275" w:type="dxa"/>
          </w:tcPr>
          <w:p w14:paraId="3CC1F4C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7D85BE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424A45B8" w14:textId="77777777" w:rsidR="00A84EF2" w:rsidRPr="00424876" w:rsidRDefault="00A84EF2" w:rsidP="007D3528">
            <w:pPr>
              <w:pStyle w:val="TableText"/>
              <w:spacing w:before="20" w:after="20"/>
              <w:rPr>
                <w:rFonts w:eastAsia="Times New Roman"/>
                <w:color w:val="000000"/>
              </w:rPr>
            </w:pPr>
          </w:p>
        </w:tc>
        <w:tc>
          <w:tcPr>
            <w:tcW w:w="1175" w:type="dxa"/>
          </w:tcPr>
          <w:p w14:paraId="366182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51D5EF3" w14:textId="77777777" w:rsidTr="00501180">
        <w:tc>
          <w:tcPr>
            <w:tcW w:w="2000" w:type="dxa"/>
            <w:shd w:val="clear" w:color="auto" w:fill="auto"/>
            <w:hideMark/>
          </w:tcPr>
          <w:p w14:paraId="4455E747" w14:textId="52E2B0F0" w:rsidR="00A84EF2" w:rsidRPr="00424876" w:rsidRDefault="00A84EF2" w:rsidP="007D3528">
            <w:pPr>
              <w:pStyle w:val="TableText"/>
              <w:spacing w:before="20" w:after="20"/>
            </w:pPr>
            <w:r w:rsidRPr="00424876">
              <w:rPr>
                <w:rFonts w:eastAsia="Times New Roman"/>
              </w:rPr>
              <w:t>Health Care Facility/</w:t>
            </w:r>
            <w:r w:rsidR="007D3528" w:rsidRPr="00424876">
              <w:rPr>
                <w:rFonts w:eastAsia="Times New Roman"/>
              </w:rPr>
              <w:t xml:space="preserve"> </w:t>
            </w:r>
            <w:r w:rsidRPr="00424876">
              <w:rPr>
                <w:rFonts w:eastAsia="Times New Roman"/>
              </w:rPr>
              <w:t>Health Care Centre</w:t>
            </w:r>
          </w:p>
        </w:tc>
        <w:tc>
          <w:tcPr>
            <w:tcW w:w="1417" w:type="dxa"/>
            <w:shd w:val="clear" w:color="auto" w:fill="auto"/>
            <w:hideMark/>
          </w:tcPr>
          <w:p w14:paraId="2E9674FF"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D132B2F"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436C8E0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36918839"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0823B8D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5D76EA8B" w14:textId="77777777" w:rsidR="00A84EF2" w:rsidRPr="00424876" w:rsidRDefault="00A84EF2" w:rsidP="007D3528">
            <w:pPr>
              <w:pStyle w:val="TableText"/>
              <w:spacing w:before="20" w:after="20"/>
              <w:rPr>
                <w:rFonts w:eastAsia="Times New Roman"/>
                <w:color w:val="000000"/>
              </w:rPr>
            </w:pPr>
          </w:p>
        </w:tc>
        <w:tc>
          <w:tcPr>
            <w:tcW w:w="2126" w:type="dxa"/>
          </w:tcPr>
          <w:p w14:paraId="3610B98D" w14:textId="77777777" w:rsidR="00A84EF2" w:rsidRPr="00424876" w:rsidRDefault="00A84EF2" w:rsidP="007D3528">
            <w:pPr>
              <w:pStyle w:val="TableText"/>
              <w:spacing w:before="20" w:after="20"/>
              <w:rPr>
                <w:rFonts w:eastAsia="Times New Roman"/>
                <w:color w:val="000000"/>
              </w:rPr>
            </w:pPr>
          </w:p>
        </w:tc>
        <w:tc>
          <w:tcPr>
            <w:tcW w:w="1175" w:type="dxa"/>
          </w:tcPr>
          <w:p w14:paraId="3AAB350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6697CF6" w14:textId="77777777" w:rsidTr="00501180">
        <w:tc>
          <w:tcPr>
            <w:tcW w:w="2000" w:type="dxa"/>
            <w:shd w:val="clear" w:color="auto" w:fill="auto"/>
          </w:tcPr>
          <w:p w14:paraId="62D0663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Heavy Vehicle</w:t>
            </w:r>
          </w:p>
        </w:tc>
        <w:tc>
          <w:tcPr>
            <w:tcW w:w="1417" w:type="dxa"/>
            <w:shd w:val="clear" w:color="auto" w:fill="auto"/>
          </w:tcPr>
          <w:p w14:paraId="6FEE594B"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25E4821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A6073B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714423D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5E210D88"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5110D6C" w14:textId="77777777" w:rsidR="00A84EF2" w:rsidRPr="00424876" w:rsidRDefault="00A84EF2" w:rsidP="007D3528">
            <w:pPr>
              <w:pStyle w:val="TableText"/>
              <w:spacing w:before="20" w:after="20"/>
              <w:rPr>
                <w:rFonts w:eastAsia="Times New Roman"/>
                <w:color w:val="000000"/>
              </w:rPr>
            </w:pPr>
          </w:p>
        </w:tc>
        <w:tc>
          <w:tcPr>
            <w:tcW w:w="2126" w:type="dxa"/>
          </w:tcPr>
          <w:p w14:paraId="6A3CBB1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Heavy Motor Vehicle Regulations 1974 (Transport Act 1962)</w:t>
            </w:r>
          </w:p>
        </w:tc>
        <w:tc>
          <w:tcPr>
            <w:tcW w:w="1175" w:type="dxa"/>
          </w:tcPr>
          <w:p w14:paraId="36E2D0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A859A5D" w14:textId="77777777" w:rsidTr="00501180">
        <w:tc>
          <w:tcPr>
            <w:tcW w:w="2000" w:type="dxa"/>
            <w:shd w:val="clear" w:color="auto" w:fill="auto"/>
            <w:hideMark/>
          </w:tcPr>
          <w:p w14:paraId="07EBBB1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Height</w:t>
            </w:r>
          </w:p>
        </w:tc>
        <w:tc>
          <w:tcPr>
            <w:tcW w:w="1417" w:type="dxa"/>
            <w:shd w:val="clear" w:color="auto" w:fill="D2DDE2" w:themeFill="accent3"/>
            <w:hideMark/>
          </w:tcPr>
          <w:p w14:paraId="797627E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44E5464C"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AC69DD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0A103FD" w14:textId="77777777" w:rsidR="00A84EF2" w:rsidRPr="00424876" w:rsidRDefault="00A84EF2" w:rsidP="007D3528">
            <w:pPr>
              <w:pStyle w:val="TableText"/>
              <w:spacing w:before="20" w:after="20"/>
              <w:rPr>
                <w:rFonts w:eastAsia="Times New Roman"/>
                <w:color w:val="000000"/>
              </w:rPr>
            </w:pPr>
          </w:p>
        </w:tc>
        <w:tc>
          <w:tcPr>
            <w:tcW w:w="1275" w:type="dxa"/>
          </w:tcPr>
          <w:p w14:paraId="5C22C91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D8867F1" w14:textId="77777777" w:rsidR="00A84EF2" w:rsidRPr="00424876" w:rsidRDefault="00A84EF2" w:rsidP="007D3528">
            <w:pPr>
              <w:pStyle w:val="TableText"/>
              <w:spacing w:before="20" w:after="20"/>
              <w:rPr>
                <w:rFonts w:eastAsia="Times New Roman"/>
                <w:color w:val="000000"/>
              </w:rPr>
            </w:pPr>
          </w:p>
        </w:tc>
        <w:tc>
          <w:tcPr>
            <w:tcW w:w="2126" w:type="dxa"/>
          </w:tcPr>
          <w:p w14:paraId="35086F6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NES – Electricity Transmission</w:t>
            </w:r>
          </w:p>
        </w:tc>
        <w:tc>
          <w:tcPr>
            <w:tcW w:w="1175" w:type="dxa"/>
          </w:tcPr>
          <w:p w14:paraId="1FA7918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AC5B666" w14:textId="77777777" w:rsidTr="00501180">
        <w:tc>
          <w:tcPr>
            <w:tcW w:w="2000" w:type="dxa"/>
            <w:shd w:val="clear" w:color="auto" w:fill="auto"/>
          </w:tcPr>
          <w:p w14:paraId="727FCAD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Height in Relation to Boundary </w:t>
            </w:r>
          </w:p>
        </w:tc>
        <w:tc>
          <w:tcPr>
            <w:tcW w:w="1417" w:type="dxa"/>
            <w:shd w:val="clear" w:color="auto" w:fill="auto"/>
          </w:tcPr>
          <w:p w14:paraId="2B9540B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17DFB51F"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7C34328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7983AE86" w14:textId="77777777" w:rsidR="00A84EF2" w:rsidRPr="00424876" w:rsidRDefault="00A84EF2" w:rsidP="007D3528">
            <w:pPr>
              <w:pStyle w:val="TableText"/>
              <w:spacing w:before="20" w:after="20"/>
              <w:rPr>
                <w:rFonts w:eastAsia="Times New Roman"/>
                <w:color w:val="000000"/>
              </w:rPr>
            </w:pPr>
          </w:p>
        </w:tc>
        <w:tc>
          <w:tcPr>
            <w:tcW w:w="1275" w:type="dxa"/>
          </w:tcPr>
          <w:p w14:paraId="4BCB352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4DC2F75A" w14:textId="77777777" w:rsidR="00A84EF2" w:rsidRPr="00424876" w:rsidRDefault="00A84EF2" w:rsidP="007D3528">
            <w:pPr>
              <w:pStyle w:val="TableText"/>
              <w:spacing w:before="20" w:after="20"/>
              <w:rPr>
                <w:rFonts w:eastAsia="Times New Roman"/>
                <w:color w:val="000000"/>
              </w:rPr>
            </w:pPr>
          </w:p>
        </w:tc>
        <w:tc>
          <w:tcPr>
            <w:tcW w:w="2126" w:type="dxa"/>
          </w:tcPr>
          <w:p w14:paraId="4B981DE6" w14:textId="77777777" w:rsidR="00A84EF2" w:rsidRPr="00424876" w:rsidRDefault="00A84EF2" w:rsidP="007D3528">
            <w:pPr>
              <w:pStyle w:val="TableText"/>
              <w:spacing w:before="20" w:after="20"/>
              <w:rPr>
                <w:rFonts w:eastAsia="Times New Roman"/>
                <w:color w:val="000000"/>
              </w:rPr>
            </w:pPr>
          </w:p>
        </w:tc>
        <w:tc>
          <w:tcPr>
            <w:tcW w:w="1175" w:type="dxa"/>
          </w:tcPr>
          <w:p w14:paraId="25BFD11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0AC2F9B" w14:textId="77777777" w:rsidTr="00501180">
        <w:tc>
          <w:tcPr>
            <w:tcW w:w="2000" w:type="dxa"/>
            <w:shd w:val="clear" w:color="auto" w:fill="auto"/>
            <w:hideMark/>
          </w:tcPr>
          <w:p w14:paraId="1DF34CBC"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Historic Heritage</w:t>
            </w:r>
          </w:p>
        </w:tc>
        <w:tc>
          <w:tcPr>
            <w:tcW w:w="1417" w:type="dxa"/>
            <w:shd w:val="clear" w:color="auto" w:fill="D2DDE2" w:themeFill="accent3"/>
            <w:hideMark/>
          </w:tcPr>
          <w:p w14:paraId="19D38E6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640BEC66"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3878E81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116D58F6" w14:textId="77777777" w:rsidR="00A84EF2" w:rsidRPr="00424876" w:rsidRDefault="00A84EF2" w:rsidP="007D3528">
            <w:pPr>
              <w:pStyle w:val="TableText"/>
              <w:spacing w:before="20" w:after="20"/>
              <w:rPr>
                <w:rFonts w:eastAsia="Times New Roman"/>
                <w:color w:val="000000"/>
              </w:rPr>
            </w:pPr>
          </w:p>
        </w:tc>
        <w:tc>
          <w:tcPr>
            <w:tcW w:w="1275" w:type="dxa"/>
          </w:tcPr>
          <w:p w14:paraId="2AFA803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716070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5317E50A" w14:textId="77777777" w:rsidR="00A84EF2" w:rsidRPr="00424876" w:rsidRDefault="00A84EF2" w:rsidP="007D3528">
            <w:pPr>
              <w:pStyle w:val="TableText"/>
              <w:spacing w:before="20" w:after="20"/>
              <w:rPr>
                <w:rFonts w:eastAsia="Times New Roman"/>
                <w:color w:val="000000"/>
              </w:rPr>
            </w:pPr>
          </w:p>
        </w:tc>
        <w:tc>
          <w:tcPr>
            <w:tcW w:w="1175" w:type="dxa"/>
          </w:tcPr>
          <w:p w14:paraId="56BAA08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039304C7" w14:textId="77777777" w:rsidTr="00501180">
        <w:tc>
          <w:tcPr>
            <w:tcW w:w="2000" w:type="dxa"/>
            <w:shd w:val="clear" w:color="auto" w:fill="auto"/>
            <w:hideMark/>
          </w:tcPr>
          <w:p w14:paraId="78AB36B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lastRenderedPageBreak/>
              <w:t>Home Occupation</w:t>
            </w:r>
          </w:p>
        </w:tc>
        <w:tc>
          <w:tcPr>
            <w:tcW w:w="1417" w:type="dxa"/>
            <w:shd w:val="clear" w:color="auto" w:fill="D2DDE2" w:themeFill="accent3"/>
            <w:hideMark/>
          </w:tcPr>
          <w:p w14:paraId="5B5F939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7CAD611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273994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47CB5F67"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6017D7D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0DC15D9B" w14:textId="77777777" w:rsidR="00A84EF2" w:rsidRPr="00424876" w:rsidRDefault="00A84EF2" w:rsidP="007D3528">
            <w:pPr>
              <w:pStyle w:val="TableText"/>
              <w:spacing w:before="20" w:after="20"/>
              <w:rPr>
                <w:rFonts w:eastAsia="Times New Roman"/>
                <w:color w:val="000000"/>
              </w:rPr>
            </w:pPr>
          </w:p>
        </w:tc>
        <w:tc>
          <w:tcPr>
            <w:tcW w:w="2126" w:type="dxa"/>
          </w:tcPr>
          <w:p w14:paraId="4E30C3BF" w14:textId="77777777" w:rsidR="00A84EF2" w:rsidRPr="00424876" w:rsidRDefault="00A84EF2" w:rsidP="007D3528">
            <w:pPr>
              <w:pStyle w:val="TableText"/>
              <w:spacing w:before="20" w:after="20"/>
              <w:rPr>
                <w:rFonts w:eastAsia="Times New Roman"/>
                <w:color w:val="000000"/>
              </w:rPr>
            </w:pPr>
          </w:p>
        </w:tc>
        <w:tc>
          <w:tcPr>
            <w:tcW w:w="1175" w:type="dxa"/>
          </w:tcPr>
          <w:p w14:paraId="3FD2585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19E6800" w14:textId="77777777" w:rsidTr="00501180">
        <w:tc>
          <w:tcPr>
            <w:tcW w:w="2000" w:type="dxa"/>
            <w:shd w:val="clear" w:color="auto" w:fill="auto"/>
            <w:hideMark/>
          </w:tcPr>
          <w:p w14:paraId="3A2B089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Home Stay</w:t>
            </w:r>
          </w:p>
        </w:tc>
        <w:tc>
          <w:tcPr>
            <w:tcW w:w="1417" w:type="dxa"/>
            <w:shd w:val="clear" w:color="auto" w:fill="auto"/>
            <w:hideMark/>
          </w:tcPr>
          <w:p w14:paraId="1FF5F2A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969FFE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328B0C9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1B6F0E98" w14:textId="77777777" w:rsidR="00A84EF2" w:rsidRPr="00424876" w:rsidRDefault="00A84EF2" w:rsidP="007D3528">
            <w:pPr>
              <w:pStyle w:val="TableText"/>
              <w:spacing w:before="20" w:after="20"/>
              <w:rPr>
                <w:rFonts w:eastAsia="Times New Roman"/>
                <w:color w:val="000000"/>
              </w:rPr>
            </w:pPr>
          </w:p>
        </w:tc>
        <w:tc>
          <w:tcPr>
            <w:tcW w:w="1275" w:type="dxa"/>
          </w:tcPr>
          <w:p w14:paraId="0E8F9BD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65B1B11" w14:textId="77777777" w:rsidR="00A84EF2" w:rsidRPr="00424876" w:rsidRDefault="00A84EF2" w:rsidP="007D3528">
            <w:pPr>
              <w:pStyle w:val="TableText"/>
              <w:spacing w:before="20" w:after="20"/>
              <w:rPr>
                <w:rFonts w:eastAsia="Times New Roman"/>
                <w:color w:val="000000"/>
              </w:rPr>
            </w:pPr>
          </w:p>
        </w:tc>
        <w:tc>
          <w:tcPr>
            <w:tcW w:w="2126" w:type="dxa"/>
          </w:tcPr>
          <w:p w14:paraId="602A3457" w14:textId="77777777" w:rsidR="00A84EF2" w:rsidRPr="00424876" w:rsidRDefault="00A84EF2" w:rsidP="007D3528">
            <w:pPr>
              <w:pStyle w:val="TableText"/>
              <w:spacing w:before="20" w:after="20"/>
              <w:rPr>
                <w:rFonts w:eastAsia="Times New Roman"/>
                <w:color w:val="000000"/>
              </w:rPr>
            </w:pPr>
          </w:p>
        </w:tc>
        <w:tc>
          <w:tcPr>
            <w:tcW w:w="1175" w:type="dxa"/>
          </w:tcPr>
          <w:p w14:paraId="4E26CD4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3A575D2A" w14:textId="77777777" w:rsidTr="00501180">
        <w:tc>
          <w:tcPr>
            <w:tcW w:w="2000" w:type="dxa"/>
            <w:shd w:val="clear" w:color="auto" w:fill="auto"/>
          </w:tcPr>
          <w:p w14:paraId="750892D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Household/Household Unit</w:t>
            </w:r>
          </w:p>
        </w:tc>
        <w:tc>
          <w:tcPr>
            <w:tcW w:w="1417" w:type="dxa"/>
            <w:shd w:val="clear" w:color="auto" w:fill="auto"/>
          </w:tcPr>
          <w:p w14:paraId="64F6A0A4"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647D9FB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26473F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22C28236" w14:textId="77777777" w:rsidR="00A84EF2" w:rsidRPr="00424876" w:rsidRDefault="00A84EF2" w:rsidP="007D3528">
            <w:pPr>
              <w:pStyle w:val="TableText"/>
              <w:spacing w:before="20" w:after="20"/>
              <w:rPr>
                <w:rFonts w:eastAsia="Times New Roman"/>
                <w:color w:val="000000"/>
              </w:rPr>
            </w:pPr>
          </w:p>
        </w:tc>
        <w:tc>
          <w:tcPr>
            <w:tcW w:w="1275" w:type="dxa"/>
          </w:tcPr>
          <w:p w14:paraId="1B0A082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6AE81616" w14:textId="77777777" w:rsidR="00A84EF2" w:rsidRPr="00424876" w:rsidRDefault="00A84EF2" w:rsidP="007D3528">
            <w:pPr>
              <w:pStyle w:val="TableText"/>
              <w:spacing w:before="20" w:after="20"/>
              <w:rPr>
                <w:rFonts w:eastAsia="Times New Roman"/>
                <w:color w:val="000000"/>
              </w:rPr>
            </w:pPr>
          </w:p>
        </w:tc>
        <w:tc>
          <w:tcPr>
            <w:tcW w:w="2126" w:type="dxa"/>
          </w:tcPr>
          <w:p w14:paraId="64A43A3C" w14:textId="77777777" w:rsidR="00A84EF2" w:rsidRPr="00424876" w:rsidRDefault="00A84EF2" w:rsidP="007D3528">
            <w:pPr>
              <w:pStyle w:val="TableText"/>
              <w:spacing w:before="20" w:after="20"/>
              <w:rPr>
                <w:rFonts w:eastAsia="Times New Roman"/>
                <w:color w:val="000000"/>
              </w:rPr>
            </w:pPr>
          </w:p>
        </w:tc>
        <w:tc>
          <w:tcPr>
            <w:tcW w:w="1175" w:type="dxa"/>
            <w:shd w:val="clear" w:color="auto" w:fill="auto"/>
          </w:tcPr>
          <w:p w14:paraId="0B5AED8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35A7FA7" w14:textId="77777777" w:rsidTr="00501180">
        <w:tc>
          <w:tcPr>
            <w:tcW w:w="2000" w:type="dxa"/>
            <w:shd w:val="clear" w:color="auto" w:fill="auto"/>
            <w:hideMark/>
          </w:tcPr>
          <w:p w14:paraId="449DD72B"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Indigenous Vegetation</w:t>
            </w:r>
          </w:p>
        </w:tc>
        <w:tc>
          <w:tcPr>
            <w:tcW w:w="1417" w:type="dxa"/>
            <w:shd w:val="clear" w:color="auto" w:fill="D2DDE2" w:themeFill="accent3"/>
            <w:hideMark/>
          </w:tcPr>
          <w:p w14:paraId="76546E5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201960F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08A98C1F"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6B713110" w14:textId="77777777" w:rsidR="00A84EF2" w:rsidRPr="00424876" w:rsidRDefault="00A84EF2" w:rsidP="007D3528">
            <w:pPr>
              <w:pStyle w:val="TableText"/>
              <w:spacing w:before="20" w:after="20"/>
              <w:rPr>
                <w:rFonts w:eastAsia="Times New Roman"/>
                <w:color w:val="000000"/>
              </w:rPr>
            </w:pPr>
          </w:p>
        </w:tc>
        <w:tc>
          <w:tcPr>
            <w:tcW w:w="1275" w:type="dxa"/>
          </w:tcPr>
          <w:p w14:paraId="70742EA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42F39B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(Plain)</w:t>
            </w:r>
          </w:p>
        </w:tc>
        <w:tc>
          <w:tcPr>
            <w:tcW w:w="2126" w:type="dxa"/>
          </w:tcPr>
          <w:p w14:paraId="12C5714E" w14:textId="77777777" w:rsidR="00A84EF2" w:rsidRPr="00424876" w:rsidRDefault="00A84EF2" w:rsidP="007D3528">
            <w:pPr>
              <w:pStyle w:val="TableText"/>
              <w:spacing w:before="20" w:after="20"/>
              <w:rPr>
                <w:rFonts w:eastAsia="Times New Roman"/>
                <w:color w:val="000000"/>
              </w:rPr>
            </w:pPr>
          </w:p>
        </w:tc>
        <w:tc>
          <w:tcPr>
            <w:tcW w:w="1175" w:type="dxa"/>
          </w:tcPr>
          <w:p w14:paraId="3B9878A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4D590B99" w14:textId="77777777" w:rsidTr="00501180">
        <w:tc>
          <w:tcPr>
            <w:tcW w:w="2000" w:type="dxa"/>
            <w:shd w:val="clear" w:color="auto" w:fill="auto"/>
            <w:hideMark/>
          </w:tcPr>
          <w:p w14:paraId="21E01EB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Industrial Activity</w:t>
            </w:r>
          </w:p>
        </w:tc>
        <w:tc>
          <w:tcPr>
            <w:tcW w:w="1417" w:type="dxa"/>
            <w:shd w:val="clear" w:color="auto" w:fill="D2DDE2" w:themeFill="accent3"/>
            <w:hideMark/>
          </w:tcPr>
          <w:p w14:paraId="2E06D4F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57246E4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BA696B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30F1DCC7"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49AF8B6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6E837802" w14:textId="77777777" w:rsidR="00A84EF2" w:rsidRPr="00424876" w:rsidRDefault="00A84EF2" w:rsidP="007D3528">
            <w:pPr>
              <w:pStyle w:val="TableText"/>
              <w:spacing w:before="20" w:after="20"/>
              <w:rPr>
                <w:rFonts w:eastAsia="Times New Roman"/>
                <w:color w:val="000000"/>
              </w:rPr>
            </w:pPr>
          </w:p>
        </w:tc>
        <w:tc>
          <w:tcPr>
            <w:tcW w:w="2126" w:type="dxa"/>
          </w:tcPr>
          <w:p w14:paraId="449FC828" w14:textId="77777777" w:rsidR="00A84EF2" w:rsidRPr="00424876" w:rsidRDefault="00A84EF2" w:rsidP="007D3528">
            <w:pPr>
              <w:pStyle w:val="TableText"/>
              <w:spacing w:before="20" w:after="20"/>
              <w:rPr>
                <w:rFonts w:eastAsia="Times New Roman"/>
                <w:color w:val="000000"/>
              </w:rPr>
            </w:pPr>
          </w:p>
        </w:tc>
        <w:tc>
          <w:tcPr>
            <w:tcW w:w="1175" w:type="dxa"/>
          </w:tcPr>
          <w:p w14:paraId="40CE81D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1497874" w14:textId="77777777" w:rsidTr="00501180">
        <w:tc>
          <w:tcPr>
            <w:tcW w:w="2000" w:type="dxa"/>
            <w:shd w:val="clear" w:color="auto" w:fill="auto"/>
            <w:hideMark/>
          </w:tcPr>
          <w:p w14:paraId="6C1EC046"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Infrastructure</w:t>
            </w:r>
          </w:p>
        </w:tc>
        <w:tc>
          <w:tcPr>
            <w:tcW w:w="1417" w:type="dxa"/>
            <w:shd w:val="clear" w:color="auto" w:fill="auto"/>
            <w:hideMark/>
          </w:tcPr>
          <w:p w14:paraId="72C3398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68228A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A5DCB2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B47A4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shd w:val="clear" w:color="auto" w:fill="D2DDE2" w:themeFill="accent3"/>
          </w:tcPr>
          <w:p w14:paraId="167DF28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78CEEC5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354D3BF1" w14:textId="77777777" w:rsidR="00A84EF2" w:rsidRPr="00424876" w:rsidRDefault="00A84EF2" w:rsidP="007D3528">
            <w:pPr>
              <w:pStyle w:val="TableText"/>
              <w:spacing w:before="20" w:after="20"/>
              <w:rPr>
                <w:rFonts w:eastAsia="Times New Roman"/>
                <w:color w:val="000000"/>
              </w:rPr>
            </w:pPr>
          </w:p>
        </w:tc>
        <w:tc>
          <w:tcPr>
            <w:tcW w:w="1175" w:type="dxa"/>
          </w:tcPr>
          <w:p w14:paraId="6F0155E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8595A54" w14:textId="77777777" w:rsidTr="00501180">
        <w:tc>
          <w:tcPr>
            <w:tcW w:w="2000" w:type="dxa"/>
            <w:shd w:val="clear" w:color="auto" w:fill="auto"/>
          </w:tcPr>
          <w:p w14:paraId="1A9EC59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Intensive Farming</w:t>
            </w:r>
          </w:p>
        </w:tc>
        <w:tc>
          <w:tcPr>
            <w:tcW w:w="1417" w:type="dxa"/>
            <w:shd w:val="clear" w:color="auto" w:fill="auto"/>
          </w:tcPr>
          <w:p w14:paraId="580F2EAF"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97EE0F1"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73885092"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4F87D4C5"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28FA5A6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276B6DF9" w14:textId="77777777" w:rsidR="00A84EF2" w:rsidRPr="00424876" w:rsidRDefault="00A84EF2" w:rsidP="007D3528">
            <w:pPr>
              <w:pStyle w:val="TableText"/>
              <w:spacing w:before="20" w:after="20"/>
              <w:rPr>
                <w:rFonts w:eastAsia="Times New Roman"/>
                <w:color w:val="000000"/>
              </w:rPr>
            </w:pPr>
          </w:p>
        </w:tc>
        <w:tc>
          <w:tcPr>
            <w:tcW w:w="2126" w:type="dxa"/>
          </w:tcPr>
          <w:p w14:paraId="5F66BEA6" w14:textId="77777777" w:rsidR="00A84EF2" w:rsidRPr="00424876" w:rsidRDefault="00A84EF2" w:rsidP="007D3528">
            <w:pPr>
              <w:pStyle w:val="TableText"/>
              <w:spacing w:before="20" w:after="20"/>
              <w:rPr>
                <w:rFonts w:eastAsia="Times New Roman"/>
                <w:color w:val="000000"/>
              </w:rPr>
            </w:pPr>
          </w:p>
        </w:tc>
        <w:tc>
          <w:tcPr>
            <w:tcW w:w="1175" w:type="dxa"/>
          </w:tcPr>
          <w:p w14:paraId="03ACD44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7A3EBA0A" w14:textId="77777777" w:rsidTr="00501180">
        <w:tc>
          <w:tcPr>
            <w:tcW w:w="2000" w:type="dxa"/>
            <w:shd w:val="clear" w:color="auto" w:fill="auto"/>
            <w:hideMark/>
          </w:tcPr>
          <w:p w14:paraId="36EAFF84" w14:textId="77777777" w:rsidR="00A84EF2" w:rsidRPr="00424876" w:rsidRDefault="00A84EF2" w:rsidP="007D3528">
            <w:pPr>
              <w:pStyle w:val="TableText"/>
              <w:spacing w:before="20" w:after="20"/>
              <w:rPr>
                <w:rFonts w:eastAsia="Times New Roman"/>
                <w:color w:val="000000"/>
              </w:rPr>
            </w:pPr>
            <w:r w:rsidRPr="00424876">
              <w:rPr>
                <w:rFonts w:eastAsia="Times New Roman"/>
                <w:strike/>
                <w:color w:val="000000"/>
              </w:rPr>
              <w:t>Iwi</w:t>
            </w:r>
          </w:p>
        </w:tc>
        <w:tc>
          <w:tcPr>
            <w:tcW w:w="1417" w:type="dxa"/>
            <w:shd w:val="clear" w:color="auto" w:fill="auto"/>
            <w:hideMark/>
          </w:tcPr>
          <w:p w14:paraId="70592ADD"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7CE5E2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32FF5118"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7D6C569" w14:textId="77777777" w:rsidR="00A84EF2" w:rsidRPr="00424876" w:rsidRDefault="00A84EF2" w:rsidP="007D3528">
            <w:pPr>
              <w:pStyle w:val="TableText"/>
              <w:spacing w:before="20" w:after="20"/>
              <w:rPr>
                <w:rFonts w:eastAsia="Times New Roman"/>
                <w:color w:val="000000"/>
              </w:rPr>
            </w:pPr>
          </w:p>
        </w:tc>
        <w:tc>
          <w:tcPr>
            <w:tcW w:w="1275" w:type="dxa"/>
          </w:tcPr>
          <w:p w14:paraId="55600FC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1494B4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53DAFAA0" w14:textId="77777777" w:rsidR="00A84EF2" w:rsidRPr="00424876" w:rsidRDefault="00A84EF2" w:rsidP="007D3528">
            <w:pPr>
              <w:pStyle w:val="TableText"/>
              <w:spacing w:before="20" w:after="20"/>
              <w:rPr>
                <w:rFonts w:eastAsia="Times New Roman"/>
                <w:color w:val="000000"/>
              </w:rPr>
            </w:pPr>
          </w:p>
        </w:tc>
        <w:tc>
          <w:tcPr>
            <w:tcW w:w="1175" w:type="dxa"/>
          </w:tcPr>
          <w:p w14:paraId="12CDBFA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370F58B" w14:textId="77777777" w:rsidTr="00501180">
        <w:tc>
          <w:tcPr>
            <w:tcW w:w="2000" w:type="dxa"/>
            <w:shd w:val="clear" w:color="auto" w:fill="auto"/>
            <w:hideMark/>
          </w:tcPr>
          <w:p w14:paraId="5374174E"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Iwi Authority</w:t>
            </w:r>
          </w:p>
        </w:tc>
        <w:tc>
          <w:tcPr>
            <w:tcW w:w="1417" w:type="dxa"/>
            <w:shd w:val="clear" w:color="auto" w:fill="auto"/>
            <w:hideMark/>
          </w:tcPr>
          <w:p w14:paraId="27AEE6FA"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7BDFBDE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5185A395"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EE1626C" w14:textId="77777777" w:rsidR="00A84EF2" w:rsidRPr="00424876" w:rsidRDefault="00A84EF2" w:rsidP="007D3528">
            <w:pPr>
              <w:pStyle w:val="TableText"/>
              <w:spacing w:before="20" w:after="20"/>
              <w:rPr>
                <w:rFonts w:eastAsia="Times New Roman"/>
                <w:color w:val="000000"/>
              </w:rPr>
            </w:pPr>
          </w:p>
        </w:tc>
        <w:tc>
          <w:tcPr>
            <w:tcW w:w="1275" w:type="dxa"/>
          </w:tcPr>
          <w:p w14:paraId="7789942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405DB4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1FBB4DA1" w14:textId="77777777" w:rsidR="00A84EF2" w:rsidRPr="00424876" w:rsidRDefault="00A84EF2" w:rsidP="007D3528">
            <w:pPr>
              <w:pStyle w:val="TableText"/>
              <w:spacing w:before="20" w:after="20"/>
              <w:rPr>
                <w:rFonts w:eastAsia="Times New Roman"/>
                <w:color w:val="000000"/>
              </w:rPr>
            </w:pPr>
          </w:p>
        </w:tc>
        <w:tc>
          <w:tcPr>
            <w:tcW w:w="1175" w:type="dxa"/>
          </w:tcPr>
          <w:p w14:paraId="6F9DCA9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8D98A96" w14:textId="77777777" w:rsidTr="00501180">
        <w:tc>
          <w:tcPr>
            <w:tcW w:w="2000" w:type="dxa"/>
            <w:shd w:val="clear" w:color="auto" w:fill="auto"/>
            <w:hideMark/>
          </w:tcPr>
          <w:p w14:paraId="6F889974"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t>Kaitiakitanga</w:t>
            </w:r>
            <w:proofErr w:type="spellEnd"/>
          </w:p>
        </w:tc>
        <w:tc>
          <w:tcPr>
            <w:tcW w:w="1417" w:type="dxa"/>
            <w:shd w:val="clear" w:color="auto" w:fill="D2DDE2" w:themeFill="accent3"/>
            <w:hideMark/>
          </w:tcPr>
          <w:p w14:paraId="6673EDA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0871ED7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15B01CD1"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204E39F2" w14:textId="77777777" w:rsidR="00A84EF2" w:rsidRPr="00424876" w:rsidRDefault="00A84EF2" w:rsidP="007D3528">
            <w:pPr>
              <w:pStyle w:val="TableText"/>
              <w:spacing w:before="20" w:after="20"/>
              <w:rPr>
                <w:rFonts w:eastAsia="Times New Roman"/>
                <w:color w:val="000000"/>
              </w:rPr>
            </w:pPr>
          </w:p>
        </w:tc>
        <w:tc>
          <w:tcPr>
            <w:tcW w:w="1275" w:type="dxa"/>
          </w:tcPr>
          <w:p w14:paraId="7411BF58"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7E6894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 and RMA)</w:t>
            </w:r>
          </w:p>
        </w:tc>
        <w:tc>
          <w:tcPr>
            <w:tcW w:w="2126" w:type="dxa"/>
          </w:tcPr>
          <w:p w14:paraId="122D61CE" w14:textId="77777777" w:rsidR="00A84EF2" w:rsidRPr="00424876" w:rsidRDefault="00A84EF2" w:rsidP="007D3528">
            <w:pPr>
              <w:pStyle w:val="TableText"/>
              <w:spacing w:before="20" w:after="20"/>
              <w:rPr>
                <w:rFonts w:eastAsia="Times New Roman"/>
                <w:color w:val="000000"/>
              </w:rPr>
            </w:pPr>
          </w:p>
        </w:tc>
        <w:tc>
          <w:tcPr>
            <w:tcW w:w="1175" w:type="dxa"/>
          </w:tcPr>
          <w:p w14:paraId="720DDC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4C05F3B" w14:textId="77777777" w:rsidTr="00501180">
        <w:tc>
          <w:tcPr>
            <w:tcW w:w="2000" w:type="dxa"/>
            <w:shd w:val="clear" w:color="auto" w:fill="auto"/>
            <w:hideMark/>
          </w:tcPr>
          <w:p w14:paraId="6CA66D3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L10</w:t>
            </w:r>
          </w:p>
        </w:tc>
        <w:tc>
          <w:tcPr>
            <w:tcW w:w="1417" w:type="dxa"/>
            <w:shd w:val="clear" w:color="auto" w:fill="D2DDE2" w:themeFill="accent3"/>
            <w:hideMark/>
          </w:tcPr>
          <w:p w14:paraId="47B7BC5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6EC0BFF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390BA8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12507A3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346DCAE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730EC75A" w14:textId="77777777" w:rsidR="00A84EF2" w:rsidRPr="00424876" w:rsidRDefault="00A84EF2" w:rsidP="007D3528">
            <w:pPr>
              <w:pStyle w:val="TableText"/>
              <w:spacing w:before="20" w:after="20"/>
              <w:rPr>
                <w:rFonts w:eastAsia="Times New Roman"/>
                <w:color w:val="000000"/>
              </w:rPr>
            </w:pPr>
          </w:p>
        </w:tc>
        <w:tc>
          <w:tcPr>
            <w:tcW w:w="2126" w:type="dxa"/>
          </w:tcPr>
          <w:p w14:paraId="1902BF0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1968639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C129EE6" w14:textId="77777777" w:rsidTr="00501180">
        <w:tc>
          <w:tcPr>
            <w:tcW w:w="2000" w:type="dxa"/>
            <w:shd w:val="clear" w:color="auto" w:fill="auto"/>
            <w:hideMark/>
          </w:tcPr>
          <w:p w14:paraId="7312450E"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color w:val="000000"/>
              </w:rPr>
              <w:t>Lmax</w:t>
            </w:r>
            <w:proofErr w:type="spellEnd"/>
          </w:p>
        </w:tc>
        <w:tc>
          <w:tcPr>
            <w:tcW w:w="1417" w:type="dxa"/>
            <w:shd w:val="clear" w:color="auto" w:fill="D2DDE2" w:themeFill="accent3"/>
            <w:hideMark/>
          </w:tcPr>
          <w:p w14:paraId="1EF0162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7B8DED7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EDCDE2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A426C6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146ACFF"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F67A833" w14:textId="77777777" w:rsidR="00A84EF2" w:rsidRPr="00424876" w:rsidRDefault="00A84EF2" w:rsidP="007D3528">
            <w:pPr>
              <w:pStyle w:val="TableText"/>
              <w:spacing w:before="20" w:after="20"/>
              <w:rPr>
                <w:rFonts w:eastAsia="Times New Roman"/>
                <w:color w:val="000000"/>
              </w:rPr>
            </w:pPr>
          </w:p>
        </w:tc>
        <w:tc>
          <w:tcPr>
            <w:tcW w:w="2126" w:type="dxa"/>
          </w:tcPr>
          <w:p w14:paraId="06AC863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23A5D61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7960E8E" w14:textId="77777777" w:rsidTr="00501180">
        <w:tc>
          <w:tcPr>
            <w:tcW w:w="2000" w:type="dxa"/>
            <w:shd w:val="clear" w:color="auto" w:fill="auto"/>
            <w:hideMark/>
          </w:tcPr>
          <w:p w14:paraId="6166AB07"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color w:val="000000"/>
              </w:rPr>
              <w:t>LAeq</w:t>
            </w:r>
            <w:proofErr w:type="spellEnd"/>
            <w:r w:rsidRPr="00424876">
              <w:rPr>
                <w:rFonts w:eastAsia="Times New Roman"/>
                <w:color w:val="000000"/>
              </w:rPr>
              <w:t>/</w:t>
            </w:r>
            <w:proofErr w:type="spellStart"/>
            <w:r w:rsidRPr="00424876">
              <w:rPr>
                <w:rFonts w:eastAsia="Times New Roman"/>
                <w:color w:val="000000"/>
              </w:rPr>
              <w:t>Leq</w:t>
            </w:r>
            <w:proofErr w:type="spellEnd"/>
          </w:p>
        </w:tc>
        <w:tc>
          <w:tcPr>
            <w:tcW w:w="1417" w:type="dxa"/>
            <w:shd w:val="clear" w:color="auto" w:fill="D2DDE2" w:themeFill="accent3"/>
            <w:hideMark/>
          </w:tcPr>
          <w:p w14:paraId="3ABC24B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5ED8DC3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4085071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A6EDB4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19DEC9F3"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12F627A0" w14:textId="77777777" w:rsidR="00A84EF2" w:rsidRPr="00424876" w:rsidRDefault="00A84EF2" w:rsidP="007D3528">
            <w:pPr>
              <w:pStyle w:val="TableText"/>
              <w:spacing w:before="20" w:after="20"/>
              <w:rPr>
                <w:rFonts w:eastAsia="Times New Roman"/>
                <w:color w:val="000000"/>
              </w:rPr>
            </w:pPr>
          </w:p>
        </w:tc>
        <w:tc>
          <w:tcPr>
            <w:tcW w:w="2126" w:type="dxa"/>
          </w:tcPr>
          <w:p w14:paraId="085AEF6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239E364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87B9432" w14:textId="77777777" w:rsidTr="00501180">
        <w:tc>
          <w:tcPr>
            <w:tcW w:w="2000" w:type="dxa"/>
            <w:shd w:val="clear" w:color="auto" w:fill="auto"/>
          </w:tcPr>
          <w:p w14:paraId="22B90440"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color w:val="000000"/>
              </w:rPr>
              <w:t>Ldn</w:t>
            </w:r>
            <w:proofErr w:type="spellEnd"/>
          </w:p>
        </w:tc>
        <w:tc>
          <w:tcPr>
            <w:tcW w:w="1417" w:type="dxa"/>
            <w:shd w:val="clear" w:color="auto" w:fill="auto"/>
          </w:tcPr>
          <w:p w14:paraId="2EE4DA9A"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1CA3072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35557E3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2BD8D0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37C9CFD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54365865" w14:textId="77777777" w:rsidR="00A84EF2" w:rsidRPr="00424876" w:rsidRDefault="00A84EF2" w:rsidP="007D3528">
            <w:pPr>
              <w:pStyle w:val="TableText"/>
              <w:spacing w:before="20" w:after="20"/>
              <w:rPr>
                <w:rFonts w:eastAsia="Times New Roman"/>
                <w:color w:val="000000"/>
              </w:rPr>
            </w:pPr>
          </w:p>
        </w:tc>
        <w:tc>
          <w:tcPr>
            <w:tcW w:w="2126" w:type="dxa"/>
          </w:tcPr>
          <w:p w14:paraId="43EA01D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0356801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A22C3EC" w14:textId="77777777" w:rsidTr="00501180">
        <w:tc>
          <w:tcPr>
            <w:tcW w:w="2000" w:type="dxa"/>
            <w:shd w:val="clear" w:color="auto" w:fill="auto"/>
            <w:hideMark/>
          </w:tcPr>
          <w:p w14:paraId="27F1065A" w14:textId="77777777" w:rsidR="00A84EF2" w:rsidRPr="00424876" w:rsidRDefault="00A84EF2" w:rsidP="007D3528">
            <w:pPr>
              <w:pStyle w:val="TableText"/>
              <w:spacing w:before="20" w:after="20"/>
              <w:rPr>
                <w:rFonts w:eastAsia="Times New Roman"/>
                <w:color w:val="000000"/>
              </w:rPr>
            </w:pPr>
            <w:r w:rsidRPr="00424876">
              <w:rPr>
                <w:rFonts w:eastAsia="Times New Roman"/>
                <w:strike/>
                <w:color w:val="000000"/>
              </w:rPr>
              <w:t>Lake</w:t>
            </w:r>
          </w:p>
        </w:tc>
        <w:tc>
          <w:tcPr>
            <w:tcW w:w="1417" w:type="dxa"/>
            <w:shd w:val="clear" w:color="auto" w:fill="auto"/>
            <w:hideMark/>
          </w:tcPr>
          <w:p w14:paraId="648D6969"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011BC4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63700505"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5B7D70E0" w14:textId="77777777" w:rsidR="00A84EF2" w:rsidRPr="00424876" w:rsidRDefault="00A84EF2" w:rsidP="007D3528">
            <w:pPr>
              <w:pStyle w:val="TableText"/>
              <w:spacing w:before="20" w:after="20"/>
              <w:rPr>
                <w:rFonts w:eastAsia="Times New Roman"/>
                <w:color w:val="000000"/>
              </w:rPr>
            </w:pPr>
          </w:p>
        </w:tc>
        <w:tc>
          <w:tcPr>
            <w:tcW w:w="1275" w:type="dxa"/>
          </w:tcPr>
          <w:p w14:paraId="766015F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F37A7B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752991B5" w14:textId="77777777" w:rsidR="00A84EF2" w:rsidRPr="00424876" w:rsidRDefault="00A84EF2" w:rsidP="007D3528">
            <w:pPr>
              <w:pStyle w:val="TableText"/>
              <w:spacing w:before="20" w:after="20"/>
              <w:rPr>
                <w:rFonts w:eastAsia="Times New Roman"/>
                <w:color w:val="000000"/>
              </w:rPr>
            </w:pPr>
          </w:p>
        </w:tc>
        <w:tc>
          <w:tcPr>
            <w:tcW w:w="1175" w:type="dxa"/>
          </w:tcPr>
          <w:p w14:paraId="56C7CD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7D3ABBB" w14:textId="77777777" w:rsidTr="00501180">
        <w:tc>
          <w:tcPr>
            <w:tcW w:w="2000" w:type="dxa"/>
            <w:shd w:val="clear" w:color="auto" w:fill="auto"/>
            <w:hideMark/>
          </w:tcPr>
          <w:p w14:paraId="32C2FF3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Landfill</w:t>
            </w:r>
          </w:p>
        </w:tc>
        <w:tc>
          <w:tcPr>
            <w:tcW w:w="1417" w:type="dxa"/>
            <w:shd w:val="clear" w:color="auto" w:fill="auto"/>
            <w:hideMark/>
          </w:tcPr>
          <w:p w14:paraId="7DC5A995"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307B9B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7A6C22E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183E311"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5BAAD36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437DC4AE" w14:textId="77777777" w:rsidR="00A84EF2" w:rsidRPr="00424876" w:rsidRDefault="00A84EF2" w:rsidP="007D3528">
            <w:pPr>
              <w:pStyle w:val="TableText"/>
              <w:spacing w:before="20" w:after="20"/>
              <w:rPr>
                <w:rFonts w:eastAsia="Times New Roman"/>
                <w:color w:val="000000"/>
              </w:rPr>
            </w:pPr>
          </w:p>
        </w:tc>
        <w:tc>
          <w:tcPr>
            <w:tcW w:w="2126" w:type="dxa"/>
          </w:tcPr>
          <w:p w14:paraId="4AEF1702" w14:textId="77777777" w:rsidR="00A84EF2" w:rsidRPr="00424876" w:rsidRDefault="00A84EF2" w:rsidP="007D3528">
            <w:pPr>
              <w:pStyle w:val="TableText"/>
              <w:spacing w:before="20" w:after="20"/>
              <w:rPr>
                <w:rFonts w:eastAsia="Times New Roman"/>
                <w:color w:val="000000"/>
              </w:rPr>
            </w:pPr>
          </w:p>
        </w:tc>
        <w:tc>
          <w:tcPr>
            <w:tcW w:w="1175" w:type="dxa"/>
          </w:tcPr>
          <w:p w14:paraId="515292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6F13E1D" w14:textId="77777777" w:rsidTr="00501180">
        <w:tc>
          <w:tcPr>
            <w:tcW w:w="2000" w:type="dxa"/>
            <w:shd w:val="clear" w:color="auto" w:fill="auto"/>
            <w:hideMark/>
          </w:tcPr>
          <w:p w14:paraId="3E700DA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Landscaping</w:t>
            </w:r>
          </w:p>
        </w:tc>
        <w:tc>
          <w:tcPr>
            <w:tcW w:w="1417" w:type="dxa"/>
            <w:shd w:val="clear" w:color="auto" w:fill="auto"/>
            <w:hideMark/>
          </w:tcPr>
          <w:p w14:paraId="6BC9C9DD"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7521494"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2EC3D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1C0C62C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2363CB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5C32852" w14:textId="77777777" w:rsidR="00A84EF2" w:rsidRPr="00424876" w:rsidRDefault="00A84EF2" w:rsidP="007D3528">
            <w:pPr>
              <w:pStyle w:val="TableText"/>
              <w:spacing w:before="20" w:after="20"/>
              <w:rPr>
                <w:rFonts w:eastAsia="Times New Roman"/>
                <w:color w:val="000000"/>
              </w:rPr>
            </w:pPr>
          </w:p>
        </w:tc>
        <w:tc>
          <w:tcPr>
            <w:tcW w:w="2126" w:type="dxa"/>
          </w:tcPr>
          <w:p w14:paraId="7AEE9958" w14:textId="77777777" w:rsidR="00A84EF2" w:rsidRPr="00424876" w:rsidRDefault="00A84EF2" w:rsidP="007D3528">
            <w:pPr>
              <w:pStyle w:val="TableText"/>
              <w:spacing w:before="20" w:after="20"/>
              <w:rPr>
                <w:rFonts w:eastAsia="Times New Roman"/>
                <w:color w:val="000000"/>
              </w:rPr>
            </w:pPr>
          </w:p>
        </w:tc>
        <w:tc>
          <w:tcPr>
            <w:tcW w:w="1175" w:type="dxa"/>
          </w:tcPr>
          <w:p w14:paraId="2E7DB0B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014D403" w14:textId="77777777" w:rsidTr="00501180">
        <w:tc>
          <w:tcPr>
            <w:tcW w:w="2000" w:type="dxa"/>
            <w:shd w:val="clear" w:color="auto" w:fill="auto"/>
          </w:tcPr>
          <w:p w14:paraId="0FE8AC0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Line </w:t>
            </w:r>
          </w:p>
        </w:tc>
        <w:tc>
          <w:tcPr>
            <w:tcW w:w="1417" w:type="dxa"/>
            <w:shd w:val="clear" w:color="auto" w:fill="auto"/>
          </w:tcPr>
          <w:p w14:paraId="6C1BC1E2"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7FE9F049"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4CB4240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35D6A54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068EE63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3219A07" w14:textId="77777777" w:rsidR="00A84EF2" w:rsidRPr="00424876" w:rsidRDefault="00A84EF2" w:rsidP="007D3528">
            <w:pPr>
              <w:pStyle w:val="TableText"/>
              <w:spacing w:before="20" w:after="20"/>
              <w:rPr>
                <w:rFonts w:eastAsia="Times New Roman"/>
                <w:color w:val="000000"/>
              </w:rPr>
            </w:pPr>
          </w:p>
        </w:tc>
        <w:tc>
          <w:tcPr>
            <w:tcW w:w="2126" w:type="dxa"/>
          </w:tcPr>
          <w:p w14:paraId="2B1EC92C" w14:textId="77777777" w:rsidR="00A84EF2" w:rsidRPr="00424876" w:rsidRDefault="00A84EF2" w:rsidP="007D3528">
            <w:pPr>
              <w:pStyle w:val="TableText"/>
              <w:spacing w:before="20" w:after="20"/>
              <w:rPr>
                <w:rFonts w:eastAsia="Times New Roman"/>
                <w:color w:val="000000"/>
              </w:rPr>
            </w:pPr>
          </w:p>
        </w:tc>
        <w:tc>
          <w:tcPr>
            <w:tcW w:w="1175" w:type="dxa"/>
          </w:tcPr>
          <w:p w14:paraId="5718738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AD604B4" w14:textId="77777777" w:rsidTr="00501180">
        <w:tc>
          <w:tcPr>
            <w:tcW w:w="2000" w:type="dxa"/>
            <w:shd w:val="clear" w:color="auto" w:fill="auto"/>
            <w:hideMark/>
          </w:tcPr>
          <w:p w14:paraId="1A166C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Loading Space</w:t>
            </w:r>
          </w:p>
        </w:tc>
        <w:tc>
          <w:tcPr>
            <w:tcW w:w="1417" w:type="dxa"/>
            <w:shd w:val="clear" w:color="auto" w:fill="auto"/>
            <w:hideMark/>
          </w:tcPr>
          <w:p w14:paraId="69479CCC"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7B5731B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5B1B6A7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45D00C34" w14:textId="77777777" w:rsidR="00A84EF2" w:rsidRPr="00424876" w:rsidRDefault="00A84EF2" w:rsidP="007D3528">
            <w:pPr>
              <w:pStyle w:val="TableText"/>
              <w:spacing w:before="20" w:after="20"/>
              <w:rPr>
                <w:rFonts w:eastAsia="Times New Roman"/>
                <w:color w:val="000000"/>
              </w:rPr>
            </w:pPr>
          </w:p>
        </w:tc>
        <w:tc>
          <w:tcPr>
            <w:tcW w:w="1275" w:type="dxa"/>
          </w:tcPr>
          <w:p w14:paraId="597110D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19FDBCC" w14:textId="77777777" w:rsidR="00A84EF2" w:rsidRPr="00424876" w:rsidRDefault="00A84EF2" w:rsidP="007D3528">
            <w:pPr>
              <w:pStyle w:val="TableText"/>
              <w:spacing w:before="20" w:after="20"/>
              <w:rPr>
                <w:rFonts w:eastAsia="Times New Roman"/>
                <w:color w:val="000000"/>
              </w:rPr>
            </w:pPr>
          </w:p>
        </w:tc>
        <w:tc>
          <w:tcPr>
            <w:tcW w:w="2126" w:type="dxa"/>
          </w:tcPr>
          <w:p w14:paraId="4CC01D31" w14:textId="77777777" w:rsidR="00A84EF2" w:rsidRPr="00424876" w:rsidRDefault="00A84EF2" w:rsidP="007D3528">
            <w:pPr>
              <w:pStyle w:val="TableText"/>
              <w:spacing w:before="20" w:after="20"/>
              <w:rPr>
                <w:rFonts w:eastAsia="Times New Roman"/>
                <w:color w:val="000000"/>
              </w:rPr>
            </w:pPr>
          </w:p>
        </w:tc>
        <w:tc>
          <w:tcPr>
            <w:tcW w:w="1175" w:type="dxa"/>
          </w:tcPr>
          <w:p w14:paraId="012CB2D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01ABDE8" w14:textId="77777777" w:rsidTr="00501180">
        <w:tc>
          <w:tcPr>
            <w:tcW w:w="2000" w:type="dxa"/>
            <w:shd w:val="clear" w:color="auto" w:fill="auto"/>
          </w:tcPr>
          <w:p w14:paraId="6F7F2702"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Local authority</w:t>
            </w:r>
          </w:p>
        </w:tc>
        <w:tc>
          <w:tcPr>
            <w:tcW w:w="1417" w:type="dxa"/>
            <w:shd w:val="clear" w:color="auto" w:fill="auto"/>
          </w:tcPr>
          <w:p w14:paraId="7C087737"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6BD26866"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01FBEECB"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39049E37" w14:textId="77777777" w:rsidR="00A84EF2" w:rsidRPr="00424876" w:rsidRDefault="00A84EF2" w:rsidP="007D3528">
            <w:pPr>
              <w:pStyle w:val="TableText"/>
              <w:spacing w:before="20" w:after="20"/>
              <w:rPr>
                <w:rFonts w:eastAsia="Times New Roman"/>
                <w:color w:val="000000"/>
              </w:rPr>
            </w:pPr>
          </w:p>
        </w:tc>
        <w:tc>
          <w:tcPr>
            <w:tcW w:w="1275" w:type="dxa"/>
          </w:tcPr>
          <w:p w14:paraId="01366DD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2021858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(Plain)</w:t>
            </w:r>
          </w:p>
        </w:tc>
        <w:tc>
          <w:tcPr>
            <w:tcW w:w="2126" w:type="dxa"/>
          </w:tcPr>
          <w:p w14:paraId="410BBE58" w14:textId="77777777" w:rsidR="00A84EF2" w:rsidRPr="00424876" w:rsidRDefault="00A84EF2" w:rsidP="007D3528">
            <w:pPr>
              <w:pStyle w:val="TableText"/>
              <w:spacing w:before="20" w:after="20"/>
              <w:rPr>
                <w:rFonts w:eastAsia="Times New Roman"/>
                <w:color w:val="000000"/>
              </w:rPr>
            </w:pPr>
          </w:p>
        </w:tc>
        <w:tc>
          <w:tcPr>
            <w:tcW w:w="1175" w:type="dxa"/>
          </w:tcPr>
          <w:p w14:paraId="7A920D7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A7B3283" w14:textId="77777777" w:rsidTr="00501180">
        <w:tc>
          <w:tcPr>
            <w:tcW w:w="2000" w:type="dxa"/>
            <w:shd w:val="clear" w:color="auto" w:fill="auto"/>
            <w:hideMark/>
          </w:tcPr>
          <w:p w14:paraId="2CF451E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Lot</w:t>
            </w:r>
          </w:p>
        </w:tc>
        <w:tc>
          <w:tcPr>
            <w:tcW w:w="1417" w:type="dxa"/>
            <w:shd w:val="clear" w:color="auto" w:fill="auto"/>
            <w:hideMark/>
          </w:tcPr>
          <w:p w14:paraId="33F72F5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CDED77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BFCF46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3238FD25" w14:textId="77777777" w:rsidR="00A84EF2" w:rsidRPr="00424876" w:rsidRDefault="00A84EF2" w:rsidP="007D3528">
            <w:pPr>
              <w:pStyle w:val="TableText"/>
              <w:spacing w:before="20" w:after="20"/>
              <w:rPr>
                <w:rFonts w:eastAsia="Times New Roman"/>
                <w:color w:val="000000"/>
              </w:rPr>
            </w:pPr>
          </w:p>
        </w:tc>
        <w:tc>
          <w:tcPr>
            <w:tcW w:w="1275" w:type="dxa"/>
          </w:tcPr>
          <w:p w14:paraId="4F54334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C412062" w14:textId="77777777" w:rsidR="00A84EF2" w:rsidRPr="00424876" w:rsidRDefault="00A84EF2" w:rsidP="007D3528">
            <w:pPr>
              <w:pStyle w:val="TableText"/>
              <w:spacing w:before="20" w:after="20"/>
              <w:rPr>
                <w:rFonts w:eastAsia="Times New Roman"/>
                <w:color w:val="000000"/>
              </w:rPr>
            </w:pPr>
          </w:p>
        </w:tc>
        <w:tc>
          <w:tcPr>
            <w:tcW w:w="2126" w:type="dxa"/>
          </w:tcPr>
          <w:p w14:paraId="198442C5" w14:textId="77777777" w:rsidR="00A84EF2" w:rsidRPr="00424876" w:rsidRDefault="00A84EF2" w:rsidP="007D3528">
            <w:pPr>
              <w:pStyle w:val="TableText"/>
              <w:spacing w:before="20" w:after="20"/>
              <w:rPr>
                <w:rFonts w:eastAsia="Times New Roman"/>
                <w:color w:val="000000"/>
              </w:rPr>
            </w:pPr>
          </w:p>
        </w:tc>
        <w:tc>
          <w:tcPr>
            <w:tcW w:w="1175" w:type="dxa"/>
          </w:tcPr>
          <w:p w14:paraId="02023A1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00CE44B4" w14:textId="77777777" w:rsidTr="00501180">
        <w:tc>
          <w:tcPr>
            <w:tcW w:w="2000" w:type="dxa"/>
            <w:shd w:val="clear" w:color="auto" w:fill="auto"/>
          </w:tcPr>
          <w:p w14:paraId="534DA13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Lux</w:t>
            </w:r>
          </w:p>
        </w:tc>
        <w:tc>
          <w:tcPr>
            <w:tcW w:w="1417" w:type="dxa"/>
            <w:shd w:val="clear" w:color="auto" w:fill="auto"/>
          </w:tcPr>
          <w:p w14:paraId="642F5CE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080AF4AA"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2758D7D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165CB11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D02875C"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650FC39D" w14:textId="77777777" w:rsidR="00A84EF2" w:rsidRPr="00424876" w:rsidRDefault="00A84EF2" w:rsidP="007D3528">
            <w:pPr>
              <w:pStyle w:val="TableText"/>
              <w:spacing w:before="20" w:after="20"/>
              <w:rPr>
                <w:rFonts w:eastAsia="Times New Roman"/>
                <w:color w:val="000000"/>
              </w:rPr>
            </w:pPr>
          </w:p>
        </w:tc>
        <w:tc>
          <w:tcPr>
            <w:tcW w:w="2126" w:type="dxa"/>
          </w:tcPr>
          <w:p w14:paraId="28D04D2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Technical Standard</w:t>
            </w:r>
          </w:p>
        </w:tc>
        <w:tc>
          <w:tcPr>
            <w:tcW w:w="1175" w:type="dxa"/>
          </w:tcPr>
          <w:p w14:paraId="5A2CB95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64FAD2D" w14:textId="77777777" w:rsidTr="00501180">
        <w:tc>
          <w:tcPr>
            <w:tcW w:w="2000" w:type="dxa"/>
            <w:shd w:val="clear" w:color="auto" w:fill="auto"/>
            <w:hideMark/>
          </w:tcPr>
          <w:p w14:paraId="042E4C91" w14:textId="77777777" w:rsidR="00A84EF2" w:rsidRPr="00424876" w:rsidRDefault="00A84EF2" w:rsidP="007D3528">
            <w:pPr>
              <w:pStyle w:val="TableText"/>
              <w:spacing w:before="20" w:after="20"/>
              <w:rPr>
                <w:rFonts w:eastAsia="Times New Roman"/>
                <w:color w:val="000000"/>
              </w:rPr>
            </w:pPr>
            <w:r w:rsidRPr="00424876">
              <w:rPr>
                <w:rFonts w:eastAsia="Times New Roman"/>
                <w:strike/>
                <w:color w:val="000000"/>
              </w:rPr>
              <w:t>Mana Whenua</w:t>
            </w:r>
          </w:p>
        </w:tc>
        <w:tc>
          <w:tcPr>
            <w:tcW w:w="1417" w:type="dxa"/>
            <w:shd w:val="clear" w:color="auto" w:fill="auto"/>
            <w:hideMark/>
          </w:tcPr>
          <w:p w14:paraId="7F3BF95D"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3ADA744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69ACB72A"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21FBB681" w14:textId="77777777" w:rsidR="00A84EF2" w:rsidRPr="00424876" w:rsidRDefault="00A84EF2" w:rsidP="007D3528">
            <w:pPr>
              <w:pStyle w:val="TableText"/>
              <w:spacing w:before="20" w:after="20"/>
              <w:rPr>
                <w:rFonts w:eastAsia="Times New Roman"/>
                <w:color w:val="000000"/>
              </w:rPr>
            </w:pPr>
          </w:p>
        </w:tc>
        <w:tc>
          <w:tcPr>
            <w:tcW w:w="1275" w:type="dxa"/>
          </w:tcPr>
          <w:p w14:paraId="50952A16"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57C62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 and RMA)</w:t>
            </w:r>
          </w:p>
        </w:tc>
        <w:tc>
          <w:tcPr>
            <w:tcW w:w="2126" w:type="dxa"/>
          </w:tcPr>
          <w:p w14:paraId="0FE790B8" w14:textId="77777777" w:rsidR="00A84EF2" w:rsidRPr="00424876" w:rsidRDefault="00A84EF2" w:rsidP="007D3528">
            <w:pPr>
              <w:pStyle w:val="TableText"/>
              <w:spacing w:before="20" w:after="20"/>
              <w:rPr>
                <w:rFonts w:eastAsia="Times New Roman"/>
                <w:color w:val="000000"/>
              </w:rPr>
            </w:pPr>
          </w:p>
        </w:tc>
        <w:tc>
          <w:tcPr>
            <w:tcW w:w="1175" w:type="dxa"/>
          </w:tcPr>
          <w:p w14:paraId="41A79D7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D55ACB1" w14:textId="77777777" w:rsidTr="00501180">
        <w:tc>
          <w:tcPr>
            <w:tcW w:w="2000" w:type="dxa"/>
            <w:shd w:val="clear" w:color="auto" w:fill="auto"/>
            <w:hideMark/>
          </w:tcPr>
          <w:p w14:paraId="49B368DF"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Marae</w:t>
            </w:r>
          </w:p>
        </w:tc>
        <w:tc>
          <w:tcPr>
            <w:tcW w:w="1417" w:type="dxa"/>
            <w:shd w:val="clear" w:color="auto" w:fill="auto"/>
            <w:hideMark/>
          </w:tcPr>
          <w:p w14:paraId="02CAFE78"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4090F1B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13952B0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5CA0BBEE"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1D56742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8B1C13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764E7A20" w14:textId="77777777" w:rsidR="00A84EF2" w:rsidRPr="00424876" w:rsidRDefault="00A84EF2" w:rsidP="007D3528">
            <w:pPr>
              <w:pStyle w:val="TableText"/>
              <w:spacing w:before="20" w:after="20"/>
              <w:rPr>
                <w:rFonts w:eastAsia="Times New Roman"/>
                <w:color w:val="000000"/>
              </w:rPr>
            </w:pPr>
          </w:p>
        </w:tc>
        <w:tc>
          <w:tcPr>
            <w:tcW w:w="1175" w:type="dxa"/>
          </w:tcPr>
          <w:p w14:paraId="3BB0165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713DFBC" w14:textId="77777777" w:rsidTr="00501180">
        <w:tc>
          <w:tcPr>
            <w:tcW w:w="2000" w:type="dxa"/>
            <w:shd w:val="clear" w:color="auto" w:fill="auto"/>
            <w:hideMark/>
          </w:tcPr>
          <w:p w14:paraId="0ACEFF2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lastRenderedPageBreak/>
              <w:t>Mast</w:t>
            </w:r>
          </w:p>
        </w:tc>
        <w:tc>
          <w:tcPr>
            <w:tcW w:w="1417" w:type="dxa"/>
            <w:shd w:val="clear" w:color="auto" w:fill="auto"/>
            <w:hideMark/>
          </w:tcPr>
          <w:p w14:paraId="421E8681"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81AE3D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AA2CAC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24A05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CCDEE6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33ED5B4" w14:textId="77777777" w:rsidR="00A84EF2" w:rsidRPr="00424876" w:rsidRDefault="00A84EF2" w:rsidP="007D3528">
            <w:pPr>
              <w:pStyle w:val="TableText"/>
              <w:spacing w:before="20" w:after="20"/>
              <w:rPr>
                <w:rFonts w:eastAsia="Times New Roman"/>
                <w:color w:val="000000"/>
              </w:rPr>
            </w:pPr>
          </w:p>
        </w:tc>
        <w:tc>
          <w:tcPr>
            <w:tcW w:w="2126" w:type="dxa"/>
          </w:tcPr>
          <w:p w14:paraId="4C994BC2" w14:textId="77777777" w:rsidR="00A84EF2" w:rsidRPr="00424876" w:rsidRDefault="00A84EF2" w:rsidP="007D3528">
            <w:pPr>
              <w:pStyle w:val="TableText"/>
              <w:spacing w:before="20" w:after="20"/>
              <w:rPr>
                <w:rFonts w:eastAsia="Times New Roman"/>
                <w:color w:val="000000"/>
              </w:rPr>
            </w:pPr>
          </w:p>
        </w:tc>
        <w:tc>
          <w:tcPr>
            <w:tcW w:w="1175" w:type="dxa"/>
          </w:tcPr>
          <w:p w14:paraId="2FFC249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A3BB82C" w14:textId="77777777" w:rsidTr="00501180">
        <w:tc>
          <w:tcPr>
            <w:tcW w:w="2000" w:type="dxa"/>
            <w:shd w:val="clear" w:color="auto" w:fill="auto"/>
            <w:hideMark/>
          </w:tcPr>
          <w:p w14:paraId="507B225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Mean High Water Springs</w:t>
            </w:r>
          </w:p>
        </w:tc>
        <w:tc>
          <w:tcPr>
            <w:tcW w:w="1417" w:type="dxa"/>
            <w:shd w:val="clear" w:color="auto" w:fill="auto"/>
            <w:hideMark/>
          </w:tcPr>
          <w:p w14:paraId="1EE02A03"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18B86B7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76006F4D"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9BAD576" w14:textId="77777777" w:rsidR="00A84EF2" w:rsidRPr="00424876" w:rsidRDefault="00A84EF2" w:rsidP="007D3528">
            <w:pPr>
              <w:pStyle w:val="TableText"/>
              <w:spacing w:before="20" w:after="20"/>
              <w:rPr>
                <w:rFonts w:eastAsia="Times New Roman"/>
                <w:color w:val="000000"/>
              </w:rPr>
            </w:pPr>
          </w:p>
        </w:tc>
        <w:tc>
          <w:tcPr>
            <w:tcW w:w="1275" w:type="dxa"/>
          </w:tcPr>
          <w:p w14:paraId="5F9BC65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614D377" w14:textId="77777777" w:rsidR="00A84EF2" w:rsidRPr="00424876" w:rsidRDefault="00A84EF2" w:rsidP="007D3528">
            <w:pPr>
              <w:pStyle w:val="TableText"/>
              <w:spacing w:before="20" w:after="20"/>
              <w:rPr>
                <w:rFonts w:eastAsia="Times New Roman"/>
                <w:color w:val="000000"/>
              </w:rPr>
            </w:pPr>
          </w:p>
        </w:tc>
        <w:tc>
          <w:tcPr>
            <w:tcW w:w="2126" w:type="dxa"/>
          </w:tcPr>
          <w:p w14:paraId="18017099" w14:textId="77777777" w:rsidR="00A84EF2" w:rsidRPr="00424876" w:rsidRDefault="00A84EF2" w:rsidP="007D3528">
            <w:pPr>
              <w:pStyle w:val="TableText"/>
              <w:spacing w:before="20" w:after="20"/>
              <w:rPr>
                <w:rFonts w:eastAsia="Times New Roman"/>
                <w:color w:val="000000"/>
              </w:rPr>
            </w:pPr>
          </w:p>
        </w:tc>
        <w:tc>
          <w:tcPr>
            <w:tcW w:w="1175" w:type="dxa"/>
          </w:tcPr>
          <w:p w14:paraId="0A49548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CA5E478" w14:textId="77777777" w:rsidTr="00501180">
        <w:tc>
          <w:tcPr>
            <w:tcW w:w="2000" w:type="dxa"/>
            <w:shd w:val="clear" w:color="auto" w:fill="auto"/>
          </w:tcPr>
          <w:p w14:paraId="20154BA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Meteorological Activity</w:t>
            </w:r>
          </w:p>
        </w:tc>
        <w:tc>
          <w:tcPr>
            <w:tcW w:w="1417" w:type="dxa"/>
            <w:shd w:val="clear" w:color="auto" w:fill="auto"/>
          </w:tcPr>
          <w:p w14:paraId="6C02F238"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481337EB"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245509AA" w14:textId="77777777" w:rsidR="00A84EF2" w:rsidRPr="00424876" w:rsidRDefault="00A84EF2" w:rsidP="007D3528">
            <w:pPr>
              <w:pStyle w:val="TableText"/>
              <w:spacing w:before="20" w:after="20"/>
              <w:rPr>
                <w:rFonts w:eastAsia="Times New Roman"/>
                <w:color w:val="000000"/>
              </w:rPr>
            </w:pPr>
          </w:p>
        </w:tc>
        <w:tc>
          <w:tcPr>
            <w:tcW w:w="1418" w:type="dxa"/>
            <w:shd w:val="clear" w:color="auto" w:fill="D2DDE2" w:themeFill="accent3"/>
          </w:tcPr>
          <w:p w14:paraId="6D6089A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B8EF0F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25C001D6" w14:textId="77777777" w:rsidR="00A84EF2" w:rsidRPr="00424876" w:rsidRDefault="00A84EF2" w:rsidP="007D3528">
            <w:pPr>
              <w:pStyle w:val="TableText"/>
              <w:spacing w:before="20" w:after="20"/>
              <w:rPr>
                <w:rFonts w:eastAsia="Times New Roman"/>
                <w:color w:val="000000"/>
              </w:rPr>
            </w:pPr>
          </w:p>
        </w:tc>
        <w:tc>
          <w:tcPr>
            <w:tcW w:w="2126" w:type="dxa"/>
          </w:tcPr>
          <w:p w14:paraId="5213461C" w14:textId="77777777" w:rsidR="00A84EF2" w:rsidRPr="00424876" w:rsidRDefault="00A84EF2" w:rsidP="007D3528">
            <w:pPr>
              <w:pStyle w:val="TableText"/>
              <w:spacing w:before="20" w:after="20"/>
              <w:rPr>
                <w:rFonts w:eastAsia="Times New Roman"/>
                <w:color w:val="000000"/>
              </w:rPr>
            </w:pPr>
          </w:p>
        </w:tc>
        <w:tc>
          <w:tcPr>
            <w:tcW w:w="1175" w:type="dxa"/>
          </w:tcPr>
          <w:p w14:paraId="487572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068FE4E" w14:textId="77777777" w:rsidTr="00501180">
        <w:tc>
          <w:tcPr>
            <w:tcW w:w="2000" w:type="dxa"/>
            <w:shd w:val="clear" w:color="auto" w:fill="auto"/>
          </w:tcPr>
          <w:p w14:paraId="633AB7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Modification/Minor Works </w:t>
            </w:r>
          </w:p>
        </w:tc>
        <w:tc>
          <w:tcPr>
            <w:tcW w:w="1417" w:type="dxa"/>
            <w:shd w:val="clear" w:color="auto" w:fill="auto"/>
          </w:tcPr>
          <w:p w14:paraId="5EAAC02A"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79AF30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6E6A69B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0365D22C" w14:textId="77777777" w:rsidR="00A84EF2" w:rsidRPr="00424876" w:rsidRDefault="00A84EF2" w:rsidP="007D3528">
            <w:pPr>
              <w:pStyle w:val="TableText"/>
              <w:spacing w:before="20" w:after="20"/>
              <w:rPr>
                <w:rFonts w:eastAsia="Times New Roman"/>
                <w:color w:val="000000"/>
              </w:rPr>
            </w:pPr>
          </w:p>
        </w:tc>
        <w:tc>
          <w:tcPr>
            <w:tcW w:w="1275" w:type="dxa"/>
          </w:tcPr>
          <w:p w14:paraId="743C82E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5075C19C" w14:textId="77777777" w:rsidR="00A84EF2" w:rsidRPr="00424876" w:rsidRDefault="00A84EF2" w:rsidP="007D3528">
            <w:pPr>
              <w:pStyle w:val="TableText"/>
              <w:spacing w:before="20" w:after="20"/>
              <w:rPr>
                <w:rFonts w:eastAsia="Times New Roman"/>
                <w:color w:val="000000"/>
              </w:rPr>
            </w:pPr>
          </w:p>
        </w:tc>
        <w:tc>
          <w:tcPr>
            <w:tcW w:w="2126" w:type="dxa"/>
          </w:tcPr>
          <w:p w14:paraId="50916FC9" w14:textId="77777777" w:rsidR="00A84EF2" w:rsidRPr="00424876" w:rsidRDefault="00A84EF2" w:rsidP="007D3528">
            <w:pPr>
              <w:pStyle w:val="TableText"/>
              <w:spacing w:before="20" w:after="20"/>
              <w:rPr>
                <w:rFonts w:eastAsia="Times New Roman"/>
                <w:color w:val="000000"/>
              </w:rPr>
            </w:pPr>
          </w:p>
        </w:tc>
        <w:tc>
          <w:tcPr>
            <w:tcW w:w="1175" w:type="dxa"/>
            <w:shd w:val="clear" w:color="auto" w:fill="auto"/>
          </w:tcPr>
          <w:p w14:paraId="767A64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8B04F2F" w14:textId="77777777" w:rsidTr="00501180">
        <w:tc>
          <w:tcPr>
            <w:tcW w:w="2000" w:type="dxa"/>
            <w:shd w:val="clear" w:color="auto" w:fill="auto"/>
          </w:tcPr>
          <w:p w14:paraId="66F0CAE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Mining</w:t>
            </w:r>
          </w:p>
        </w:tc>
        <w:tc>
          <w:tcPr>
            <w:tcW w:w="1417" w:type="dxa"/>
            <w:shd w:val="clear" w:color="auto" w:fill="auto"/>
          </w:tcPr>
          <w:p w14:paraId="3EA5E913"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7DEB44DB"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45BD8649"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12D57AC2"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22D32EF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1ABD359D" w14:textId="77777777" w:rsidR="00A84EF2" w:rsidRPr="00424876" w:rsidRDefault="00A84EF2" w:rsidP="007D3528">
            <w:pPr>
              <w:pStyle w:val="TableText"/>
              <w:spacing w:before="20" w:after="20"/>
              <w:rPr>
                <w:rFonts w:eastAsia="Times New Roman"/>
                <w:color w:val="000000"/>
              </w:rPr>
            </w:pPr>
          </w:p>
        </w:tc>
        <w:tc>
          <w:tcPr>
            <w:tcW w:w="2126" w:type="dxa"/>
          </w:tcPr>
          <w:p w14:paraId="67BE7BE2" w14:textId="77777777" w:rsidR="00A84EF2" w:rsidRPr="00424876" w:rsidRDefault="00A84EF2" w:rsidP="007D3528">
            <w:pPr>
              <w:pStyle w:val="TableText"/>
              <w:spacing w:before="20" w:after="20"/>
              <w:rPr>
                <w:rFonts w:eastAsia="Times New Roman"/>
                <w:color w:val="000000"/>
              </w:rPr>
            </w:pPr>
          </w:p>
        </w:tc>
        <w:tc>
          <w:tcPr>
            <w:tcW w:w="1175" w:type="dxa"/>
          </w:tcPr>
          <w:p w14:paraId="11A3819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44CA2205" w14:textId="77777777" w:rsidTr="00501180">
        <w:tc>
          <w:tcPr>
            <w:tcW w:w="2000" w:type="dxa"/>
            <w:shd w:val="clear" w:color="auto" w:fill="auto"/>
            <w:hideMark/>
          </w:tcPr>
          <w:p w14:paraId="2EDA8E2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Minor Upgrading</w:t>
            </w:r>
          </w:p>
        </w:tc>
        <w:tc>
          <w:tcPr>
            <w:tcW w:w="1417" w:type="dxa"/>
            <w:shd w:val="clear" w:color="auto" w:fill="auto"/>
            <w:hideMark/>
          </w:tcPr>
          <w:p w14:paraId="118D0E7F"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6B71CFD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83E48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587C1CE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2C6E368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B2F3DCD" w14:textId="77777777" w:rsidR="00A84EF2" w:rsidRPr="00424876" w:rsidRDefault="00A84EF2" w:rsidP="007D3528">
            <w:pPr>
              <w:pStyle w:val="TableText"/>
              <w:spacing w:before="20" w:after="20"/>
              <w:rPr>
                <w:rFonts w:eastAsia="Times New Roman"/>
                <w:color w:val="000000"/>
              </w:rPr>
            </w:pPr>
          </w:p>
        </w:tc>
        <w:tc>
          <w:tcPr>
            <w:tcW w:w="2126" w:type="dxa"/>
          </w:tcPr>
          <w:p w14:paraId="7E62AA00" w14:textId="77777777" w:rsidR="00A84EF2" w:rsidRPr="00424876" w:rsidRDefault="00A84EF2" w:rsidP="007D3528">
            <w:pPr>
              <w:pStyle w:val="TableText"/>
              <w:spacing w:before="20" w:after="20"/>
              <w:rPr>
                <w:rFonts w:eastAsia="Times New Roman"/>
                <w:color w:val="000000"/>
              </w:rPr>
            </w:pPr>
          </w:p>
        </w:tc>
        <w:tc>
          <w:tcPr>
            <w:tcW w:w="1175" w:type="dxa"/>
          </w:tcPr>
          <w:p w14:paraId="2A20BB9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3AEE5F3" w14:textId="77777777" w:rsidTr="00501180">
        <w:tc>
          <w:tcPr>
            <w:tcW w:w="2000" w:type="dxa"/>
            <w:shd w:val="clear" w:color="auto" w:fill="auto"/>
          </w:tcPr>
          <w:p w14:paraId="1987E53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Natural and Physical Resources</w:t>
            </w:r>
          </w:p>
        </w:tc>
        <w:tc>
          <w:tcPr>
            <w:tcW w:w="1417" w:type="dxa"/>
            <w:shd w:val="clear" w:color="auto" w:fill="auto"/>
          </w:tcPr>
          <w:p w14:paraId="0D707EAB"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2FB80EE2"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431FC6BF"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351874A4" w14:textId="77777777" w:rsidR="00A84EF2" w:rsidRPr="00424876" w:rsidRDefault="00A84EF2" w:rsidP="007D3528">
            <w:pPr>
              <w:pStyle w:val="TableText"/>
              <w:spacing w:before="20" w:after="20"/>
              <w:rPr>
                <w:rFonts w:eastAsia="Times New Roman"/>
                <w:color w:val="000000"/>
              </w:rPr>
            </w:pPr>
          </w:p>
        </w:tc>
        <w:tc>
          <w:tcPr>
            <w:tcW w:w="1275" w:type="dxa"/>
          </w:tcPr>
          <w:p w14:paraId="063F769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4BB575D7" w14:textId="77777777" w:rsidR="00A84EF2" w:rsidRPr="00424876" w:rsidRDefault="00A84EF2" w:rsidP="007D3528">
            <w:pPr>
              <w:pStyle w:val="TableText"/>
              <w:spacing w:before="20" w:after="20"/>
              <w:rPr>
                <w:rFonts w:eastAsia="Times New Roman"/>
                <w:color w:val="000000"/>
              </w:rPr>
            </w:pPr>
          </w:p>
        </w:tc>
        <w:tc>
          <w:tcPr>
            <w:tcW w:w="2126" w:type="dxa"/>
          </w:tcPr>
          <w:p w14:paraId="0B76A408" w14:textId="77777777" w:rsidR="00A84EF2" w:rsidRPr="00424876" w:rsidRDefault="00A84EF2" w:rsidP="007D3528">
            <w:pPr>
              <w:pStyle w:val="TableText"/>
              <w:spacing w:before="20" w:after="20"/>
              <w:rPr>
                <w:rFonts w:eastAsia="Times New Roman"/>
                <w:color w:val="000000"/>
              </w:rPr>
            </w:pPr>
          </w:p>
        </w:tc>
        <w:tc>
          <w:tcPr>
            <w:tcW w:w="1175" w:type="dxa"/>
          </w:tcPr>
          <w:p w14:paraId="617F821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9EC7166" w14:textId="77777777" w:rsidTr="00501180">
        <w:tc>
          <w:tcPr>
            <w:tcW w:w="2000" w:type="dxa"/>
            <w:shd w:val="clear" w:color="auto" w:fill="auto"/>
            <w:hideMark/>
          </w:tcPr>
          <w:p w14:paraId="17B8988F"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Natural Hazard</w:t>
            </w:r>
          </w:p>
        </w:tc>
        <w:tc>
          <w:tcPr>
            <w:tcW w:w="1417" w:type="dxa"/>
            <w:shd w:val="clear" w:color="auto" w:fill="D2DDE2" w:themeFill="accent3"/>
            <w:hideMark/>
          </w:tcPr>
          <w:p w14:paraId="1FC1746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5B9B4DB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70012518"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76F8EBB9" w14:textId="77777777" w:rsidR="00A84EF2" w:rsidRPr="00424876" w:rsidRDefault="00A84EF2" w:rsidP="007D3528">
            <w:pPr>
              <w:pStyle w:val="TableText"/>
              <w:spacing w:before="20" w:after="20"/>
              <w:rPr>
                <w:rFonts w:eastAsia="Times New Roman"/>
                <w:color w:val="000000"/>
              </w:rPr>
            </w:pPr>
          </w:p>
        </w:tc>
        <w:tc>
          <w:tcPr>
            <w:tcW w:w="1275" w:type="dxa"/>
          </w:tcPr>
          <w:p w14:paraId="46780886"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5EBE15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452F6B5E" w14:textId="77777777" w:rsidR="00A84EF2" w:rsidRPr="00424876" w:rsidRDefault="00A84EF2" w:rsidP="007D3528">
            <w:pPr>
              <w:pStyle w:val="TableText"/>
              <w:spacing w:before="20" w:after="20"/>
              <w:rPr>
                <w:rFonts w:eastAsia="Times New Roman"/>
                <w:color w:val="000000"/>
              </w:rPr>
            </w:pPr>
          </w:p>
        </w:tc>
        <w:tc>
          <w:tcPr>
            <w:tcW w:w="1175" w:type="dxa"/>
          </w:tcPr>
          <w:p w14:paraId="4736BC8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A1A7AC2" w14:textId="77777777" w:rsidTr="00501180">
        <w:tc>
          <w:tcPr>
            <w:tcW w:w="2000" w:type="dxa"/>
            <w:shd w:val="clear" w:color="auto" w:fill="auto"/>
            <w:hideMark/>
          </w:tcPr>
          <w:p w14:paraId="1EC7196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Net Site Area</w:t>
            </w:r>
          </w:p>
        </w:tc>
        <w:tc>
          <w:tcPr>
            <w:tcW w:w="1417" w:type="dxa"/>
            <w:shd w:val="clear" w:color="auto" w:fill="D2DDE2" w:themeFill="accent3"/>
            <w:hideMark/>
          </w:tcPr>
          <w:p w14:paraId="5726DCA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08EC21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65CD163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7DB28F6" w14:textId="77777777" w:rsidR="00A84EF2" w:rsidRPr="00424876" w:rsidRDefault="00A84EF2" w:rsidP="007D3528">
            <w:pPr>
              <w:pStyle w:val="TableText"/>
              <w:spacing w:before="20" w:after="20"/>
              <w:rPr>
                <w:rFonts w:eastAsia="Times New Roman"/>
                <w:color w:val="000000"/>
              </w:rPr>
            </w:pPr>
          </w:p>
        </w:tc>
        <w:tc>
          <w:tcPr>
            <w:tcW w:w="1275" w:type="dxa"/>
          </w:tcPr>
          <w:p w14:paraId="7DBF1013"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5D89746" w14:textId="77777777" w:rsidR="00A84EF2" w:rsidRPr="00424876" w:rsidRDefault="00A84EF2" w:rsidP="007D3528">
            <w:pPr>
              <w:pStyle w:val="TableText"/>
              <w:spacing w:before="20" w:after="20"/>
              <w:rPr>
                <w:rFonts w:eastAsia="Times New Roman"/>
                <w:color w:val="000000"/>
              </w:rPr>
            </w:pPr>
          </w:p>
        </w:tc>
        <w:tc>
          <w:tcPr>
            <w:tcW w:w="2126" w:type="dxa"/>
          </w:tcPr>
          <w:p w14:paraId="01302157" w14:textId="77777777" w:rsidR="00A84EF2" w:rsidRPr="00424876" w:rsidRDefault="00A84EF2" w:rsidP="007D3528">
            <w:pPr>
              <w:pStyle w:val="TableText"/>
              <w:spacing w:before="20" w:after="20"/>
              <w:rPr>
                <w:rFonts w:eastAsia="Times New Roman"/>
                <w:color w:val="000000"/>
              </w:rPr>
            </w:pPr>
          </w:p>
        </w:tc>
        <w:tc>
          <w:tcPr>
            <w:tcW w:w="1175" w:type="dxa"/>
          </w:tcPr>
          <w:p w14:paraId="2E7BAFF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669FDA2" w14:textId="77777777" w:rsidTr="00501180">
        <w:tc>
          <w:tcPr>
            <w:tcW w:w="2000" w:type="dxa"/>
            <w:shd w:val="clear" w:color="auto" w:fill="auto"/>
            <w:hideMark/>
          </w:tcPr>
          <w:p w14:paraId="44E45CA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Network Utility</w:t>
            </w:r>
          </w:p>
        </w:tc>
        <w:tc>
          <w:tcPr>
            <w:tcW w:w="1417" w:type="dxa"/>
            <w:shd w:val="clear" w:color="auto" w:fill="auto"/>
            <w:hideMark/>
          </w:tcPr>
          <w:p w14:paraId="07C236C0"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40BB284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6706404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75DBEA7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shd w:val="clear" w:color="auto" w:fill="D2DDE2" w:themeFill="accent3"/>
          </w:tcPr>
          <w:p w14:paraId="10BF6DF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AEA6B2F" w14:textId="77777777" w:rsidR="00A84EF2" w:rsidRPr="00424876" w:rsidRDefault="00A84EF2" w:rsidP="007D3528">
            <w:pPr>
              <w:pStyle w:val="TableText"/>
              <w:spacing w:before="20" w:after="20"/>
              <w:rPr>
                <w:rFonts w:eastAsia="Times New Roman"/>
                <w:color w:val="000000"/>
              </w:rPr>
            </w:pPr>
          </w:p>
        </w:tc>
        <w:tc>
          <w:tcPr>
            <w:tcW w:w="2126" w:type="dxa"/>
          </w:tcPr>
          <w:p w14:paraId="2E1EA45F" w14:textId="77777777" w:rsidR="00A84EF2" w:rsidRPr="00424876" w:rsidRDefault="00A84EF2" w:rsidP="007D3528">
            <w:pPr>
              <w:pStyle w:val="TableText"/>
              <w:spacing w:before="20" w:after="20"/>
              <w:rPr>
                <w:rFonts w:eastAsia="Times New Roman"/>
                <w:color w:val="000000"/>
              </w:rPr>
            </w:pPr>
          </w:p>
        </w:tc>
        <w:tc>
          <w:tcPr>
            <w:tcW w:w="1175" w:type="dxa"/>
          </w:tcPr>
          <w:p w14:paraId="6894902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29DD351" w14:textId="77777777" w:rsidTr="00501180">
        <w:tc>
          <w:tcPr>
            <w:tcW w:w="2000" w:type="dxa"/>
            <w:shd w:val="clear" w:color="auto" w:fill="auto"/>
            <w:hideMark/>
          </w:tcPr>
          <w:p w14:paraId="4B33F9CE"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Network Utility Operator</w:t>
            </w:r>
          </w:p>
        </w:tc>
        <w:tc>
          <w:tcPr>
            <w:tcW w:w="1417" w:type="dxa"/>
            <w:shd w:val="clear" w:color="auto" w:fill="auto"/>
            <w:hideMark/>
          </w:tcPr>
          <w:p w14:paraId="24033864"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A97250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0374491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1F2414F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464581B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38DA9C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1CB7643B" w14:textId="77777777" w:rsidR="00A84EF2" w:rsidRPr="00424876" w:rsidRDefault="00A84EF2" w:rsidP="007D3528">
            <w:pPr>
              <w:pStyle w:val="TableText"/>
              <w:spacing w:before="20" w:after="20"/>
              <w:rPr>
                <w:rFonts w:eastAsia="Times New Roman"/>
                <w:color w:val="000000"/>
              </w:rPr>
            </w:pPr>
          </w:p>
        </w:tc>
        <w:tc>
          <w:tcPr>
            <w:tcW w:w="1175" w:type="dxa"/>
          </w:tcPr>
          <w:p w14:paraId="428CE7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CDB9ED5" w14:textId="77777777" w:rsidTr="00501180">
        <w:tc>
          <w:tcPr>
            <w:tcW w:w="2000" w:type="dxa"/>
            <w:shd w:val="clear" w:color="auto" w:fill="auto"/>
            <w:hideMark/>
          </w:tcPr>
          <w:p w14:paraId="6BC0922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Noise Sensitive Activities</w:t>
            </w:r>
          </w:p>
        </w:tc>
        <w:tc>
          <w:tcPr>
            <w:tcW w:w="1417" w:type="dxa"/>
            <w:shd w:val="clear" w:color="auto" w:fill="D2DDE2" w:themeFill="accent3"/>
            <w:hideMark/>
          </w:tcPr>
          <w:p w14:paraId="55B2F5A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4D87A0B9"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72DBFD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61262EE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shd w:val="clear" w:color="auto" w:fill="D6E3BC"/>
              </w:rPr>
              <w:t>X</w:t>
            </w:r>
          </w:p>
        </w:tc>
        <w:tc>
          <w:tcPr>
            <w:tcW w:w="1275" w:type="dxa"/>
            <w:shd w:val="clear" w:color="auto" w:fill="D2DDE2" w:themeFill="accent3"/>
          </w:tcPr>
          <w:p w14:paraId="10E2B8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64D0AD81" w14:textId="77777777" w:rsidR="00A84EF2" w:rsidRPr="00424876" w:rsidRDefault="00A84EF2" w:rsidP="007D3528">
            <w:pPr>
              <w:pStyle w:val="TableText"/>
              <w:spacing w:before="20" w:after="20"/>
              <w:rPr>
                <w:rFonts w:eastAsia="Times New Roman"/>
                <w:color w:val="000000"/>
              </w:rPr>
            </w:pPr>
          </w:p>
        </w:tc>
        <w:tc>
          <w:tcPr>
            <w:tcW w:w="2126" w:type="dxa"/>
          </w:tcPr>
          <w:p w14:paraId="349D2B98" w14:textId="77777777" w:rsidR="00A84EF2" w:rsidRPr="00424876" w:rsidRDefault="00A84EF2" w:rsidP="007D3528">
            <w:pPr>
              <w:pStyle w:val="TableText"/>
              <w:spacing w:before="20" w:after="20"/>
              <w:rPr>
                <w:rFonts w:eastAsia="Times New Roman"/>
                <w:color w:val="000000"/>
              </w:rPr>
            </w:pPr>
          </w:p>
        </w:tc>
        <w:tc>
          <w:tcPr>
            <w:tcW w:w="1175" w:type="dxa"/>
          </w:tcPr>
          <w:p w14:paraId="0C9E381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D5A348C" w14:textId="77777777" w:rsidTr="00501180">
        <w:tc>
          <w:tcPr>
            <w:tcW w:w="2000" w:type="dxa"/>
            <w:shd w:val="clear" w:color="auto" w:fill="auto"/>
            <w:hideMark/>
          </w:tcPr>
          <w:p w14:paraId="0069133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Notable Tree</w:t>
            </w:r>
          </w:p>
        </w:tc>
        <w:tc>
          <w:tcPr>
            <w:tcW w:w="1417" w:type="dxa"/>
            <w:shd w:val="clear" w:color="auto" w:fill="auto"/>
            <w:hideMark/>
          </w:tcPr>
          <w:p w14:paraId="5A13FE66"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C1376D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1C2A13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42AED08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4781E0C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C99B638" w14:textId="77777777" w:rsidR="00A84EF2" w:rsidRPr="00424876" w:rsidRDefault="00A84EF2" w:rsidP="007D3528">
            <w:pPr>
              <w:pStyle w:val="TableText"/>
              <w:spacing w:before="20" w:after="20"/>
              <w:rPr>
                <w:rFonts w:eastAsia="Times New Roman"/>
                <w:color w:val="000000"/>
              </w:rPr>
            </w:pPr>
          </w:p>
        </w:tc>
        <w:tc>
          <w:tcPr>
            <w:tcW w:w="2126" w:type="dxa"/>
          </w:tcPr>
          <w:p w14:paraId="0FF06075" w14:textId="77777777" w:rsidR="00A84EF2" w:rsidRPr="00424876" w:rsidRDefault="00A84EF2" w:rsidP="007D3528">
            <w:pPr>
              <w:pStyle w:val="TableText"/>
              <w:spacing w:before="20" w:after="20"/>
              <w:rPr>
                <w:rFonts w:eastAsia="Times New Roman"/>
                <w:color w:val="000000"/>
              </w:rPr>
            </w:pPr>
          </w:p>
        </w:tc>
        <w:tc>
          <w:tcPr>
            <w:tcW w:w="1175" w:type="dxa"/>
          </w:tcPr>
          <w:p w14:paraId="13B1216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E85185C" w14:textId="77777777" w:rsidTr="00501180">
        <w:tc>
          <w:tcPr>
            <w:tcW w:w="2000" w:type="dxa"/>
            <w:shd w:val="clear" w:color="auto" w:fill="auto"/>
            <w:hideMark/>
          </w:tcPr>
          <w:p w14:paraId="589E9C1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Notional Boundary</w:t>
            </w:r>
          </w:p>
        </w:tc>
        <w:tc>
          <w:tcPr>
            <w:tcW w:w="1417" w:type="dxa"/>
            <w:shd w:val="clear" w:color="auto" w:fill="D2DDE2" w:themeFill="accent3"/>
            <w:hideMark/>
          </w:tcPr>
          <w:p w14:paraId="57D66E1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584AB62F"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453C01A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A17BEE1" w14:textId="77777777" w:rsidR="00A84EF2" w:rsidRPr="00424876" w:rsidRDefault="00A84EF2" w:rsidP="007D3528">
            <w:pPr>
              <w:pStyle w:val="TableText"/>
              <w:spacing w:before="20" w:after="20"/>
              <w:rPr>
                <w:rFonts w:eastAsia="Times New Roman"/>
                <w:color w:val="000000"/>
              </w:rPr>
            </w:pPr>
          </w:p>
        </w:tc>
        <w:tc>
          <w:tcPr>
            <w:tcW w:w="1275" w:type="dxa"/>
          </w:tcPr>
          <w:p w14:paraId="6C02907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96CC6B9" w14:textId="77777777" w:rsidR="00A84EF2" w:rsidRPr="00424876" w:rsidRDefault="00A84EF2" w:rsidP="007D3528">
            <w:pPr>
              <w:pStyle w:val="TableText"/>
              <w:spacing w:before="20" w:after="20"/>
              <w:rPr>
                <w:rFonts w:eastAsia="Times New Roman"/>
                <w:color w:val="000000"/>
              </w:rPr>
            </w:pPr>
          </w:p>
        </w:tc>
        <w:tc>
          <w:tcPr>
            <w:tcW w:w="2126" w:type="dxa"/>
          </w:tcPr>
          <w:p w14:paraId="1D10888B" w14:textId="426E1D6D" w:rsidR="00A84EF2" w:rsidRPr="00424876" w:rsidRDefault="001B5A70" w:rsidP="007D3528">
            <w:pPr>
              <w:pStyle w:val="TableText"/>
              <w:spacing w:before="20" w:after="20"/>
              <w:rPr>
                <w:rFonts w:eastAsia="Times New Roman"/>
                <w:color w:val="000000"/>
              </w:rPr>
            </w:pPr>
            <w:r>
              <w:rPr>
                <w:rFonts w:eastAsia="Times New Roman"/>
                <w:color w:val="000000"/>
              </w:rPr>
              <w:t>NZS 6801:2008</w:t>
            </w:r>
          </w:p>
        </w:tc>
        <w:tc>
          <w:tcPr>
            <w:tcW w:w="1175" w:type="dxa"/>
          </w:tcPr>
          <w:p w14:paraId="1E52EE1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3A8ABD3" w14:textId="77777777" w:rsidTr="00501180">
        <w:tc>
          <w:tcPr>
            <w:tcW w:w="2000" w:type="dxa"/>
            <w:shd w:val="clear" w:color="auto" w:fill="auto"/>
            <w:hideMark/>
          </w:tcPr>
          <w:p w14:paraId="0304751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Office</w:t>
            </w:r>
          </w:p>
        </w:tc>
        <w:tc>
          <w:tcPr>
            <w:tcW w:w="1417" w:type="dxa"/>
            <w:shd w:val="clear" w:color="auto" w:fill="D2DDE2" w:themeFill="accent3"/>
            <w:hideMark/>
          </w:tcPr>
          <w:p w14:paraId="5D0D9E6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6E825FC2"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AA088D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1BAF7C00"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3634CD3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22B08554" w14:textId="77777777" w:rsidR="00A84EF2" w:rsidRPr="00424876" w:rsidRDefault="00A84EF2" w:rsidP="007D3528">
            <w:pPr>
              <w:pStyle w:val="TableText"/>
              <w:spacing w:before="20" w:after="20"/>
              <w:rPr>
                <w:rFonts w:eastAsia="Times New Roman"/>
                <w:color w:val="000000"/>
              </w:rPr>
            </w:pPr>
          </w:p>
        </w:tc>
        <w:tc>
          <w:tcPr>
            <w:tcW w:w="2126" w:type="dxa"/>
          </w:tcPr>
          <w:p w14:paraId="68F7A7A7" w14:textId="77777777" w:rsidR="00A84EF2" w:rsidRPr="00424876" w:rsidRDefault="00A84EF2" w:rsidP="007D3528">
            <w:pPr>
              <w:pStyle w:val="TableText"/>
              <w:spacing w:before="20" w:after="20"/>
              <w:rPr>
                <w:rFonts w:eastAsia="Times New Roman"/>
                <w:color w:val="000000"/>
              </w:rPr>
            </w:pPr>
          </w:p>
        </w:tc>
        <w:tc>
          <w:tcPr>
            <w:tcW w:w="1175" w:type="dxa"/>
          </w:tcPr>
          <w:p w14:paraId="7FE79E1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ACFC555" w14:textId="77777777" w:rsidTr="00501180">
        <w:tc>
          <w:tcPr>
            <w:tcW w:w="2000" w:type="dxa"/>
            <w:shd w:val="clear" w:color="auto" w:fill="auto"/>
          </w:tcPr>
          <w:p w14:paraId="28D4A4F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Official Sign</w:t>
            </w:r>
          </w:p>
        </w:tc>
        <w:tc>
          <w:tcPr>
            <w:tcW w:w="1417" w:type="dxa"/>
            <w:shd w:val="clear" w:color="auto" w:fill="auto"/>
          </w:tcPr>
          <w:p w14:paraId="00C9F73F"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F1ED8F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3D776F7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29FB78A7" w14:textId="77777777" w:rsidR="00A84EF2" w:rsidRPr="00424876" w:rsidRDefault="00A84EF2" w:rsidP="007D3528">
            <w:pPr>
              <w:pStyle w:val="TableText"/>
              <w:spacing w:before="20" w:after="20"/>
              <w:rPr>
                <w:rFonts w:eastAsia="Times New Roman"/>
                <w:color w:val="000000"/>
              </w:rPr>
            </w:pPr>
          </w:p>
        </w:tc>
        <w:tc>
          <w:tcPr>
            <w:tcW w:w="1275" w:type="dxa"/>
          </w:tcPr>
          <w:p w14:paraId="2F506B6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B34DB88" w14:textId="77777777" w:rsidR="00A84EF2" w:rsidRPr="00424876" w:rsidRDefault="00A84EF2" w:rsidP="007D3528">
            <w:pPr>
              <w:pStyle w:val="TableText"/>
              <w:spacing w:before="20" w:after="20"/>
              <w:rPr>
                <w:rFonts w:eastAsia="Times New Roman"/>
                <w:color w:val="000000"/>
              </w:rPr>
            </w:pPr>
          </w:p>
        </w:tc>
        <w:tc>
          <w:tcPr>
            <w:tcW w:w="2126" w:type="dxa"/>
          </w:tcPr>
          <w:p w14:paraId="75D6C213" w14:textId="77777777" w:rsidR="00A84EF2" w:rsidRPr="00424876" w:rsidRDefault="00A84EF2" w:rsidP="007D3528">
            <w:pPr>
              <w:pStyle w:val="TableText"/>
              <w:spacing w:before="20" w:after="20"/>
              <w:rPr>
                <w:rFonts w:eastAsia="Times New Roman"/>
                <w:color w:val="000000"/>
              </w:rPr>
            </w:pPr>
          </w:p>
        </w:tc>
        <w:tc>
          <w:tcPr>
            <w:tcW w:w="1175" w:type="dxa"/>
          </w:tcPr>
          <w:p w14:paraId="4AE052A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77A8185A" w14:textId="77777777" w:rsidTr="00501180">
        <w:tc>
          <w:tcPr>
            <w:tcW w:w="2000" w:type="dxa"/>
            <w:shd w:val="clear" w:color="auto" w:fill="auto"/>
          </w:tcPr>
          <w:p w14:paraId="2FD220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Outdoor Living Space</w:t>
            </w:r>
          </w:p>
        </w:tc>
        <w:tc>
          <w:tcPr>
            <w:tcW w:w="1417" w:type="dxa"/>
            <w:shd w:val="clear" w:color="auto" w:fill="auto"/>
          </w:tcPr>
          <w:p w14:paraId="2B397BC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74F48BA"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17A5FEE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5631D7DC" w14:textId="77777777" w:rsidR="00A84EF2" w:rsidRPr="00424876" w:rsidRDefault="00A84EF2" w:rsidP="007D3528">
            <w:pPr>
              <w:pStyle w:val="TableText"/>
              <w:spacing w:before="20" w:after="20"/>
              <w:rPr>
                <w:rFonts w:eastAsia="Times New Roman"/>
                <w:color w:val="000000"/>
              </w:rPr>
            </w:pPr>
          </w:p>
        </w:tc>
        <w:tc>
          <w:tcPr>
            <w:tcW w:w="1275" w:type="dxa"/>
          </w:tcPr>
          <w:p w14:paraId="5133063C"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2D831A8B" w14:textId="77777777" w:rsidR="00A84EF2" w:rsidRPr="00424876" w:rsidRDefault="00A84EF2" w:rsidP="007D3528">
            <w:pPr>
              <w:pStyle w:val="TableText"/>
              <w:spacing w:before="20" w:after="20"/>
              <w:rPr>
                <w:rFonts w:eastAsia="Times New Roman"/>
                <w:color w:val="000000"/>
              </w:rPr>
            </w:pPr>
          </w:p>
        </w:tc>
        <w:tc>
          <w:tcPr>
            <w:tcW w:w="2126" w:type="dxa"/>
          </w:tcPr>
          <w:p w14:paraId="199E0BCF" w14:textId="77777777" w:rsidR="00A84EF2" w:rsidRPr="00424876" w:rsidRDefault="00A84EF2" w:rsidP="007D3528">
            <w:pPr>
              <w:pStyle w:val="TableText"/>
              <w:spacing w:before="20" w:after="20"/>
              <w:rPr>
                <w:rFonts w:eastAsia="Times New Roman"/>
                <w:color w:val="000000"/>
              </w:rPr>
            </w:pPr>
          </w:p>
        </w:tc>
        <w:tc>
          <w:tcPr>
            <w:tcW w:w="1175" w:type="dxa"/>
            <w:shd w:val="clear" w:color="auto" w:fill="auto"/>
          </w:tcPr>
          <w:p w14:paraId="5F37B85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027D4DCF" w14:textId="77777777" w:rsidTr="00501180">
        <w:tc>
          <w:tcPr>
            <w:tcW w:w="2000" w:type="dxa"/>
            <w:shd w:val="clear" w:color="auto" w:fill="auto"/>
          </w:tcPr>
          <w:p w14:paraId="06BB35BA" w14:textId="14F6C121" w:rsidR="00A84EF2" w:rsidRPr="00424876" w:rsidRDefault="008C027E" w:rsidP="008C027E">
            <w:pPr>
              <w:pStyle w:val="TableText"/>
              <w:spacing w:before="20" w:after="20"/>
              <w:rPr>
                <w:rFonts w:eastAsia="Times New Roman"/>
                <w:strike/>
                <w:color w:val="000000"/>
              </w:rPr>
            </w:pPr>
            <w:r>
              <w:rPr>
                <w:rFonts w:eastAsia="Times New Roman"/>
                <w:strike/>
                <w:color w:val="000000"/>
              </w:rPr>
              <w:t>Papakāinga</w:t>
            </w:r>
          </w:p>
        </w:tc>
        <w:tc>
          <w:tcPr>
            <w:tcW w:w="1417" w:type="dxa"/>
            <w:shd w:val="clear" w:color="auto" w:fill="D2DDE2" w:themeFill="accent3"/>
          </w:tcPr>
          <w:p w14:paraId="5708CBF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tcPr>
          <w:p w14:paraId="0785300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1B8F3A1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60B4E9EF" w14:textId="77777777" w:rsidR="00A84EF2" w:rsidRPr="00424876" w:rsidRDefault="00A84EF2" w:rsidP="007D3528">
            <w:pPr>
              <w:pStyle w:val="TableText"/>
              <w:spacing w:before="20" w:after="20"/>
              <w:rPr>
                <w:rFonts w:eastAsia="Times New Roman"/>
                <w:color w:val="000000"/>
              </w:rPr>
            </w:pPr>
          </w:p>
        </w:tc>
        <w:tc>
          <w:tcPr>
            <w:tcW w:w="1275" w:type="dxa"/>
          </w:tcPr>
          <w:p w14:paraId="177F64A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0D44DA3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25746CBD" w14:textId="77777777" w:rsidR="00A84EF2" w:rsidRPr="00424876" w:rsidRDefault="00A84EF2" w:rsidP="007D3528">
            <w:pPr>
              <w:pStyle w:val="TableText"/>
              <w:spacing w:before="20" w:after="20"/>
              <w:rPr>
                <w:rFonts w:eastAsia="Times New Roman"/>
                <w:color w:val="000000"/>
              </w:rPr>
            </w:pPr>
          </w:p>
        </w:tc>
        <w:tc>
          <w:tcPr>
            <w:tcW w:w="1175" w:type="dxa"/>
          </w:tcPr>
          <w:p w14:paraId="7E7C52B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D7B8162" w14:textId="77777777" w:rsidTr="00501180">
        <w:tc>
          <w:tcPr>
            <w:tcW w:w="2000" w:type="dxa"/>
            <w:shd w:val="clear" w:color="auto" w:fill="auto"/>
            <w:hideMark/>
          </w:tcPr>
          <w:p w14:paraId="1C1EBB45" w14:textId="5D3AFE55" w:rsidR="00A84EF2" w:rsidRPr="00424876" w:rsidRDefault="008C027E" w:rsidP="007D3528">
            <w:pPr>
              <w:pStyle w:val="TableText"/>
              <w:spacing w:before="20" w:after="20"/>
              <w:rPr>
                <w:rFonts w:eastAsia="Times New Roman"/>
                <w:strike/>
                <w:color w:val="000000"/>
              </w:rPr>
            </w:pPr>
            <w:proofErr w:type="spellStart"/>
            <w:r>
              <w:rPr>
                <w:rFonts w:eastAsia="Times New Roman"/>
                <w:strike/>
                <w:color w:val="000000"/>
              </w:rPr>
              <w:t>Papakāinga</w:t>
            </w:r>
            <w:proofErr w:type="spellEnd"/>
            <w:r w:rsidR="00A84EF2" w:rsidRPr="00424876">
              <w:rPr>
                <w:rFonts w:eastAsia="Times New Roman"/>
                <w:strike/>
                <w:color w:val="000000"/>
              </w:rPr>
              <w:t xml:space="preserve"> Housing</w:t>
            </w:r>
          </w:p>
        </w:tc>
        <w:tc>
          <w:tcPr>
            <w:tcW w:w="1417" w:type="dxa"/>
            <w:shd w:val="clear" w:color="auto" w:fill="auto"/>
            <w:hideMark/>
          </w:tcPr>
          <w:p w14:paraId="6202FAF7"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762CFB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4C76E3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41DCA39A" w14:textId="77777777" w:rsidR="00A84EF2" w:rsidRPr="00424876" w:rsidRDefault="00A84EF2" w:rsidP="007D3528">
            <w:pPr>
              <w:pStyle w:val="TableText"/>
              <w:spacing w:before="20" w:after="20"/>
              <w:rPr>
                <w:rFonts w:eastAsia="Times New Roman"/>
                <w:color w:val="000000"/>
              </w:rPr>
            </w:pPr>
          </w:p>
        </w:tc>
        <w:tc>
          <w:tcPr>
            <w:tcW w:w="1275" w:type="dxa"/>
          </w:tcPr>
          <w:p w14:paraId="487D207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3524C3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0741D609" w14:textId="77777777" w:rsidR="00A84EF2" w:rsidRPr="00424876" w:rsidRDefault="00A84EF2" w:rsidP="007D3528">
            <w:pPr>
              <w:pStyle w:val="TableText"/>
              <w:spacing w:before="20" w:after="20"/>
              <w:rPr>
                <w:rFonts w:eastAsia="Times New Roman"/>
                <w:color w:val="000000"/>
              </w:rPr>
            </w:pPr>
          </w:p>
        </w:tc>
        <w:tc>
          <w:tcPr>
            <w:tcW w:w="1175" w:type="dxa"/>
          </w:tcPr>
          <w:p w14:paraId="03BCCFC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1A854B3" w14:textId="77777777" w:rsidTr="00501180">
        <w:tc>
          <w:tcPr>
            <w:tcW w:w="2000" w:type="dxa"/>
            <w:shd w:val="clear" w:color="auto" w:fill="auto"/>
            <w:hideMark/>
          </w:tcPr>
          <w:p w14:paraId="061F92D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Parking Space</w:t>
            </w:r>
          </w:p>
        </w:tc>
        <w:tc>
          <w:tcPr>
            <w:tcW w:w="1417" w:type="dxa"/>
            <w:shd w:val="clear" w:color="auto" w:fill="auto"/>
            <w:hideMark/>
          </w:tcPr>
          <w:p w14:paraId="0450962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29C0B9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5774672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7A64D30" w14:textId="77777777" w:rsidR="00A84EF2" w:rsidRPr="00424876" w:rsidRDefault="00A84EF2" w:rsidP="007D3528">
            <w:pPr>
              <w:pStyle w:val="TableText"/>
              <w:spacing w:before="20" w:after="20"/>
              <w:rPr>
                <w:rFonts w:eastAsia="Times New Roman"/>
                <w:color w:val="000000"/>
              </w:rPr>
            </w:pPr>
          </w:p>
        </w:tc>
        <w:tc>
          <w:tcPr>
            <w:tcW w:w="1275" w:type="dxa"/>
          </w:tcPr>
          <w:p w14:paraId="31EBF43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405C524" w14:textId="77777777" w:rsidR="00A84EF2" w:rsidRPr="00424876" w:rsidRDefault="00A84EF2" w:rsidP="007D3528">
            <w:pPr>
              <w:pStyle w:val="TableText"/>
              <w:spacing w:before="20" w:after="20"/>
              <w:rPr>
                <w:rFonts w:eastAsia="Times New Roman"/>
                <w:color w:val="000000"/>
              </w:rPr>
            </w:pPr>
          </w:p>
        </w:tc>
        <w:tc>
          <w:tcPr>
            <w:tcW w:w="2126" w:type="dxa"/>
          </w:tcPr>
          <w:p w14:paraId="2C68CF05" w14:textId="77777777" w:rsidR="00A84EF2" w:rsidRPr="00424876" w:rsidRDefault="00A84EF2" w:rsidP="007D3528">
            <w:pPr>
              <w:pStyle w:val="TableText"/>
              <w:spacing w:before="20" w:after="20"/>
              <w:rPr>
                <w:rFonts w:eastAsia="Times New Roman"/>
                <w:color w:val="000000"/>
              </w:rPr>
            </w:pPr>
          </w:p>
        </w:tc>
        <w:tc>
          <w:tcPr>
            <w:tcW w:w="1175" w:type="dxa"/>
          </w:tcPr>
          <w:p w14:paraId="4BDABD9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95946DC" w14:textId="77777777" w:rsidTr="00501180">
        <w:tc>
          <w:tcPr>
            <w:tcW w:w="2000" w:type="dxa"/>
            <w:shd w:val="clear" w:color="auto" w:fill="auto"/>
            <w:hideMark/>
          </w:tcPr>
          <w:p w14:paraId="51C620C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Place of Assembly</w:t>
            </w:r>
          </w:p>
        </w:tc>
        <w:tc>
          <w:tcPr>
            <w:tcW w:w="1417" w:type="dxa"/>
            <w:shd w:val="clear" w:color="auto" w:fill="D2DDE2" w:themeFill="accent3"/>
            <w:hideMark/>
          </w:tcPr>
          <w:p w14:paraId="38E3822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0B03E2B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F1C445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A76A59B"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64BC09A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CCACCB8" w14:textId="77777777" w:rsidR="00A84EF2" w:rsidRPr="00424876" w:rsidRDefault="00A84EF2" w:rsidP="007D3528">
            <w:pPr>
              <w:pStyle w:val="TableText"/>
              <w:spacing w:before="20" w:after="20"/>
              <w:rPr>
                <w:rFonts w:eastAsia="Times New Roman"/>
                <w:color w:val="000000"/>
              </w:rPr>
            </w:pPr>
          </w:p>
        </w:tc>
        <w:tc>
          <w:tcPr>
            <w:tcW w:w="2126" w:type="dxa"/>
          </w:tcPr>
          <w:p w14:paraId="2B1C7727" w14:textId="77777777" w:rsidR="00A84EF2" w:rsidRPr="00424876" w:rsidRDefault="00A84EF2" w:rsidP="007D3528">
            <w:pPr>
              <w:pStyle w:val="TableText"/>
              <w:spacing w:before="20" w:after="20"/>
              <w:rPr>
                <w:rFonts w:eastAsia="Times New Roman"/>
                <w:color w:val="000000"/>
              </w:rPr>
            </w:pPr>
          </w:p>
        </w:tc>
        <w:tc>
          <w:tcPr>
            <w:tcW w:w="1175" w:type="dxa"/>
          </w:tcPr>
          <w:p w14:paraId="7E13D1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4583416" w14:textId="77777777" w:rsidTr="00501180">
        <w:tc>
          <w:tcPr>
            <w:tcW w:w="2000" w:type="dxa"/>
            <w:shd w:val="clear" w:color="auto" w:fill="auto"/>
          </w:tcPr>
          <w:p w14:paraId="51004FA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Quarry</w:t>
            </w:r>
          </w:p>
        </w:tc>
        <w:tc>
          <w:tcPr>
            <w:tcW w:w="1417" w:type="dxa"/>
            <w:shd w:val="clear" w:color="auto" w:fill="auto"/>
          </w:tcPr>
          <w:p w14:paraId="13FC521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1E644CD"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09EA3D66"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7A422C1F"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57A398B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3A25D32F" w14:textId="77777777" w:rsidR="00A84EF2" w:rsidRPr="00424876" w:rsidRDefault="00A84EF2" w:rsidP="007D3528">
            <w:pPr>
              <w:pStyle w:val="TableText"/>
              <w:spacing w:before="20" w:after="20"/>
              <w:rPr>
                <w:rFonts w:eastAsia="Times New Roman"/>
                <w:color w:val="000000"/>
              </w:rPr>
            </w:pPr>
          </w:p>
        </w:tc>
        <w:tc>
          <w:tcPr>
            <w:tcW w:w="2126" w:type="dxa"/>
          </w:tcPr>
          <w:p w14:paraId="582388D7" w14:textId="77777777" w:rsidR="00A84EF2" w:rsidRPr="00424876" w:rsidRDefault="00A84EF2" w:rsidP="007D3528">
            <w:pPr>
              <w:pStyle w:val="TableText"/>
              <w:spacing w:before="20" w:after="20"/>
              <w:rPr>
                <w:rFonts w:eastAsia="Times New Roman"/>
                <w:color w:val="000000"/>
              </w:rPr>
            </w:pPr>
          </w:p>
        </w:tc>
        <w:tc>
          <w:tcPr>
            <w:tcW w:w="1175" w:type="dxa"/>
          </w:tcPr>
          <w:p w14:paraId="664586F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1AF18D4" w14:textId="77777777" w:rsidTr="00501180">
        <w:tc>
          <w:tcPr>
            <w:tcW w:w="2000" w:type="dxa"/>
            <w:shd w:val="clear" w:color="auto" w:fill="auto"/>
            <w:hideMark/>
          </w:tcPr>
          <w:p w14:paraId="16D2EED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lastRenderedPageBreak/>
              <w:t>Rear Site</w:t>
            </w:r>
          </w:p>
        </w:tc>
        <w:tc>
          <w:tcPr>
            <w:tcW w:w="1417" w:type="dxa"/>
            <w:shd w:val="clear" w:color="auto" w:fill="auto"/>
            <w:hideMark/>
          </w:tcPr>
          <w:p w14:paraId="3522309C"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7BAF9D7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B390BC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6852BC0" w14:textId="77777777" w:rsidR="00A84EF2" w:rsidRPr="00424876" w:rsidRDefault="00A84EF2" w:rsidP="007D3528">
            <w:pPr>
              <w:pStyle w:val="TableText"/>
              <w:spacing w:before="20" w:after="20"/>
              <w:rPr>
                <w:rFonts w:eastAsia="Times New Roman"/>
                <w:color w:val="000000"/>
              </w:rPr>
            </w:pPr>
          </w:p>
        </w:tc>
        <w:tc>
          <w:tcPr>
            <w:tcW w:w="1275" w:type="dxa"/>
          </w:tcPr>
          <w:p w14:paraId="6DEC64E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0E6D698" w14:textId="77777777" w:rsidR="00A84EF2" w:rsidRPr="00424876" w:rsidRDefault="00A84EF2" w:rsidP="007D3528">
            <w:pPr>
              <w:pStyle w:val="TableText"/>
              <w:spacing w:before="20" w:after="20"/>
              <w:rPr>
                <w:rFonts w:eastAsia="Times New Roman"/>
                <w:color w:val="000000"/>
              </w:rPr>
            </w:pPr>
          </w:p>
        </w:tc>
        <w:tc>
          <w:tcPr>
            <w:tcW w:w="2126" w:type="dxa"/>
          </w:tcPr>
          <w:p w14:paraId="52C34A60" w14:textId="77777777" w:rsidR="00A84EF2" w:rsidRPr="00424876" w:rsidRDefault="00A84EF2" w:rsidP="007D3528">
            <w:pPr>
              <w:pStyle w:val="TableText"/>
              <w:spacing w:before="20" w:after="20"/>
              <w:rPr>
                <w:rFonts w:eastAsia="Times New Roman"/>
                <w:color w:val="000000"/>
              </w:rPr>
            </w:pPr>
          </w:p>
        </w:tc>
        <w:tc>
          <w:tcPr>
            <w:tcW w:w="1175" w:type="dxa"/>
          </w:tcPr>
          <w:p w14:paraId="290937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DCD6299" w14:textId="77777777" w:rsidTr="00501180">
        <w:tc>
          <w:tcPr>
            <w:tcW w:w="2000" w:type="dxa"/>
            <w:shd w:val="clear" w:color="auto" w:fill="auto"/>
            <w:hideMark/>
          </w:tcPr>
          <w:p w14:paraId="155856E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Recreation Activity</w:t>
            </w:r>
          </w:p>
        </w:tc>
        <w:tc>
          <w:tcPr>
            <w:tcW w:w="1417" w:type="dxa"/>
            <w:shd w:val="clear" w:color="auto" w:fill="auto"/>
            <w:hideMark/>
          </w:tcPr>
          <w:p w14:paraId="790BC11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2FBD7B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28F563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FEBEB99"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48BA487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2D79D445" w14:textId="77777777" w:rsidR="00A84EF2" w:rsidRPr="00424876" w:rsidRDefault="00A84EF2" w:rsidP="007D3528">
            <w:pPr>
              <w:pStyle w:val="TableText"/>
              <w:spacing w:before="20" w:after="20"/>
              <w:rPr>
                <w:rFonts w:eastAsia="Times New Roman"/>
                <w:color w:val="000000"/>
              </w:rPr>
            </w:pPr>
          </w:p>
        </w:tc>
        <w:tc>
          <w:tcPr>
            <w:tcW w:w="2126" w:type="dxa"/>
          </w:tcPr>
          <w:p w14:paraId="35D11DE7" w14:textId="77777777" w:rsidR="00A84EF2" w:rsidRPr="00424876" w:rsidRDefault="00A84EF2" w:rsidP="007D3528">
            <w:pPr>
              <w:pStyle w:val="TableText"/>
              <w:spacing w:before="20" w:after="20"/>
              <w:rPr>
                <w:rFonts w:eastAsia="Times New Roman"/>
                <w:color w:val="000000"/>
              </w:rPr>
            </w:pPr>
          </w:p>
        </w:tc>
        <w:tc>
          <w:tcPr>
            <w:tcW w:w="1175" w:type="dxa"/>
          </w:tcPr>
          <w:p w14:paraId="327501A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6AD0532" w14:textId="77777777" w:rsidTr="00501180">
        <w:tc>
          <w:tcPr>
            <w:tcW w:w="2000" w:type="dxa"/>
            <w:shd w:val="clear" w:color="auto" w:fill="auto"/>
            <w:hideMark/>
          </w:tcPr>
          <w:p w14:paraId="5B4C55E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Relocatable Building</w:t>
            </w:r>
          </w:p>
        </w:tc>
        <w:tc>
          <w:tcPr>
            <w:tcW w:w="1417" w:type="dxa"/>
            <w:shd w:val="clear" w:color="auto" w:fill="auto"/>
            <w:hideMark/>
          </w:tcPr>
          <w:p w14:paraId="1A8791D3"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DF21382"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2AE3437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BA0BD0B" w14:textId="77777777" w:rsidR="00A84EF2" w:rsidRPr="00424876" w:rsidRDefault="00A84EF2" w:rsidP="007D3528">
            <w:pPr>
              <w:pStyle w:val="TableText"/>
              <w:spacing w:before="20" w:after="20"/>
              <w:rPr>
                <w:rFonts w:eastAsia="Times New Roman"/>
                <w:color w:val="000000"/>
              </w:rPr>
            </w:pPr>
          </w:p>
        </w:tc>
        <w:tc>
          <w:tcPr>
            <w:tcW w:w="1275" w:type="dxa"/>
          </w:tcPr>
          <w:p w14:paraId="10813666"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810B402" w14:textId="77777777" w:rsidR="00A84EF2" w:rsidRPr="00424876" w:rsidRDefault="00A84EF2" w:rsidP="007D3528">
            <w:pPr>
              <w:pStyle w:val="TableText"/>
              <w:spacing w:before="20" w:after="20"/>
              <w:rPr>
                <w:rFonts w:eastAsia="Times New Roman"/>
                <w:color w:val="000000"/>
              </w:rPr>
            </w:pPr>
          </w:p>
        </w:tc>
        <w:tc>
          <w:tcPr>
            <w:tcW w:w="2126" w:type="dxa"/>
          </w:tcPr>
          <w:p w14:paraId="43D6791B" w14:textId="77777777" w:rsidR="00A84EF2" w:rsidRPr="00424876" w:rsidRDefault="00A84EF2" w:rsidP="007D3528">
            <w:pPr>
              <w:pStyle w:val="TableText"/>
              <w:spacing w:before="20" w:after="20"/>
              <w:rPr>
                <w:rFonts w:eastAsia="Times New Roman"/>
                <w:color w:val="000000"/>
              </w:rPr>
            </w:pPr>
          </w:p>
        </w:tc>
        <w:tc>
          <w:tcPr>
            <w:tcW w:w="1175" w:type="dxa"/>
          </w:tcPr>
          <w:p w14:paraId="15F0EC7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A583901" w14:textId="77777777" w:rsidTr="00501180">
        <w:tc>
          <w:tcPr>
            <w:tcW w:w="2000" w:type="dxa"/>
            <w:shd w:val="clear" w:color="auto" w:fill="auto"/>
          </w:tcPr>
          <w:p w14:paraId="46AD393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 xml:space="preserve">Repair and Maintenance </w:t>
            </w:r>
          </w:p>
        </w:tc>
        <w:tc>
          <w:tcPr>
            <w:tcW w:w="1417" w:type="dxa"/>
            <w:shd w:val="clear" w:color="auto" w:fill="auto"/>
          </w:tcPr>
          <w:p w14:paraId="7E77C11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337D40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1FCE7C7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tcPr>
          <w:p w14:paraId="4F8AC716" w14:textId="77777777" w:rsidR="00A84EF2" w:rsidRPr="00424876" w:rsidRDefault="00A84EF2" w:rsidP="007D3528">
            <w:pPr>
              <w:pStyle w:val="TableText"/>
              <w:spacing w:before="20" w:after="20"/>
              <w:rPr>
                <w:rFonts w:eastAsia="Times New Roman"/>
                <w:color w:val="000000"/>
              </w:rPr>
            </w:pPr>
          </w:p>
        </w:tc>
        <w:tc>
          <w:tcPr>
            <w:tcW w:w="1275" w:type="dxa"/>
          </w:tcPr>
          <w:p w14:paraId="1A04849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A604AE9" w14:textId="77777777" w:rsidR="00A84EF2" w:rsidRPr="00424876" w:rsidRDefault="00A84EF2" w:rsidP="007D3528">
            <w:pPr>
              <w:pStyle w:val="TableText"/>
              <w:spacing w:before="20" w:after="20"/>
              <w:rPr>
                <w:rFonts w:eastAsia="Times New Roman"/>
                <w:color w:val="000000"/>
              </w:rPr>
            </w:pPr>
          </w:p>
        </w:tc>
        <w:tc>
          <w:tcPr>
            <w:tcW w:w="2126" w:type="dxa"/>
          </w:tcPr>
          <w:p w14:paraId="1B269840" w14:textId="77777777" w:rsidR="00A84EF2" w:rsidRPr="00424876" w:rsidRDefault="00A84EF2" w:rsidP="007D3528">
            <w:pPr>
              <w:pStyle w:val="TableText"/>
              <w:spacing w:before="20" w:after="20"/>
              <w:rPr>
                <w:rFonts w:eastAsia="Times New Roman"/>
                <w:color w:val="000000"/>
              </w:rPr>
            </w:pPr>
          </w:p>
        </w:tc>
        <w:tc>
          <w:tcPr>
            <w:tcW w:w="1175" w:type="dxa"/>
          </w:tcPr>
          <w:p w14:paraId="32AB8D4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E795588" w14:textId="77777777" w:rsidTr="00501180">
        <w:tc>
          <w:tcPr>
            <w:tcW w:w="2000" w:type="dxa"/>
            <w:shd w:val="clear" w:color="auto" w:fill="auto"/>
            <w:hideMark/>
          </w:tcPr>
          <w:p w14:paraId="258FD580"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Residential Activity</w:t>
            </w:r>
          </w:p>
        </w:tc>
        <w:tc>
          <w:tcPr>
            <w:tcW w:w="1417" w:type="dxa"/>
            <w:shd w:val="clear" w:color="auto" w:fill="D2DDE2" w:themeFill="accent3"/>
            <w:hideMark/>
          </w:tcPr>
          <w:p w14:paraId="19FE45F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4ACF3D52"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B7040C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C726297"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7B3D398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76D602C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0B3598C9" w14:textId="77777777" w:rsidR="00A84EF2" w:rsidRPr="00424876" w:rsidRDefault="00A84EF2" w:rsidP="007D3528">
            <w:pPr>
              <w:pStyle w:val="TableText"/>
              <w:spacing w:before="20" w:after="20"/>
              <w:rPr>
                <w:rFonts w:eastAsia="Times New Roman"/>
                <w:color w:val="000000"/>
              </w:rPr>
            </w:pPr>
          </w:p>
        </w:tc>
        <w:tc>
          <w:tcPr>
            <w:tcW w:w="1175" w:type="dxa"/>
          </w:tcPr>
          <w:p w14:paraId="223320A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078DA9E" w14:textId="77777777" w:rsidTr="00501180">
        <w:tc>
          <w:tcPr>
            <w:tcW w:w="2000" w:type="dxa"/>
            <w:shd w:val="clear" w:color="auto" w:fill="auto"/>
            <w:hideMark/>
          </w:tcPr>
          <w:p w14:paraId="2FD2FD3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Residential Unit</w:t>
            </w:r>
          </w:p>
        </w:tc>
        <w:tc>
          <w:tcPr>
            <w:tcW w:w="1417" w:type="dxa"/>
            <w:shd w:val="clear" w:color="auto" w:fill="auto"/>
            <w:hideMark/>
          </w:tcPr>
          <w:p w14:paraId="4C49641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691FE9B"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9E14CE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34F6C5D"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48FD2C1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33903A74" w14:textId="77777777" w:rsidR="00A84EF2" w:rsidRPr="00424876" w:rsidRDefault="00A84EF2" w:rsidP="007D3528">
            <w:pPr>
              <w:pStyle w:val="TableText"/>
              <w:spacing w:before="20" w:after="20"/>
              <w:rPr>
                <w:rFonts w:eastAsia="Times New Roman"/>
                <w:color w:val="000000"/>
              </w:rPr>
            </w:pPr>
          </w:p>
        </w:tc>
        <w:tc>
          <w:tcPr>
            <w:tcW w:w="2126" w:type="dxa"/>
          </w:tcPr>
          <w:p w14:paraId="3F1F4969" w14:textId="77777777" w:rsidR="00A84EF2" w:rsidRPr="00424876" w:rsidRDefault="00A84EF2" w:rsidP="007D3528">
            <w:pPr>
              <w:pStyle w:val="TableText"/>
              <w:spacing w:before="20" w:after="20"/>
              <w:rPr>
                <w:rFonts w:eastAsia="Times New Roman"/>
                <w:color w:val="000000"/>
              </w:rPr>
            </w:pPr>
          </w:p>
        </w:tc>
        <w:tc>
          <w:tcPr>
            <w:tcW w:w="1175" w:type="dxa"/>
          </w:tcPr>
          <w:p w14:paraId="2E500FB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125988A" w14:textId="77777777" w:rsidTr="00501180">
        <w:tc>
          <w:tcPr>
            <w:tcW w:w="2000" w:type="dxa"/>
            <w:shd w:val="clear" w:color="auto" w:fill="auto"/>
            <w:hideMark/>
          </w:tcPr>
          <w:p w14:paraId="4767BD2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Restaurant</w:t>
            </w:r>
          </w:p>
        </w:tc>
        <w:tc>
          <w:tcPr>
            <w:tcW w:w="1417" w:type="dxa"/>
            <w:shd w:val="clear" w:color="auto" w:fill="auto"/>
            <w:hideMark/>
          </w:tcPr>
          <w:p w14:paraId="71CFA41B"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5D7891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8B2CC6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7E58B38E"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2BED3F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47AA0783" w14:textId="77777777" w:rsidR="00A84EF2" w:rsidRPr="00424876" w:rsidRDefault="00A84EF2" w:rsidP="007D3528">
            <w:pPr>
              <w:pStyle w:val="TableText"/>
              <w:spacing w:before="20" w:after="20"/>
              <w:rPr>
                <w:rFonts w:eastAsia="Times New Roman"/>
                <w:color w:val="000000"/>
              </w:rPr>
            </w:pPr>
          </w:p>
        </w:tc>
        <w:tc>
          <w:tcPr>
            <w:tcW w:w="2126" w:type="dxa"/>
          </w:tcPr>
          <w:p w14:paraId="60EF09A6" w14:textId="77777777" w:rsidR="00A84EF2" w:rsidRPr="00424876" w:rsidRDefault="00A84EF2" w:rsidP="007D3528">
            <w:pPr>
              <w:pStyle w:val="TableText"/>
              <w:spacing w:before="20" w:after="20"/>
              <w:rPr>
                <w:rFonts w:eastAsia="Times New Roman"/>
                <w:color w:val="000000"/>
              </w:rPr>
            </w:pPr>
          </w:p>
        </w:tc>
        <w:tc>
          <w:tcPr>
            <w:tcW w:w="1175" w:type="dxa"/>
          </w:tcPr>
          <w:p w14:paraId="4D52161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F032FA1" w14:textId="77777777" w:rsidTr="00501180">
        <w:tc>
          <w:tcPr>
            <w:tcW w:w="2000" w:type="dxa"/>
            <w:shd w:val="clear" w:color="auto" w:fill="auto"/>
            <w:hideMark/>
          </w:tcPr>
          <w:p w14:paraId="7A59C47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Retail Activity</w:t>
            </w:r>
          </w:p>
        </w:tc>
        <w:tc>
          <w:tcPr>
            <w:tcW w:w="1417" w:type="dxa"/>
            <w:shd w:val="clear" w:color="auto" w:fill="auto"/>
            <w:hideMark/>
          </w:tcPr>
          <w:p w14:paraId="60D2FD5E"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194EEDF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40C0F6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5DB685E7"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3E3BD95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90CCF92" w14:textId="77777777" w:rsidR="00A84EF2" w:rsidRPr="00424876" w:rsidRDefault="00A84EF2" w:rsidP="007D3528">
            <w:pPr>
              <w:pStyle w:val="TableText"/>
              <w:spacing w:before="20" w:after="20"/>
              <w:rPr>
                <w:rFonts w:eastAsia="Times New Roman"/>
                <w:color w:val="000000"/>
              </w:rPr>
            </w:pPr>
          </w:p>
        </w:tc>
        <w:tc>
          <w:tcPr>
            <w:tcW w:w="2126" w:type="dxa"/>
          </w:tcPr>
          <w:p w14:paraId="1B83D109" w14:textId="77777777" w:rsidR="00A84EF2" w:rsidRPr="00424876" w:rsidRDefault="00A84EF2" w:rsidP="007D3528">
            <w:pPr>
              <w:pStyle w:val="TableText"/>
              <w:spacing w:before="20" w:after="20"/>
              <w:rPr>
                <w:rFonts w:eastAsia="Times New Roman"/>
                <w:color w:val="000000"/>
              </w:rPr>
            </w:pPr>
          </w:p>
        </w:tc>
        <w:tc>
          <w:tcPr>
            <w:tcW w:w="1175" w:type="dxa"/>
          </w:tcPr>
          <w:p w14:paraId="2AF6F43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DF0E7A1" w14:textId="77777777" w:rsidTr="00501180">
        <w:tc>
          <w:tcPr>
            <w:tcW w:w="2000" w:type="dxa"/>
            <w:shd w:val="clear" w:color="auto" w:fill="auto"/>
            <w:hideMark/>
          </w:tcPr>
          <w:p w14:paraId="18470AEF"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River</w:t>
            </w:r>
          </w:p>
        </w:tc>
        <w:tc>
          <w:tcPr>
            <w:tcW w:w="1417" w:type="dxa"/>
            <w:shd w:val="clear" w:color="auto" w:fill="auto"/>
            <w:hideMark/>
          </w:tcPr>
          <w:p w14:paraId="787B2553"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2753CB5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54AC17D4"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691AF056" w14:textId="77777777" w:rsidR="00A84EF2" w:rsidRPr="00424876" w:rsidRDefault="00A84EF2" w:rsidP="007D3528">
            <w:pPr>
              <w:pStyle w:val="TableText"/>
              <w:spacing w:before="20" w:after="20"/>
              <w:rPr>
                <w:rFonts w:eastAsia="Times New Roman"/>
                <w:color w:val="000000"/>
              </w:rPr>
            </w:pPr>
          </w:p>
        </w:tc>
        <w:tc>
          <w:tcPr>
            <w:tcW w:w="1275" w:type="dxa"/>
          </w:tcPr>
          <w:p w14:paraId="498308A8"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42EFE0B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078C6B21" w14:textId="77777777" w:rsidR="00A84EF2" w:rsidRPr="00424876" w:rsidRDefault="00A84EF2" w:rsidP="007D3528">
            <w:pPr>
              <w:pStyle w:val="TableText"/>
              <w:spacing w:before="20" w:after="20"/>
              <w:rPr>
                <w:rFonts w:eastAsia="Times New Roman"/>
                <w:color w:val="000000"/>
              </w:rPr>
            </w:pPr>
          </w:p>
        </w:tc>
        <w:tc>
          <w:tcPr>
            <w:tcW w:w="1175" w:type="dxa"/>
          </w:tcPr>
          <w:p w14:paraId="30F68FA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5A67113" w14:textId="77777777" w:rsidTr="00501180">
        <w:tc>
          <w:tcPr>
            <w:tcW w:w="2000" w:type="dxa"/>
            <w:shd w:val="clear" w:color="auto" w:fill="auto"/>
            <w:hideMark/>
          </w:tcPr>
          <w:p w14:paraId="1DF30B05"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Road</w:t>
            </w:r>
          </w:p>
        </w:tc>
        <w:tc>
          <w:tcPr>
            <w:tcW w:w="1417" w:type="dxa"/>
            <w:shd w:val="clear" w:color="auto" w:fill="D2DDE2" w:themeFill="accent3"/>
            <w:hideMark/>
          </w:tcPr>
          <w:p w14:paraId="0FFA784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16E56E9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ACFC00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0F061F4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8EB1872"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6E15C0F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53982E13" w14:textId="77777777" w:rsidR="00A84EF2" w:rsidRPr="00424876" w:rsidRDefault="00A84EF2" w:rsidP="007D3528">
            <w:pPr>
              <w:pStyle w:val="TableText"/>
              <w:spacing w:before="20" w:after="20"/>
              <w:rPr>
                <w:rFonts w:eastAsia="Times New Roman"/>
                <w:color w:val="000000"/>
              </w:rPr>
            </w:pPr>
          </w:p>
        </w:tc>
        <w:tc>
          <w:tcPr>
            <w:tcW w:w="1175" w:type="dxa"/>
          </w:tcPr>
          <w:p w14:paraId="102C7C3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F588775" w14:textId="77777777" w:rsidTr="00501180">
        <w:tc>
          <w:tcPr>
            <w:tcW w:w="2000" w:type="dxa"/>
            <w:shd w:val="clear" w:color="auto" w:fill="auto"/>
            <w:hideMark/>
          </w:tcPr>
          <w:p w14:paraId="2D4C9BA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Road Boundary</w:t>
            </w:r>
          </w:p>
        </w:tc>
        <w:tc>
          <w:tcPr>
            <w:tcW w:w="1417" w:type="dxa"/>
            <w:shd w:val="clear" w:color="auto" w:fill="auto"/>
            <w:hideMark/>
          </w:tcPr>
          <w:p w14:paraId="6EFB2C07"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4D4FFC1"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A6468A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290FAAD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591970E3"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400CA78E" w14:textId="77777777" w:rsidR="00A84EF2" w:rsidRPr="00424876" w:rsidRDefault="00A84EF2" w:rsidP="007D3528">
            <w:pPr>
              <w:pStyle w:val="TableText"/>
              <w:spacing w:before="20" w:after="20"/>
              <w:rPr>
                <w:rFonts w:eastAsia="Times New Roman"/>
                <w:color w:val="000000"/>
              </w:rPr>
            </w:pPr>
          </w:p>
        </w:tc>
        <w:tc>
          <w:tcPr>
            <w:tcW w:w="2126" w:type="dxa"/>
          </w:tcPr>
          <w:p w14:paraId="4084CC6D" w14:textId="77777777" w:rsidR="00A84EF2" w:rsidRPr="00424876" w:rsidRDefault="00A84EF2" w:rsidP="007D3528">
            <w:pPr>
              <w:pStyle w:val="TableText"/>
              <w:spacing w:before="20" w:after="20"/>
              <w:rPr>
                <w:rFonts w:eastAsia="Times New Roman"/>
                <w:color w:val="000000"/>
              </w:rPr>
            </w:pPr>
          </w:p>
        </w:tc>
        <w:tc>
          <w:tcPr>
            <w:tcW w:w="1175" w:type="dxa"/>
          </w:tcPr>
          <w:p w14:paraId="41A3434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41338F1E" w14:textId="77777777" w:rsidTr="00501180">
        <w:tc>
          <w:tcPr>
            <w:tcW w:w="2000" w:type="dxa"/>
            <w:shd w:val="clear" w:color="auto" w:fill="auto"/>
            <w:hideMark/>
          </w:tcPr>
          <w:p w14:paraId="725161B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Road Hierarchy</w:t>
            </w:r>
          </w:p>
        </w:tc>
        <w:tc>
          <w:tcPr>
            <w:tcW w:w="1417" w:type="dxa"/>
            <w:shd w:val="clear" w:color="auto" w:fill="auto"/>
            <w:hideMark/>
          </w:tcPr>
          <w:p w14:paraId="371F0EB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D8341F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F876EC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39B0FF3D" w14:textId="77777777" w:rsidR="00A84EF2" w:rsidRPr="00424876" w:rsidRDefault="00A84EF2" w:rsidP="007D3528">
            <w:pPr>
              <w:pStyle w:val="TableText"/>
              <w:spacing w:before="20" w:after="20"/>
              <w:rPr>
                <w:rFonts w:eastAsia="Times New Roman"/>
                <w:color w:val="000000"/>
              </w:rPr>
            </w:pPr>
          </w:p>
        </w:tc>
        <w:tc>
          <w:tcPr>
            <w:tcW w:w="1275" w:type="dxa"/>
          </w:tcPr>
          <w:p w14:paraId="563C9D4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6E699523" w14:textId="77777777" w:rsidR="00A84EF2" w:rsidRPr="00424876" w:rsidRDefault="00A84EF2" w:rsidP="007D3528">
            <w:pPr>
              <w:pStyle w:val="TableText"/>
              <w:spacing w:before="20" w:after="20"/>
              <w:rPr>
                <w:rFonts w:eastAsia="Times New Roman"/>
                <w:color w:val="000000"/>
              </w:rPr>
            </w:pPr>
          </w:p>
        </w:tc>
        <w:tc>
          <w:tcPr>
            <w:tcW w:w="2126" w:type="dxa"/>
          </w:tcPr>
          <w:p w14:paraId="638B4757" w14:textId="77777777" w:rsidR="00A84EF2" w:rsidRPr="00424876" w:rsidRDefault="00A84EF2" w:rsidP="007D3528">
            <w:pPr>
              <w:pStyle w:val="TableText"/>
              <w:spacing w:before="20" w:after="20"/>
              <w:rPr>
                <w:rFonts w:eastAsia="Times New Roman"/>
                <w:color w:val="000000"/>
              </w:rPr>
            </w:pPr>
          </w:p>
        </w:tc>
        <w:tc>
          <w:tcPr>
            <w:tcW w:w="1175" w:type="dxa"/>
          </w:tcPr>
          <w:p w14:paraId="713CB68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0F4610B" w14:textId="77777777" w:rsidTr="00501180">
        <w:tc>
          <w:tcPr>
            <w:tcW w:w="2000" w:type="dxa"/>
            <w:shd w:val="clear" w:color="auto" w:fill="auto"/>
            <w:hideMark/>
          </w:tcPr>
          <w:p w14:paraId="72065AB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Sensitive Activities</w:t>
            </w:r>
          </w:p>
        </w:tc>
        <w:tc>
          <w:tcPr>
            <w:tcW w:w="1417" w:type="dxa"/>
            <w:shd w:val="clear" w:color="auto" w:fill="auto"/>
            <w:hideMark/>
          </w:tcPr>
          <w:p w14:paraId="78D34977"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CB6478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57E3C6A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58492473"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09082E9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19EF1B8A" w14:textId="77777777" w:rsidR="00A84EF2" w:rsidRPr="00424876" w:rsidRDefault="00A84EF2" w:rsidP="007D3528">
            <w:pPr>
              <w:pStyle w:val="TableText"/>
              <w:spacing w:before="20" w:after="20"/>
              <w:rPr>
                <w:rFonts w:eastAsia="Times New Roman"/>
                <w:color w:val="000000"/>
              </w:rPr>
            </w:pPr>
          </w:p>
        </w:tc>
        <w:tc>
          <w:tcPr>
            <w:tcW w:w="2126" w:type="dxa"/>
          </w:tcPr>
          <w:p w14:paraId="05002CB7" w14:textId="77777777" w:rsidR="00A84EF2" w:rsidRPr="00424876" w:rsidRDefault="00A84EF2" w:rsidP="007D3528">
            <w:pPr>
              <w:pStyle w:val="TableText"/>
              <w:spacing w:before="20" w:after="20"/>
              <w:rPr>
                <w:rFonts w:eastAsia="Times New Roman"/>
                <w:color w:val="000000"/>
              </w:rPr>
            </w:pPr>
          </w:p>
        </w:tc>
        <w:tc>
          <w:tcPr>
            <w:tcW w:w="1175" w:type="dxa"/>
          </w:tcPr>
          <w:p w14:paraId="72C029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135E631" w14:textId="77777777" w:rsidTr="00501180">
        <w:tc>
          <w:tcPr>
            <w:tcW w:w="2000" w:type="dxa"/>
            <w:shd w:val="clear" w:color="auto" w:fill="auto"/>
            <w:hideMark/>
          </w:tcPr>
          <w:p w14:paraId="4A3BC42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Service Lane</w:t>
            </w:r>
          </w:p>
        </w:tc>
        <w:tc>
          <w:tcPr>
            <w:tcW w:w="1417" w:type="dxa"/>
            <w:shd w:val="clear" w:color="auto" w:fill="auto"/>
            <w:hideMark/>
          </w:tcPr>
          <w:p w14:paraId="71E1E2BD"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01C4583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6477CF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368E571" w14:textId="77777777" w:rsidR="00A84EF2" w:rsidRPr="00424876" w:rsidRDefault="00A84EF2" w:rsidP="007D3528">
            <w:pPr>
              <w:pStyle w:val="TableText"/>
              <w:spacing w:before="20" w:after="20"/>
              <w:rPr>
                <w:rFonts w:eastAsia="Times New Roman"/>
                <w:color w:val="000000"/>
              </w:rPr>
            </w:pPr>
          </w:p>
        </w:tc>
        <w:tc>
          <w:tcPr>
            <w:tcW w:w="1275" w:type="dxa"/>
          </w:tcPr>
          <w:p w14:paraId="4A370CD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3CF4B0C8" w14:textId="77777777" w:rsidR="00A84EF2" w:rsidRPr="00424876" w:rsidRDefault="00A84EF2" w:rsidP="007D3528">
            <w:pPr>
              <w:pStyle w:val="TableText"/>
              <w:spacing w:before="20" w:after="20"/>
              <w:rPr>
                <w:rFonts w:eastAsia="Times New Roman"/>
                <w:color w:val="000000"/>
              </w:rPr>
            </w:pPr>
          </w:p>
        </w:tc>
        <w:tc>
          <w:tcPr>
            <w:tcW w:w="2126" w:type="dxa"/>
          </w:tcPr>
          <w:p w14:paraId="122EBB3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Local Government Act 1974</w:t>
            </w:r>
          </w:p>
        </w:tc>
        <w:tc>
          <w:tcPr>
            <w:tcW w:w="1175" w:type="dxa"/>
          </w:tcPr>
          <w:p w14:paraId="25D1805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3493450" w14:textId="77777777" w:rsidTr="00501180">
        <w:tc>
          <w:tcPr>
            <w:tcW w:w="2000" w:type="dxa"/>
            <w:shd w:val="clear" w:color="auto" w:fill="auto"/>
            <w:hideMark/>
          </w:tcPr>
          <w:p w14:paraId="3BCCDC6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Service Station</w:t>
            </w:r>
          </w:p>
        </w:tc>
        <w:tc>
          <w:tcPr>
            <w:tcW w:w="1417" w:type="dxa"/>
            <w:shd w:val="clear" w:color="auto" w:fill="D2DDE2" w:themeFill="accent3"/>
            <w:hideMark/>
          </w:tcPr>
          <w:p w14:paraId="3D3096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0C10CE8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BCFD18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EA71D7C"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1C23034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06417D8F" w14:textId="77777777" w:rsidR="00A84EF2" w:rsidRPr="00424876" w:rsidRDefault="00A84EF2" w:rsidP="007D3528">
            <w:pPr>
              <w:pStyle w:val="TableText"/>
              <w:spacing w:before="20" w:after="20"/>
              <w:rPr>
                <w:rFonts w:eastAsia="Times New Roman"/>
                <w:color w:val="000000"/>
              </w:rPr>
            </w:pPr>
          </w:p>
        </w:tc>
        <w:tc>
          <w:tcPr>
            <w:tcW w:w="2126" w:type="dxa"/>
          </w:tcPr>
          <w:p w14:paraId="197A845C" w14:textId="77777777" w:rsidR="00A84EF2" w:rsidRPr="00424876" w:rsidRDefault="00A84EF2" w:rsidP="007D3528">
            <w:pPr>
              <w:pStyle w:val="TableText"/>
              <w:spacing w:before="20" w:after="20"/>
              <w:rPr>
                <w:rFonts w:eastAsia="Times New Roman"/>
                <w:color w:val="000000"/>
              </w:rPr>
            </w:pPr>
          </w:p>
        </w:tc>
        <w:tc>
          <w:tcPr>
            <w:tcW w:w="1175" w:type="dxa"/>
          </w:tcPr>
          <w:p w14:paraId="0C3473C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B77D28A" w14:textId="77777777" w:rsidTr="00501180">
        <w:tc>
          <w:tcPr>
            <w:tcW w:w="2000" w:type="dxa"/>
            <w:shd w:val="clear" w:color="auto" w:fill="auto"/>
            <w:hideMark/>
          </w:tcPr>
          <w:p w14:paraId="3A68B74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Setback</w:t>
            </w:r>
          </w:p>
        </w:tc>
        <w:tc>
          <w:tcPr>
            <w:tcW w:w="1417" w:type="dxa"/>
            <w:shd w:val="clear" w:color="auto" w:fill="auto"/>
            <w:hideMark/>
          </w:tcPr>
          <w:p w14:paraId="5E4D07CC"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C30FC7E"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0E53506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2D3F749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76681559"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207F165" w14:textId="77777777" w:rsidR="00A84EF2" w:rsidRPr="00424876" w:rsidRDefault="00A84EF2" w:rsidP="007D3528">
            <w:pPr>
              <w:pStyle w:val="TableText"/>
              <w:spacing w:before="20" w:after="20"/>
              <w:rPr>
                <w:rFonts w:eastAsia="Times New Roman"/>
                <w:color w:val="000000"/>
              </w:rPr>
            </w:pPr>
          </w:p>
        </w:tc>
        <w:tc>
          <w:tcPr>
            <w:tcW w:w="2126" w:type="dxa"/>
          </w:tcPr>
          <w:p w14:paraId="55C45F1F" w14:textId="77777777" w:rsidR="00A84EF2" w:rsidRPr="00424876" w:rsidRDefault="00A84EF2" w:rsidP="007D3528">
            <w:pPr>
              <w:pStyle w:val="TableText"/>
              <w:spacing w:before="20" w:after="20"/>
              <w:rPr>
                <w:rFonts w:eastAsia="Times New Roman"/>
                <w:color w:val="000000"/>
              </w:rPr>
            </w:pPr>
          </w:p>
        </w:tc>
        <w:tc>
          <w:tcPr>
            <w:tcW w:w="1175" w:type="dxa"/>
          </w:tcPr>
          <w:p w14:paraId="6982014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6B8AB4E9" w14:textId="77777777" w:rsidTr="00501180">
        <w:tc>
          <w:tcPr>
            <w:tcW w:w="2000" w:type="dxa"/>
            <w:shd w:val="clear" w:color="auto" w:fill="auto"/>
          </w:tcPr>
          <w:p w14:paraId="7ED4D87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Shelter Belt</w:t>
            </w:r>
          </w:p>
        </w:tc>
        <w:tc>
          <w:tcPr>
            <w:tcW w:w="1417" w:type="dxa"/>
            <w:shd w:val="clear" w:color="auto" w:fill="auto"/>
          </w:tcPr>
          <w:p w14:paraId="468223E1"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09A73AF2"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6F8CFEF9"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0F1E84FB" w14:textId="77777777" w:rsidR="00A84EF2" w:rsidRPr="00424876" w:rsidRDefault="00A84EF2" w:rsidP="007D3528">
            <w:pPr>
              <w:pStyle w:val="TableText"/>
              <w:spacing w:before="20" w:after="20"/>
              <w:rPr>
                <w:rFonts w:eastAsia="Times New Roman"/>
                <w:color w:val="000000"/>
              </w:rPr>
            </w:pPr>
          </w:p>
        </w:tc>
        <w:tc>
          <w:tcPr>
            <w:tcW w:w="1275" w:type="dxa"/>
          </w:tcPr>
          <w:p w14:paraId="20E041A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5643DE3D" w14:textId="77777777" w:rsidR="00A84EF2" w:rsidRPr="00424876" w:rsidRDefault="00A84EF2" w:rsidP="007D3528">
            <w:pPr>
              <w:pStyle w:val="TableText"/>
              <w:spacing w:before="20" w:after="20"/>
              <w:rPr>
                <w:rFonts w:eastAsia="Times New Roman"/>
                <w:color w:val="000000"/>
              </w:rPr>
            </w:pPr>
          </w:p>
        </w:tc>
        <w:tc>
          <w:tcPr>
            <w:tcW w:w="2126" w:type="dxa"/>
          </w:tcPr>
          <w:p w14:paraId="04B1AEF1" w14:textId="77777777" w:rsidR="00A84EF2" w:rsidRPr="00424876" w:rsidRDefault="00A84EF2" w:rsidP="007D3528">
            <w:pPr>
              <w:pStyle w:val="TableText"/>
              <w:spacing w:before="20" w:after="20"/>
              <w:rPr>
                <w:rFonts w:eastAsia="Times New Roman"/>
                <w:color w:val="000000"/>
              </w:rPr>
            </w:pPr>
          </w:p>
        </w:tc>
        <w:tc>
          <w:tcPr>
            <w:tcW w:w="1175" w:type="dxa"/>
          </w:tcPr>
          <w:p w14:paraId="2F9112C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C6BD96B" w14:textId="77777777" w:rsidTr="00501180">
        <w:tc>
          <w:tcPr>
            <w:tcW w:w="2000" w:type="dxa"/>
            <w:shd w:val="clear" w:color="auto" w:fill="auto"/>
            <w:hideMark/>
          </w:tcPr>
          <w:p w14:paraId="434B2D3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Sign</w:t>
            </w:r>
          </w:p>
        </w:tc>
        <w:tc>
          <w:tcPr>
            <w:tcW w:w="1417" w:type="dxa"/>
            <w:shd w:val="clear" w:color="auto" w:fill="D2DDE2" w:themeFill="accent3"/>
            <w:hideMark/>
          </w:tcPr>
          <w:p w14:paraId="361206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6C98B11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38CE769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3A7E0A8" w14:textId="77777777" w:rsidR="00A84EF2" w:rsidRPr="00424876" w:rsidRDefault="00A84EF2" w:rsidP="007D3528">
            <w:pPr>
              <w:pStyle w:val="TableText"/>
              <w:spacing w:before="20" w:after="20"/>
              <w:rPr>
                <w:rFonts w:eastAsia="Times New Roman"/>
                <w:color w:val="000000"/>
              </w:rPr>
            </w:pPr>
          </w:p>
        </w:tc>
        <w:tc>
          <w:tcPr>
            <w:tcW w:w="1275" w:type="dxa"/>
          </w:tcPr>
          <w:p w14:paraId="3A62858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0A8F5C9" w14:textId="77777777" w:rsidR="00A84EF2" w:rsidRPr="00424876" w:rsidRDefault="00A84EF2" w:rsidP="007D3528">
            <w:pPr>
              <w:pStyle w:val="TableText"/>
              <w:spacing w:before="20" w:after="20"/>
              <w:rPr>
                <w:rFonts w:eastAsia="Times New Roman"/>
                <w:color w:val="000000"/>
              </w:rPr>
            </w:pPr>
          </w:p>
        </w:tc>
        <w:tc>
          <w:tcPr>
            <w:tcW w:w="2126" w:type="dxa"/>
          </w:tcPr>
          <w:p w14:paraId="1CEA223F" w14:textId="77777777" w:rsidR="00A84EF2" w:rsidRPr="00424876" w:rsidRDefault="00A84EF2" w:rsidP="007D3528">
            <w:pPr>
              <w:pStyle w:val="TableText"/>
              <w:spacing w:before="20" w:after="20"/>
              <w:rPr>
                <w:rFonts w:eastAsia="Times New Roman"/>
                <w:color w:val="000000"/>
              </w:rPr>
            </w:pPr>
          </w:p>
        </w:tc>
        <w:tc>
          <w:tcPr>
            <w:tcW w:w="1175" w:type="dxa"/>
          </w:tcPr>
          <w:p w14:paraId="5D30990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E611A1C" w14:textId="77777777" w:rsidTr="00501180">
        <w:tc>
          <w:tcPr>
            <w:tcW w:w="2000" w:type="dxa"/>
            <w:shd w:val="clear" w:color="auto" w:fill="auto"/>
            <w:hideMark/>
          </w:tcPr>
          <w:p w14:paraId="4080ADF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Site</w:t>
            </w:r>
          </w:p>
        </w:tc>
        <w:tc>
          <w:tcPr>
            <w:tcW w:w="1417" w:type="dxa"/>
            <w:shd w:val="clear" w:color="auto" w:fill="D2DDE2" w:themeFill="accent3"/>
            <w:hideMark/>
          </w:tcPr>
          <w:p w14:paraId="239EE3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218E62F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6E7847C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17672651" w14:textId="77777777" w:rsidR="00A84EF2" w:rsidRPr="00424876" w:rsidRDefault="00A84EF2" w:rsidP="007D3528">
            <w:pPr>
              <w:pStyle w:val="TableText"/>
              <w:spacing w:before="20" w:after="20"/>
              <w:rPr>
                <w:rFonts w:eastAsia="Times New Roman"/>
                <w:color w:val="000000"/>
              </w:rPr>
            </w:pPr>
          </w:p>
        </w:tc>
        <w:tc>
          <w:tcPr>
            <w:tcW w:w="1275" w:type="dxa"/>
          </w:tcPr>
          <w:p w14:paraId="6B35B6B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6B024D0" w14:textId="77777777" w:rsidR="00A84EF2" w:rsidRPr="00424876" w:rsidRDefault="00A84EF2" w:rsidP="007D3528">
            <w:pPr>
              <w:pStyle w:val="TableText"/>
              <w:spacing w:before="20" w:after="20"/>
              <w:rPr>
                <w:rFonts w:eastAsia="Times New Roman"/>
                <w:color w:val="000000"/>
              </w:rPr>
            </w:pPr>
          </w:p>
        </w:tc>
        <w:tc>
          <w:tcPr>
            <w:tcW w:w="2126" w:type="dxa"/>
          </w:tcPr>
          <w:p w14:paraId="2E810339" w14:textId="77777777" w:rsidR="00A84EF2" w:rsidRPr="00424876" w:rsidRDefault="00A84EF2" w:rsidP="007D3528">
            <w:pPr>
              <w:pStyle w:val="TableText"/>
              <w:spacing w:before="20" w:after="20"/>
              <w:rPr>
                <w:rFonts w:eastAsia="Times New Roman"/>
                <w:color w:val="000000"/>
              </w:rPr>
            </w:pPr>
          </w:p>
        </w:tc>
        <w:tc>
          <w:tcPr>
            <w:tcW w:w="1175" w:type="dxa"/>
          </w:tcPr>
          <w:p w14:paraId="26657C5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1DBD3FC" w14:textId="77777777" w:rsidTr="00501180">
        <w:tc>
          <w:tcPr>
            <w:tcW w:w="2000" w:type="dxa"/>
            <w:shd w:val="clear" w:color="auto" w:fill="auto"/>
            <w:hideMark/>
          </w:tcPr>
          <w:p w14:paraId="0E33769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Site Coverage</w:t>
            </w:r>
          </w:p>
        </w:tc>
        <w:tc>
          <w:tcPr>
            <w:tcW w:w="1417" w:type="dxa"/>
            <w:shd w:val="clear" w:color="auto" w:fill="auto"/>
            <w:hideMark/>
          </w:tcPr>
          <w:p w14:paraId="6759779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6E4CC10D"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197059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9BE1AB0" w14:textId="77777777" w:rsidR="00A84EF2" w:rsidRPr="00424876" w:rsidRDefault="00A84EF2" w:rsidP="007D3528">
            <w:pPr>
              <w:pStyle w:val="TableText"/>
              <w:spacing w:before="20" w:after="20"/>
              <w:rPr>
                <w:rFonts w:eastAsia="Times New Roman"/>
                <w:color w:val="000000"/>
              </w:rPr>
            </w:pPr>
          </w:p>
        </w:tc>
        <w:tc>
          <w:tcPr>
            <w:tcW w:w="1275" w:type="dxa"/>
          </w:tcPr>
          <w:p w14:paraId="3D12D1EA"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60BE124" w14:textId="77777777" w:rsidR="00A84EF2" w:rsidRPr="00424876" w:rsidRDefault="00A84EF2" w:rsidP="007D3528">
            <w:pPr>
              <w:pStyle w:val="TableText"/>
              <w:spacing w:before="20" w:after="20"/>
              <w:rPr>
                <w:rFonts w:eastAsia="Times New Roman"/>
                <w:color w:val="000000"/>
              </w:rPr>
            </w:pPr>
          </w:p>
        </w:tc>
        <w:tc>
          <w:tcPr>
            <w:tcW w:w="2126" w:type="dxa"/>
          </w:tcPr>
          <w:p w14:paraId="60C8E177" w14:textId="77777777" w:rsidR="00A84EF2" w:rsidRPr="00424876" w:rsidRDefault="00A84EF2" w:rsidP="007D3528">
            <w:pPr>
              <w:pStyle w:val="TableText"/>
              <w:spacing w:before="20" w:after="20"/>
              <w:rPr>
                <w:rFonts w:eastAsia="Times New Roman"/>
                <w:color w:val="000000"/>
              </w:rPr>
            </w:pPr>
          </w:p>
        </w:tc>
        <w:tc>
          <w:tcPr>
            <w:tcW w:w="1175" w:type="dxa"/>
          </w:tcPr>
          <w:p w14:paraId="157E85B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7688CA74" w14:textId="77777777" w:rsidTr="00501180">
        <w:tc>
          <w:tcPr>
            <w:tcW w:w="2000" w:type="dxa"/>
            <w:shd w:val="clear" w:color="auto" w:fill="auto"/>
            <w:hideMark/>
          </w:tcPr>
          <w:p w14:paraId="5960279D"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Structure</w:t>
            </w:r>
          </w:p>
        </w:tc>
        <w:tc>
          <w:tcPr>
            <w:tcW w:w="1417" w:type="dxa"/>
            <w:shd w:val="clear" w:color="auto" w:fill="D2DDE2" w:themeFill="accent3"/>
            <w:hideMark/>
          </w:tcPr>
          <w:p w14:paraId="58DC8D4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20257F9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D2DDE2" w:themeFill="accent3"/>
            <w:hideMark/>
          </w:tcPr>
          <w:p w14:paraId="599C9BA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680CEAD3" w14:textId="77777777" w:rsidR="00A84EF2" w:rsidRPr="00424876" w:rsidRDefault="00A84EF2" w:rsidP="007D3528">
            <w:pPr>
              <w:pStyle w:val="TableText"/>
              <w:spacing w:before="20" w:after="20"/>
              <w:rPr>
                <w:rFonts w:eastAsia="Times New Roman"/>
                <w:color w:val="000000"/>
              </w:rPr>
            </w:pPr>
          </w:p>
        </w:tc>
        <w:tc>
          <w:tcPr>
            <w:tcW w:w="1275" w:type="dxa"/>
          </w:tcPr>
          <w:p w14:paraId="52999C95"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6A18EA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58ECF40E" w14:textId="77777777" w:rsidR="00A84EF2" w:rsidRPr="00424876" w:rsidRDefault="00A84EF2" w:rsidP="007D3528">
            <w:pPr>
              <w:pStyle w:val="TableText"/>
              <w:spacing w:before="20" w:after="20"/>
              <w:rPr>
                <w:rFonts w:eastAsia="Times New Roman"/>
                <w:color w:val="000000"/>
              </w:rPr>
            </w:pPr>
          </w:p>
        </w:tc>
        <w:tc>
          <w:tcPr>
            <w:tcW w:w="1175" w:type="dxa"/>
          </w:tcPr>
          <w:p w14:paraId="155B9C5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6034692" w14:textId="77777777" w:rsidTr="00501180">
        <w:tc>
          <w:tcPr>
            <w:tcW w:w="2000" w:type="dxa"/>
            <w:shd w:val="clear" w:color="auto" w:fill="auto"/>
            <w:hideMark/>
          </w:tcPr>
          <w:p w14:paraId="78CBCE15"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Subdivision</w:t>
            </w:r>
          </w:p>
        </w:tc>
        <w:tc>
          <w:tcPr>
            <w:tcW w:w="1417" w:type="dxa"/>
            <w:shd w:val="clear" w:color="auto" w:fill="D2DDE2" w:themeFill="accent3"/>
            <w:hideMark/>
          </w:tcPr>
          <w:p w14:paraId="3DADE4E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533353B3"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31ED57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00EF1A9C" w14:textId="77777777" w:rsidR="00A84EF2" w:rsidRPr="00424876" w:rsidRDefault="00A84EF2" w:rsidP="007D3528">
            <w:pPr>
              <w:pStyle w:val="TableText"/>
              <w:spacing w:before="20" w:after="20"/>
              <w:rPr>
                <w:rFonts w:eastAsia="Times New Roman"/>
                <w:color w:val="000000"/>
              </w:rPr>
            </w:pPr>
          </w:p>
        </w:tc>
        <w:tc>
          <w:tcPr>
            <w:tcW w:w="1275" w:type="dxa"/>
          </w:tcPr>
          <w:p w14:paraId="6FDC7BF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88C4310" w14:textId="77777777" w:rsidR="00A84EF2" w:rsidRPr="00424876" w:rsidRDefault="00A84EF2" w:rsidP="007D3528">
            <w:pPr>
              <w:pStyle w:val="TableText"/>
              <w:spacing w:before="20" w:after="20"/>
              <w:rPr>
                <w:rFonts w:eastAsia="Times New Roman"/>
                <w:color w:val="000000"/>
              </w:rPr>
            </w:pPr>
          </w:p>
        </w:tc>
        <w:tc>
          <w:tcPr>
            <w:tcW w:w="2126" w:type="dxa"/>
          </w:tcPr>
          <w:p w14:paraId="37F5B91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RMA – ‘Subdivision of land’</w:t>
            </w:r>
          </w:p>
        </w:tc>
        <w:tc>
          <w:tcPr>
            <w:tcW w:w="1175" w:type="dxa"/>
          </w:tcPr>
          <w:p w14:paraId="68CB9AE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62D43FC" w14:textId="77777777" w:rsidTr="00501180">
        <w:tc>
          <w:tcPr>
            <w:tcW w:w="2000" w:type="dxa"/>
            <w:shd w:val="clear" w:color="auto" w:fill="auto"/>
            <w:hideMark/>
          </w:tcPr>
          <w:p w14:paraId="26B72C0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Supermarket</w:t>
            </w:r>
          </w:p>
        </w:tc>
        <w:tc>
          <w:tcPr>
            <w:tcW w:w="1417" w:type="dxa"/>
            <w:shd w:val="clear" w:color="auto" w:fill="auto"/>
            <w:hideMark/>
          </w:tcPr>
          <w:p w14:paraId="5C20CBFA"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713E21F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7A8F88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28528B0A"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01ACC33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5BC9105B" w14:textId="77777777" w:rsidR="00A84EF2" w:rsidRPr="00424876" w:rsidRDefault="00A84EF2" w:rsidP="007D3528">
            <w:pPr>
              <w:pStyle w:val="TableText"/>
              <w:spacing w:before="20" w:after="20"/>
              <w:rPr>
                <w:rFonts w:eastAsia="Times New Roman"/>
                <w:color w:val="000000"/>
              </w:rPr>
            </w:pPr>
          </w:p>
        </w:tc>
        <w:tc>
          <w:tcPr>
            <w:tcW w:w="2126" w:type="dxa"/>
          </w:tcPr>
          <w:p w14:paraId="4B855FEE" w14:textId="77777777" w:rsidR="00A84EF2" w:rsidRPr="00424876" w:rsidRDefault="00A84EF2" w:rsidP="007D3528">
            <w:pPr>
              <w:pStyle w:val="TableText"/>
              <w:spacing w:before="20" w:after="20"/>
              <w:rPr>
                <w:rFonts w:eastAsia="Times New Roman"/>
                <w:color w:val="000000"/>
              </w:rPr>
            </w:pPr>
          </w:p>
        </w:tc>
        <w:tc>
          <w:tcPr>
            <w:tcW w:w="1175" w:type="dxa"/>
          </w:tcPr>
          <w:p w14:paraId="56BE1B6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C85E982" w14:textId="77777777" w:rsidTr="00501180">
        <w:tc>
          <w:tcPr>
            <w:tcW w:w="2000" w:type="dxa"/>
            <w:shd w:val="clear" w:color="auto" w:fill="auto"/>
            <w:hideMark/>
          </w:tcPr>
          <w:p w14:paraId="2195FC08"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t>Tāngata</w:t>
            </w:r>
            <w:proofErr w:type="spellEnd"/>
            <w:r w:rsidRPr="00424876">
              <w:rPr>
                <w:rFonts w:eastAsia="Times New Roman"/>
                <w:strike/>
                <w:color w:val="000000"/>
              </w:rPr>
              <w:t xml:space="preserve"> Whenua</w:t>
            </w:r>
          </w:p>
        </w:tc>
        <w:tc>
          <w:tcPr>
            <w:tcW w:w="1417" w:type="dxa"/>
            <w:shd w:val="clear" w:color="auto" w:fill="D2DDE2" w:themeFill="accent3"/>
            <w:hideMark/>
          </w:tcPr>
          <w:p w14:paraId="11F27E7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1EE9B67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07094E38"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0B0A782A" w14:textId="77777777" w:rsidR="00A84EF2" w:rsidRPr="00424876" w:rsidRDefault="00A84EF2" w:rsidP="007D3528">
            <w:pPr>
              <w:pStyle w:val="TableText"/>
              <w:spacing w:before="20" w:after="20"/>
              <w:rPr>
                <w:rFonts w:eastAsia="Times New Roman"/>
                <w:color w:val="000000"/>
              </w:rPr>
            </w:pPr>
          </w:p>
        </w:tc>
        <w:tc>
          <w:tcPr>
            <w:tcW w:w="1275" w:type="dxa"/>
          </w:tcPr>
          <w:p w14:paraId="2BB0911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FBBE5A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 </w:t>
            </w:r>
            <w:r w:rsidRPr="00424876">
              <w:rPr>
                <w:rFonts w:eastAsia="Times New Roman"/>
                <w:color w:val="000000"/>
              </w:rPr>
              <w:lastRenderedPageBreak/>
              <w:t>and RMA)</w:t>
            </w:r>
          </w:p>
        </w:tc>
        <w:tc>
          <w:tcPr>
            <w:tcW w:w="2126" w:type="dxa"/>
          </w:tcPr>
          <w:p w14:paraId="5666ACAF" w14:textId="77777777" w:rsidR="00A84EF2" w:rsidRPr="00424876" w:rsidRDefault="00A84EF2" w:rsidP="007D3528">
            <w:pPr>
              <w:pStyle w:val="TableText"/>
              <w:spacing w:before="20" w:after="20"/>
              <w:rPr>
                <w:rFonts w:eastAsia="Times New Roman"/>
                <w:color w:val="000000"/>
              </w:rPr>
            </w:pPr>
          </w:p>
        </w:tc>
        <w:tc>
          <w:tcPr>
            <w:tcW w:w="1175" w:type="dxa"/>
          </w:tcPr>
          <w:p w14:paraId="3BFB8E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281D3C92" w14:textId="77777777" w:rsidTr="00501180">
        <w:tc>
          <w:tcPr>
            <w:tcW w:w="2000" w:type="dxa"/>
            <w:shd w:val="clear" w:color="auto" w:fill="auto"/>
            <w:hideMark/>
          </w:tcPr>
          <w:p w14:paraId="785BF711"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lastRenderedPageBreak/>
              <w:t>Taonga</w:t>
            </w:r>
            <w:proofErr w:type="spellEnd"/>
          </w:p>
        </w:tc>
        <w:tc>
          <w:tcPr>
            <w:tcW w:w="1417" w:type="dxa"/>
            <w:shd w:val="clear" w:color="auto" w:fill="auto"/>
            <w:hideMark/>
          </w:tcPr>
          <w:p w14:paraId="7B223504"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6A58E5B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6F729DA3"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1B165A79" w14:textId="77777777" w:rsidR="00A84EF2" w:rsidRPr="00424876" w:rsidRDefault="00A84EF2" w:rsidP="007D3528">
            <w:pPr>
              <w:pStyle w:val="TableText"/>
              <w:spacing w:before="20" w:after="20"/>
              <w:rPr>
                <w:rFonts w:eastAsia="Times New Roman"/>
                <w:color w:val="000000"/>
              </w:rPr>
            </w:pPr>
          </w:p>
        </w:tc>
        <w:tc>
          <w:tcPr>
            <w:tcW w:w="1275" w:type="dxa"/>
          </w:tcPr>
          <w:p w14:paraId="439988EE"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7426FC6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16AE1BD8" w14:textId="77777777" w:rsidR="00A84EF2" w:rsidRPr="00424876" w:rsidRDefault="00A84EF2" w:rsidP="007D3528">
            <w:pPr>
              <w:pStyle w:val="TableText"/>
              <w:spacing w:before="20" w:after="20"/>
              <w:rPr>
                <w:rFonts w:eastAsia="Times New Roman"/>
                <w:color w:val="000000"/>
              </w:rPr>
            </w:pPr>
          </w:p>
        </w:tc>
        <w:tc>
          <w:tcPr>
            <w:tcW w:w="1175" w:type="dxa"/>
          </w:tcPr>
          <w:p w14:paraId="306EDCE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04C0455A" w14:textId="77777777" w:rsidTr="00501180">
        <w:tc>
          <w:tcPr>
            <w:tcW w:w="2000" w:type="dxa"/>
            <w:shd w:val="clear" w:color="auto" w:fill="auto"/>
            <w:hideMark/>
          </w:tcPr>
          <w:p w14:paraId="04A97EC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Telecommunication</w:t>
            </w:r>
          </w:p>
        </w:tc>
        <w:tc>
          <w:tcPr>
            <w:tcW w:w="1417" w:type="dxa"/>
            <w:shd w:val="clear" w:color="auto" w:fill="auto"/>
            <w:hideMark/>
          </w:tcPr>
          <w:p w14:paraId="7571C560"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28ADE458"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321DD02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3CC7F76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shd w:val="clear" w:color="auto" w:fill="D2DDE2" w:themeFill="accent3"/>
          </w:tcPr>
          <w:p w14:paraId="5E6B3F4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536843BD" w14:textId="77777777" w:rsidR="00A84EF2" w:rsidRPr="00424876" w:rsidRDefault="00A84EF2" w:rsidP="007D3528">
            <w:pPr>
              <w:pStyle w:val="TableText"/>
              <w:spacing w:before="20" w:after="20"/>
              <w:rPr>
                <w:rFonts w:eastAsia="Times New Roman"/>
                <w:color w:val="000000"/>
              </w:rPr>
            </w:pPr>
          </w:p>
        </w:tc>
        <w:tc>
          <w:tcPr>
            <w:tcW w:w="2126" w:type="dxa"/>
          </w:tcPr>
          <w:p w14:paraId="61FB908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Telecommunications Act 2001</w:t>
            </w:r>
          </w:p>
        </w:tc>
        <w:tc>
          <w:tcPr>
            <w:tcW w:w="1175" w:type="dxa"/>
          </w:tcPr>
          <w:p w14:paraId="0AE4C0A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3AEA806" w14:textId="77777777" w:rsidTr="00501180">
        <w:tc>
          <w:tcPr>
            <w:tcW w:w="2000" w:type="dxa"/>
            <w:shd w:val="clear" w:color="auto" w:fill="auto"/>
            <w:hideMark/>
          </w:tcPr>
          <w:p w14:paraId="5F31506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Temporary Activity</w:t>
            </w:r>
          </w:p>
        </w:tc>
        <w:tc>
          <w:tcPr>
            <w:tcW w:w="1417" w:type="dxa"/>
            <w:shd w:val="clear" w:color="auto" w:fill="auto"/>
            <w:hideMark/>
          </w:tcPr>
          <w:p w14:paraId="01E58C68"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5E482C39"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1D57AA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45CE1687"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0E43210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40578155" w14:textId="77777777" w:rsidR="00A84EF2" w:rsidRPr="00424876" w:rsidRDefault="00A84EF2" w:rsidP="007D3528">
            <w:pPr>
              <w:pStyle w:val="TableText"/>
              <w:spacing w:before="20" w:after="20"/>
              <w:rPr>
                <w:rFonts w:eastAsia="Times New Roman"/>
                <w:color w:val="000000"/>
              </w:rPr>
            </w:pPr>
          </w:p>
        </w:tc>
        <w:tc>
          <w:tcPr>
            <w:tcW w:w="2126" w:type="dxa"/>
          </w:tcPr>
          <w:p w14:paraId="780967A7" w14:textId="77777777" w:rsidR="00A84EF2" w:rsidRPr="00424876" w:rsidRDefault="00A84EF2" w:rsidP="007D3528">
            <w:pPr>
              <w:pStyle w:val="TableText"/>
              <w:spacing w:before="20" w:after="20"/>
              <w:rPr>
                <w:rFonts w:eastAsia="Times New Roman"/>
                <w:color w:val="000000"/>
              </w:rPr>
            </w:pPr>
          </w:p>
        </w:tc>
        <w:tc>
          <w:tcPr>
            <w:tcW w:w="1175" w:type="dxa"/>
          </w:tcPr>
          <w:p w14:paraId="1BDA605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61A3EEB" w14:textId="77777777" w:rsidTr="00501180">
        <w:tc>
          <w:tcPr>
            <w:tcW w:w="2000" w:type="dxa"/>
            <w:shd w:val="clear" w:color="auto" w:fill="auto"/>
          </w:tcPr>
          <w:p w14:paraId="7E70AD6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Temporary Sign</w:t>
            </w:r>
          </w:p>
        </w:tc>
        <w:tc>
          <w:tcPr>
            <w:tcW w:w="1417" w:type="dxa"/>
            <w:shd w:val="clear" w:color="auto" w:fill="auto"/>
          </w:tcPr>
          <w:p w14:paraId="43B9C766"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492372B0" w14:textId="77777777" w:rsidR="00A84EF2" w:rsidRPr="00424876" w:rsidRDefault="00A84EF2" w:rsidP="007D3528">
            <w:pPr>
              <w:pStyle w:val="TableText"/>
              <w:spacing w:before="20" w:after="20"/>
              <w:rPr>
                <w:rFonts w:eastAsia="Times New Roman"/>
                <w:color w:val="000000"/>
              </w:rPr>
            </w:pPr>
          </w:p>
        </w:tc>
        <w:tc>
          <w:tcPr>
            <w:tcW w:w="1701" w:type="dxa"/>
            <w:shd w:val="clear" w:color="auto" w:fill="auto"/>
          </w:tcPr>
          <w:p w14:paraId="6FF3B395"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tcPr>
          <w:p w14:paraId="733D5FAD" w14:textId="77777777" w:rsidR="00A84EF2" w:rsidRPr="00424876" w:rsidRDefault="00A84EF2" w:rsidP="007D3528">
            <w:pPr>
              <w:pStyle w:val="TableText"/>
              <w:spacing w:before="20" w:after="20"/>
              <w:rPr>
                <w:rFonts w:eastAsia="Times New Roman"/>
                <w:color w:val="000000"/>
              </w:rPr>
            </w:pPr>
          </w:p>
        </w:tc>
        <w:tc>
          <w:tcPr>
            <w:tcW w:w="1275" w:type="dxa"/>
            <w:shd w:val="clear" w:color="auto" w:fill="auto"/>
          </w:tcPr>
          <w:p w14:paraId="148C5621"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66D0E137" w14:textId="77777777" w:rsidR="00A84EF2" w:rsidRPr="00424876" w:rsidRDefault="00A84EF2" w:rsidP="007D3528">
            <w:pPr>
              <w:pStyle w:val="TableText"/>
              <w:spacing w:before="20" w:after="20"/>
              <w:rPr>
                <w:rFonts w:eastAsia="Times New Roman"/>
                <w:color w:val="000000"/>
              </w:rPr>
            </w:pPr>
          </w:p>
        </w:tc>
        <w:tc>
          <w:tcPr>
            <w:tcW w:w="2126" w:type="dxa"/>
          </w:tcPr>
          <w:p w14:paraId="765CE1C7" w14:textId="77777777" w:rsidR="00A84EF2" w:rsidRPr="00424876" w:rsidRDefault="00A84EF2" w:rsidP="007D3528">
            <w:pPr>
              <w:pStyle w:val="TableText"/>
              <w:spacing w:before="20" w:after="20"/>
              <w:rPr>
                <w:rFonts w:eastAsia="Times New Roman"/>
                <w:color w:val="000000"/>
              </w:rPr>
            </w:pPr>
          </w:p>
        </w:tc>
        <w:tc>
          <w:tcPr>
            <w:tcW w:w="1175" w:type="dxa"/>
          </w:tcPr>
          <w:p w14:paraId="644E979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F7EB4FB" w14:textId="77777777" w:rsidTr="00501180">
        <w:tc>
          <w:tcPr>
            <w:tcW w:w="2000" w:type="dxa"/>
            <w:shd w:val="clear" w:color="auto" w:fill="auto"/>
            <w:hideMark/>
          </w:tcPr>
          <w:p w14:paraId="27EC86A7"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t>Urupā</w:t>
            </w:r>
            <w:proofErr w:type="spellEnd"/>
          </w:p>
        </w:tc>
        <w:tc>
          <w:tcPr>
            <w:tcW w:w="1417" w:type="dxa"/>
            <w:shd w:val="clear" w:color="auto" w:fill="auto"/>
            <w:hideMark/>
          </w:tcPr>
          <w:p w14:paraId="37F680DF" w14:textId="77777777" w:rsidR="00A84EF2" w:rsidRPr="00424876" w:rsidRDefault="00A84EF2" w:rsidP="007D3528">
            <w:pPr>
              <w:pStyle w:val="TableText"/>
              <w:spacing w:before="20" w:after="20"/>
              <w:rPr>
                <w:rFonts w:eastAsia="Times New Roman"/>
                <w:color w:val="000000"/>
              </w:rPr>
            </w:pPr>
          </w:p>
        </w:tc>
        <w:tc>
          <w:tcPr>
            <w:tcW w:w="1843" w:type="dxa"/>
            <w:shd w:val="clear" w:color="auto" w:fill="D2DDE2" w:themeFill="accent3"/>
            <w:hideMark/>
          </w:tcPr>
          <w:p w14:paraId="06BABA7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448F22D8"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42388F3C" w14:textId="77777777" w:rsidR="00A84EF2" w:rsidRPr="00424876" w:rsidRDefault="00A84EF2" w:rsidP="007D3528">
            <w:pPr>
              <w:pStyle w:val="TableText"/>
              <w:spacing w:before="20" w:after="20"/>
              <w:rPr>
                <w:rFonts w:eastAsia="Times New Roman"/>
                <w:color w:val="000000"/>
              </w:rPr>
            </w:pPr>
          </w:p>
        </w:tc>
        <w:tc>
          <w:tcPr>
            <w:tcW w:w="1275" w:type="dxa"/>
          </w:tcPr>
          <w:p w14:paraId="0EDBD7AD"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22EDCA6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1779F6D5" w14:textId="77777777" w:rsidR="00A84EF2" w:rsidRPr="00424876" w:rsidRDefault="00A84EF2" w:rsidP="007D3528">
            <w:pPr>
              <w:pStyle w:val="TableText"/>
              <w:spacing w:before="20" w:after="20"/>
              <w:rPr>
                <w:rFonts w:eastAsia="Times New Roman"/>
                <w:color w:val="000000"/>
              </w:rPr>
            </w:pPr>
          </w:p>
        </w:tc>
        <w:tc>
          <w:tcPr>
            <w:tcW w:w="1175" w:type="dxa"/>
          </w:tcPr>
          <w:p w14:paraId="3CFF0C1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03442B6A" w14:textId="77777777" w:rsidTr="00501180">
        <w:tc>
          <w:tcPr>
            <w:tcW w:w="2000" w:type="dxa"/>
            <w:shd w:val="clear" w:color="auto" w:fill="auto"/>
          </w:tcPr>
          <w:p w14:paraId="5AF1BBA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Use or /Use of Hazardous Substances</w:t>
            </w:r>
          </w:p>
        </w:tc>
        <w:tc>
          <w:tcPr>
            <w:tcW w:w="1417" w:type="dxa"/>
            <w:shd w:val="clear" w:color="auto" w:fill="auto"/>
          </w:tcPr>
          <w:p w14:paraId="06B7DD0B"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6A7A265"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780DEDC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496708F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10D09FC4"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2E8DCB1E" w14:textId="77777777" w:rsidR="00A84EF2" w:rsidRPr="00424876" w:rsidRDefault="00A84EF2" w:rsidP="007D3528">
            <w:pPr>
              <w:pStyle w:val="TableText"/>
              <w:spacing w:before="20" w:after="20"/>
              <w:rPr>
                <w:rFonts w:eastAsia="Times New Roman"/>
                <w:color w:val="000000"/>
              </w:rPr>
            </w:pPr>
          </w:p>
        </w:tc>
        <w:tc>
          <w:tcPr>
            <w:tcW w:w="2126" w:type="dxa"/>
          </w:tcPr>
          <w:p w14:paraId="10B5F81F" w14:textId="77777777" w:rsidR="00A84EF2" w:rsidRPr="00424876" w:rsidRDefault="00A84EF2" w:rsidP="007D3528">
            <w:pPr>
              <w:pStyle w:val="TableText"/>
              <w:spacing w:before="20" w:after="20"/>
              <w:rPr>
                <w:rFonts w:eastAsia="Times New Roman"/>
                <w:color w:val="000000"/>
              </w:rPr>
            </w:pPr>
          </w:p>
        </w:tc>
        <w:tc>
          <w:tcPr>
            <w:tcW w:w="1175" w:type="dxa"/>
          </w:tcPr>
          <w:p w14:paraId="2FFC75E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2137E007" w14:textId="77777777" w:rsidTr="00501180">
        <w:tc>
          <w:tcPr>
            <w:tcW w:w="2000" w:type="dxa"/>
            <w:shd w:val="clear" w:color="auto" w:fill="auto"/>
          </w:tcPr>
          <w:p w14:paraId="694224B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Utility/Utility Service</w:t>
            </w:r>
          </w:p>
        </w:tc>
        <w:tc>
          <w:tcPr>
            <w:tcW w:w="1417" w:type="dxa"/>
            <w:shd w:val="clear" w:color="auto" w:fill="auto"/>
          </w:tcPr>
          <w:p w14:paraId="2987B549"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tcPr>
          <w:p w14:paraId="56428776"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tcPr>
          <w:p w14:paraId="5153A0D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tcPr>
          <w:p w14:paraId="104D61C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shd w:val="clear" w:color="auto" w:fill="D2DDE2" w:themeFill="accent3"/>
          </w:tcPr>
          <w:p w14:paraId="03AD89DB"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tcPr>
          <w:p w14:paraId="338E599F" w14:textId="77777777" w:rsidR="00A84EF2" w:rsidRPr="00424876" w:rsidRDefault="00A84EF2" w:rsidP="007D3528">
            <w:pPr>
              <w:pStyle w:val="TableText"/>
              <w:spacing w:before="20" w:after="20"/>
              <w:rPr>
                <w:rFonts w:eastAsia="Times New Roman"/>
                <w:color w:val="000000"/>
              </w:rPr>
            </w:pPr>
          </w:p>
        </w:tc>
        <w:tc>
          <w:tcPr>
            <w:tcW w:w="2126" w:type="dxa"/>
          </w:tcPr>
          <w:p w14:paraId="7710F20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RMA – ‘Network Utility Operators’</w:t>
            </w:r>
          </w:p>
        </w:tc>
        <w:tc>
          <w:tcPr>
            <w:tcW w:w="1175" w:type="dxa"/>
            <w:shd w:val="clear" w:color="auto" w:fill="auto"/>
          </w:tcPr>
          <w:p w14:paraId="60225C32"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5D5731E5" w14:textId="77777777" w:rsidTr="00501180">
        <w:tc>
          <w:tcPr>
            <w:tcW w:w="2000" w:type="dxa"/>
            <w:shd w:val="clear" w:color="auto" w:fill="auto"/>
            <w:hideMark/>
          </w:tcPr>
          <w:p w14:paraId="779A3BA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Vehicle Access</w:t>
            </w:r>
          </w:p>
        </w:tc>
        <w:tc>
          <w:tcPr>
            <w:tcW w:w="1417" w:type="dxa"/>
            <w:shd w:val="clear" w:color="auto" w:fill="auto"/>
            <w:hideMark/>
          </w:tcPr>
          <w:p w14:paraId="72EFE1C4"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77B50387"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6553E7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3F4A2EC7" w14:textId="77777777" w:rsidR="00A84EF2" w:rsidRPr="00424876" w:rsidRDefault="00A84EF2" w:rsidP="007D3528">
            <w:pPr>
              <w:pStyle w:val="TableText"/>
              <w:spacing w:before="20" w:after="20"/>
              <w:rPr>
                <w:rFonts w:eastAsia="Times New Roman"/>
                <w:color w:val="000000"/>
              </w:rPr>
            </w:pPr>
          </w:p>
        </w:tc>
        <w:tc>
          <w:tcPr>
            <w:tcW w:w="1275" w:type="dxa"/>
          </w:tcPr>
          <w:p w14:paraId="1BF15027"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39CA311" w14:textId="77777777" w:rsidR="00A84EF2" w:rsidRPr="00424876" w:rsidRDefault="00A84EF2" w:rsidP="007D3528">
            <w:pPr>
              <w:pStyle w:val="TableText"/>
              <w:spacing w:before="20" w:after="20"/>
              <w:rPr>
                <w:rFonts w:eastAsia="Times New Roman"/>
                <w:color w:val="000000"/>
              </w:rPr>
            </w:pPr>
          </w:p>
        </w:tc>
        <w:tc>
          <w:tcPr>
            <w:tcW w:w="2126" w:type="dxa"/>
          </w:tcPr>
          <w:p w14:paraId="7B286DCF" w14:textId="77777777" w:rsidR="00A84EF2" w:rsidRPr="00424876" w:rsidRDefault="00A84EF2" w:rsidP="007D3528">
            <w:pPr>
              <w:pStyle w:val="TableText"/>
              <w:spacing w:before="20" w:after="20"/>
              <w:rPr>
                <w:rFonts w:eastAsia="Times New Roman"/>
                <w:color w:val="000000"/>
              </w:rPr>
            </w:pPr>
          </w:p>
        </w:tc>
        <w:tc>
          <w:tcPr>
            <w:tcW w:w="1175" w:type="dxa"/>
          </w:tcPr>
          <w:p w14:paraId="5909859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60ECB625" w14:textId="77777777" w:rsidTr="00501180">
        <w:tc>
          <w:tcPr>
            <w:tcW w:w="2000" w:type="dxa"/>
            <w:shd w:val="clear" w:color="auto" w:fill="auto"/>
            <w:hideMark/>
          </w:tcPr>
          <w:p w14:paraId="75220CE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Vehicle Crossing</w:t>
            </w:r>
          </w:p>
        </w:tc>
        <w:tc>
          <w:tcPr>
            <w:tcW w:w="1417" w:type="dxa"/>
            <w:shd w:val="clear" w:color="auto" w:fill="auto"/>
            <w:hideMark/>
          </w:tcPr>
          <w:p w14:paraId="3657187F"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46539ABA"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10639C3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586C2711" w14:textId="77777777" w:rsidR="00A84EF2" w:rsidRPr="00424876" w:rsidRDefault="00A84EF2" w:rsidP="007D3528">
            <w:pPr>
              <w:pStyle w:val="TableText"/>
              <w:spacing w:before="20" w:after="20"/>
              <w:rPr>
                <w:rFonts w:eastAsia="Times New Roman"/>
                <w:color w:val="000000"/>
              </w:rPr>
            </w:pPr>
          </w:p>
        </w:tc>
        <w:tc>
          <w:tcPr>
            <w:tcW w:w="1275" w:type="dxa"/>
          </w:tcPr>
          <w:p w14:paraId="4823AF83"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1C11037E" w14:textId="77777777" w:rsidR="00A84EF2" w:rsidRPr="00424876" w:rsidRDefault="00A84EF2" w:rsidP="007D3528">
            <w:pPr>
              <w:pStyle w:val="TableText"/>
              <w:spacing w:before="20" w:after="20"/>
              <w:rPr>
                <w:rFonts w:eastAsia="Times New Roman"/>
                <w:color w:val="000000"/>
              </w:rPr>
            </w:pPr>
          </w:p>
        </w:tc>
        <w:tc>
          <w:tcPr>
            <w:tcW w:w="2126" w:type="dxa"/>
          </w:tcPr>
          <w:p w14:paraId="53BFB683" w14:textId="77777777" w:rsidR="00A84EF2" w:rsidRPr="00424876" w:rsidRDefault="00A84EF2" w:rsidP="007D3528">
            <w:pPr>
              <w:pStyle w:val="TableText"/>
              <w:spacing w:before="20" w:after="20"/>
              <w:rPr>
                <w:rFonts w:eastAsia="Times New Roman"/>
                <w:color w:val="000000"/>
              </w:rPr>
            </w:pPr>
          </w:p>
        </w:tc>
        <w:tc>
          <w:tcPr>
            <w:tcW w:w="1175" w:type="dxa"/>
          </w:tcPr>
          <w:p w14:paraId="7CC9B333"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161C396E" w14:textId="77777777" w:rsidTr="00501180">
        <w:tc>
          <w:tcPr>
            <w:tcW w:w="2000" w:type="dxa"/>
            <w:shd w:val="clear" w:color="auto" w:fill="auto"/>
            <w:hideMark/>
          </w:tcPr>
          <w:p w14:paraId="741484C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Visitor Accommodation</w:t>
            </w:r>
          </w:p>
        </w:tc>
        <w:tc>
          <w:tcPr>
            <w:tcW w:w="1417" w:type="dxa"/>
            <w:shd w:val="clear" w:color="auto" w:fill="D2DDE2" w:themeFill="accent3"/>
            <w:hideMark/>
          </w:tcPr>
          <w:p w14:paraId="5236B03E"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auto"/>
            <w:hideMark/>
          </w:tcPr>
          <w:p w14:paraId="17140E5F"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77780FC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auto"/>
            <w:hideMark/>
          </w:tcPr>
          <w:p w14:paraId="54031BA4" w14:textId="77777777" w:rsidR="00A84EF2" w:rsidRPr="00424876" w:rsidRDefault="00A84EF2" w:rsidP="007D3528">
            <w:pPr>
              <w:pStyle w:val="TableText"/>
              <w:spacing w:before="20" w:after="20"/>
              <w:rPr>
                <w:rFonts w:eastAsia="Times New Roman"/>
                <w:color w:val="000000"/>
              </w:rPr>
            </w:pPr>
          </w:p>
        </w:tc>
        <w:tc>
          <w:tcPr>
            <w:tcW w:w="1275" w:type="dxa"/>
            <w:shd w:val="clear" w:color="auto" w:fill="D2DDE2" w:themeFill="accent3"/>
          </w:tcPr>
          <w:p w14:paraId="1648394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560" w:type="dxa"/>
            <w:shd w:val="clear" w:color="auto" w:fill="auto"/>
            <w:hideMark/>
          </w:tcPr>
          <w:p w14:paraId="6BC9EBF9" w14:textId="77777777" w:rsidR="00A84EF2" w:rsidRPr="00424876" w:rsidRDefault="00A84EF2" w:rsidP="007D3528">
            <w:pPr>
              <w:pStyle w:val="TableText"/>
              <w:spacing w:before="20" w:after="20"/>
              <w:rPr>
                <w:rFonts w:eastAsia="Times New Roman"/>
                <w:color w:val="000000"/>
              </w:rPr>
            </w:pPr>
          </w:p>
        </w:tc>
        <w:tc>
          <w:tcPr>
            <w:tcW w:w="2126" w:type="dxa"/>
          </w:tcPr>
          <w:p w14:paraId="3C6E9C7A" w14:textId="77777777" w:rsidR="00A84EF2" w:rsidRPr="00424876" w:rsidRDefault="00A84EF2" w:rsidP="007D3528">
            <w:pPr>
              <w:pStyle w:val="TableText"/>
              <w:spacing w:before="20" w:after="20"/>
              <w:rPr>
                <w:rFonts w:eastAsia="Times New Roman"/>
                <w:color w:val="000000"/>
              </w:rPr>
            </w:pPr>
          </w:p>
        </w:tc>
        <w:tc>
          <w:tcPr>
            <w:tcW w:w="1175" w:type="dxa"/>
          </w:tcPr>
          <w:p w14:paraId="7A75D93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r w:rsidR="001E72BC" w:rsidRPr="00424876" w14:paraId="3A3DB62F" w14:textId="77777777" w:rsidTr="00501180">
        <w:tc>
          <w:tcPr>
            <w:tcW w:w="2000" w:type="dxa"/>
            <w:shd w:val="clear" w:color="auto" w:fill="auto"/>
            <w:hideMark/>
          </w:tcPr>
          <w:p w14:paraId="53D3E808" w14:textId="77777777" w:rsidR="00A84EF2" w:rsidRPr="00424876" w:rsidRDefault="00A84EF2" w:rsidP="007D3528">
            <w:pPr>
              <w:pStyle w:val="TableText"/>
              <w:spacing w:before="20" w:after="20"/>
              <w:rPr>
                <w:rFonts w:eastAsia="Times New Roman"/>
                <w:color w:val="000000"/>
              </w:rPr>
            </w:pPr>
            <w:proofErr w:type="spellStart"/>
            <w:r w:rsidRPr="00424876">
              <w:rPr>
                <w:rFonts w:eastAsia="Times New Roman"/>
                <w:strike/>
                <w:color w:val="000000"/>
              </w:rPr>
              <w:t>Waahi</w:t>
            </w:r>
            <w:proofErr w:type="spellEnd"/>
            <w:r w:rsidRPr="00424876">
              <w:rPr>
                <w:rFonts w:eastAsia="Times New Roman"/>
                <w:strike/>
                <w:color w:val="000000"/>
              </w:rPr>
              <w:t xml:space="preserve"> </w:t>
            </w:r>
            <w:proofErr w:type="spellStart"/>
            <w:r w:rsidRPr="00424876">
              <w:rPr>
                <w:rFonts w:eastAsia="Times New Roman"/>
                <w:strike/>
                <w:color w:val="000000"/>
              </w:rPr>
              <w:t>Tapu</w:t>
            </w:r>
            <w:proofErr w:type="spellEnd"/>
          </w:p>
        </w:tc>
        <w:tc>
          <w:tcPr>
            <w:tcW w:w="1417" w:type="dxa"/>
            <w:shd w:val="clear" w:color="auto" w:fill="D2DDE2" w:themeFill="accent3"/>
            <w:hideMark/>
          </w:tcPr>
          <w:p w14:paraId="0379682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639D7390"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2A673B86"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55633FD9" w14:textId="77777777" w:rsidR="00A84EF2" w:rsidRPr="00424876" w:rsidRDefault="00A84EF2" w:rsidP="007D3528">
            <w:pPr>
              <w:pStyle w:val="TableText"/>
              <w:spacing w:before="20" w:after="20"/>
              <w:rPr>
                <w:rFonts w:eastAsia="Times New Roman"/>
                <w:color w:val="000000"/>
              </w:rPr>
            </w:pPr>
          </w:p>
        </w:tc>
        <w:tc>
          <w:tcPr>
            <w:tcW w:w="1275" w:type="dxa"/>
          </w:tcPr>
          <w:p w14:paraId="5B953C33"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07335E9A"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w:t>
            </w:r>
            <w:proofErr w:type="spellStart"/>
            <w:r w:rsidRPr="00424876">
              <w:rPr>
                <w:rFonts w:eastAsia="Times New Roman"/>
                <w:color w:val="000000"/>
              </w:rPr>
              <w:t>te</w:t>
            </w:r>
            <w:proofErr w:type="spellEnd"/>
            <w:r w:rsidRPr="00424876">
              <w:rPr>
                <w:rFonts w:eastAsia="Times New Roman"/>
                <w:color w:val="000000"/>
              </w:rPr>
              <w:t xml:space="preserve"> reo Māori)</w:t>
            </w:r>
          </w:p>
        </w:tc>
        <w:tc>
          <w:tcPr>
            <w:tcW w:w="2126" w:type="dxa"/>
          </w:tcPr>
          <w:p w14:paraId="58C0E6E7" w14:textId="77777777" w:rsidR="00A84EF2" w:rsidRPr="00424876" w:rsidRDefault="00A84EF2" w:rsidP="007D3528">
            <w:pPr>
              <w:pStyle w:val="TableText"/>
              <w:spacing w:before="20" w:after="20"/>
              <w:rPr>
                <w:rFonts w:eastAsia="Times New Roman"/>
                <w:color w:val="000000"/>
              </w:rPr>
            </w:pPr>
          </w:p>
        </w:tc>
        <w:tc>
          <w:tcPr>
            <w:tcW w:w="1175" w:type="dxa"/>
          </w:tcPr>
          <w:p w14:paraId="7B67052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495316F4" w14:textId="77777777" w:rsidTr="00501180">
        <w:tc>
          <w:tcPr>
            <w:tcW w:w="2000" w:type="dxa"/>
            <w:shd w:val="clear" w:color="auto" w:fill="auto"/>
            <w:hideMark/>
          </w:tcPr>
          <w:p w14:paraId="6C82FD37"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Water Body</w:t>
            </w:r>
          </w:p>
        </w:tc>
        <w:tc>
          <w:tcPr>
            <w:tcW w:w="1417" w:type="dxa"/>
            <w:shd w:val="clear" w:color="auto" w:fill="D2DDE2" w:themeFill="accent3"/>
            <w:hideMark/>
          </w:tcPr>
          <w:p w14:paraId="78392681"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4387290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333F0A94"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14859959" w14:textId="77777777" w:rsidR="00A84EF2" w:rsidRPr="00424876" w:rsidRDefault="00A84EF2" w:rsidP="007D3528">
            <w:pPr>
              <w:pStyle w:val="TableText"/>
              <w:spacing w:before="20" w:after="20"/>
              <w:rPr>
                <w:rFonts w:eastAsia="Times New Roman"/>
                <w:color w:val="000000"/>
              </w:rPr>
            </w:pPr>
          </w:p>
        </w:tc>
        <w:tc>
          <w:tcPr>
            <w:tcW w:w="1275" w:type="dxa"/>
          </w:tcPr>
          <w:p w14:paraId="6458AD0B"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38F3644D"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6C5BA7A0" w14:textId="77777777" w:rsidR="00A84EF2" w:rsidRPr="00424876" w:rsidRDefault="00A84EF2" w:rsidP="007D3528">
            <w:pPr>
              <w:pStyle w:val="TableText"/>
              <w:spacing w:before="20" w:after="20"/>
              <w:rPr>
                <w:rFonts w:eastAsia="Times New Roman"/>
                <w:color w:val="000000"/>
              </w:rPr>
            </w:pPr>
          </w:p>
        </w:tc>
        <w:tc>
          <w:tcPr>
            <w:tcW w:w="1175" w:type="dxa"/>
          </w:tcPr>
          <w:p w14:paraId="133A942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111602D1" w14:textId="77777777" w:rsidTr="00501180">
        <w:tc>
          <w:tcPr>
            <w:tcW w:w="2000" w:type="dxa"/>
            <w:shd w:val="clear" w:color="auto" w:fill="auto"/>
            <w:hideMark/>
          </w:tcPr>
          <w:p w14:paraId="13A4669C" w14:textId="77777777" w:rsidR="00A84EF2" w:rsidRPr="00424876" w:rsidRDefault="00A84EF2" w:rsidP="007D3528">
            <w:pPr>
              <w:pStyle w:val="TableText"/>
              <w:spacing w:before="20" w:after="20"/>
              <w:rPr>
                <w:rFonts w:eastAsia="Times New Roman"/>
                <w:strike/>
                <w:color w:val="000000"/>
              </w:rPr>
            </w:pPr>
            <w:r w:rsidRPr="00424876">
              <w:rPr>
                <w:rFonts w:eastAsia="Times New Roman"/>
                <w:strike/>
                <w:color w:val="000000"/>
              </w:rPr>
              <w:t>Wetland</w:t>
            </w:r>
          </w:p>
        </w:tc>
        <w:tc>
          <w:tcPr>
            <w:tcW w:w="1417" w:type="dxa"/>
            <w:shd w:val="clear" w:color="auto" w:fill="D2DDE2" w:themeFill="accent3"/>
            <w:hideMark/>
          </w:tcPr>
          <w:p w14:paraId="25012B97"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843" w:type="dxa"/>
            <w:shd w:val="clear" w:color="auto" w:fill="D2DDE2" w:themeFill="accent3"/>
            <w:hideMark/>
          </w:tcPr>
          <w:p w14:paraId="38F20D2F"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701" w:type="dxa"/>
            <w:shd w:val="clear" w:color="auto" w:fill="auto"/>
            <w:hideMark/>
          </w:tcPr>
          <w:p w14:paraId="38F088EF" w14:textId="77777777" w:rsidR="00A84EF2" w:rsidRPr="00424876" w:rsidRDefault="00A84EF2" w:rsidP="007D3528">
            <w:pPr>
              <w:pStyle w:val="TableText"/>
              <w:spacing w:before="20" w:after="20"/>
              <w:rPr>
                <w:rFonts w:eastAsia="Times New Roman"/>
                <w:color w:val="000000"/>
              </w:rPr>
            </w:pPr>
          </w:p>
        </w:tc>
        <w:tc>
          <w:tcPr>
            <w:tcW w:w="1418" w:type="dxa"/>
            <w:shd w:val="clear" w:color="auto" w:fill="auto"/>
            <w:hideMark/>
          </w:tcPr>
          <w:p w14:paraId="7EC20FE3" w14:textId="77777777" w:rsidR="00A84EF2" w:rsidRPr="00424876" w:rsidRDefault="00A84EF2" w:rsidP="007D3528">
            <w:pPr>
              <w:pStyle w:val="TableText"/>
              <w:spacing w:before="20" w:after="20"/>
              <w:rPr>
                <w:rFonts w:eastAsia="Times New Roman"/>
                <w:color w:val="000000"/>
              </w:rPr>
            </w:pPr>
          </w:p>
        </w:tc>
        <w:tc>
          <w:tcPr>
            <w:tcW w:w="1275" w:type="dxa"/>
          </w:tcPr>
          <w:p w14:paraId="75E87A36"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tcPr>
          <w:p w14:paraId="72A56878"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Yes (RMA)</w:t>
            </w:r>
          </w:p>
        </w:tc>
        <w:tc>
          <w:tcPr>
            <w:tcW w:w="2126" w:type="dxa"/>
          </w:tcPr>
          <w:p w14:paraId="4EA5B15D" w14:textId="77777777" w:rsidR="00A84EF2" w:rsidRPr="00424876" w:rsidRDefault="00A84EF2" w:rsidP="007D3528">
            <w:pPr>
              <w:pStyle w:val="TableText"/>
              <w:spacing w:before="20" w:after="20"/>
              <w:rPr>
                <w:rFonts w:eastAsia="Times New Roman"/>
                <w:color w:val="000000"/>
              </w:rPr>
            </w:pPr>
          </w:p>
        </w:tc>
        <w:tc>
          <w:tcPr>
            <w:tcW w:w="1175" w:type="dxa"/>
          </w:tcPr>
          <w:p w14:paraId="45921AA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N</w:t>
            </w:r>
          </w:p>
        </w:tc>
      </w:tr>
      <w:tr w:rsidR="001E72BC" w:rsidRPr="00424876" w14:paraId="55D89F9B" w14:textId="77777777" w:rsidTr="00501180">
        <w:tc>
          <w:tcPr>
            <w:tcW w:w="2000" w:type="dxa"/>
            <w:shd w:val="clear" w:color="auto" w:fill="auto"/>
            <w:hideMark/>
          </w:tcPr>
          <w:p w14:paraId="1476C699"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Yard</w:t>
            </w:r>
          </w:p>
        </w:tc>
        <w:tc>
          <w:tcPr>
            <w:tcW w:w="1417" w:type="dxa"/>
            <w:shd w:val="clear" w:color="auto" w:fill="auto"/>
            <w:hideMark/>
          </w:tcPr>
          <w:p w14:paraId="2BAD97AD" w14:textId="77777777" w:rsidR="00A84EF2" w:rsidRPr="00424876" w:rsidRDefault="00A84EF2" w:rsidP="007D3528">
            <w:pPr>
              <w:pStyle w:val="TableText"/>
              <w:spacing w:before="20" w:after="20"/>
              <w:rPr>
                <w:rFonts w:eastAsia="Times New Roman"/>
                <w:color w:val="000000"/>
              </w:rPr>
            </w:pPr>
          </w:p>
        </w:tc>
        <w:tc>
          <w:tcPr>
            <w:tcW w:w="1843" w:type="dxa"/>
            <w:shd w:val="clear" w:color="auto" w:fill="auto"/>
            <w:hideMark/>
          </w:tcPr>
          <w:p w14:paraId="3DA09540" w14:textId="77777777" w:rsidR="00A84EF2" w:rsidRPr="00424876" w:rsidRDefault="00A84EF2" w:rsidP="007D3528">
            <w:pPr>
              <w:pStyle w:val="TableText"/>
              <w:spacing w:before="20" w:after="20"/>
              <w:rPr>
                <w:rFonts w:eastAsia="Times New Roman"/>
                <w:color w:val="000000"/>
              </w:rPr>
            </w:pPr>
          </w:p>
        </w:tc>
        <w:tc>
          <w:tcPr>
            <w:tcW w:w="1701" w:type="dxa"/>
            <w:shd w:val="clear" w:color="auto" w:fill="D2DDE2" w:themeFill="accent3"/>
            <w:hideMark/>
          </w:tcPr>
          <w:p w14:paraId="548A8414"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418" w:type="dxa"/>
            <w:shd w:val="clear" w:color="auto" w:fill="D2DDE2" w:themeFill="accent3"/>
            <w:hideMark/>
          </w:tcPr>
          <w:p w14:paraId="60F9C636"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X</w:t>
            </w:r>
          </w:p>
        </w:tc>
        <w:tc>
          <w:tcPr>
            <w:tcW w:w="1275" w:type="dxa"/>
          </w:tcPr>
          <w:p w14:paraId="6935E260" w14:textId="77777777" w:rsidR="00A84EF2" w:rsidRPr="00424876" w:rsidRDefault="00A84EF2" w:rsidP="007D3528">
            <w:pPr>
              <w:pStyle w:val="TableText"/>
              <w:spacing w:before="20" w:after="20"/>
              <w:rPr>
                <w:rFonts w:eastAsia="Times New Roman"/>
                <w:color w:val="000000"/>
              </w:rPr>
            </w:pPr>
          </w:p>
        </w:tc>
        <w:tc>
          <w:tcPr>
            <w:tcW w:w="1560" w:type="dxa"/>
            <w:shd w:val="clear" w:color="auto" w:fill="auto"/>
            <w:hideMark/>
          </w:tcPr>
          <w:p w14:paraId="533A7822" w14:textId="77777777" w:rsidR="00A84EF2" w:rsidRPr="00424876" w:rsidRDefault="00A84EF2" w:rsidP="007D3528">
            <w:pPr>
              <w:pStyle w:val="TableText"/>
              <w:spacing w:before="20" w:after="20"/>
              <w:rPr>
                <w:rFonts w:eastAsia="Times New Roman"/>
                <w:color w:val="000000"/>
              </w:rPr>
            </w:pPr>
          </w:p>
        </w:tc>
        <w:tc>
          <w:tcPr>
            <w:tcW w:w="2126" w:type="dxa"/>
          </w:tcPr>
          <w:p w14:paraId="051F827A" w14:textId="77777777" w:rsidR="00A84EF2" w:rsidRPr="00424876" w:rsidRDefault="00A84EF2" w:rsidP="007D3528">
            <w:pPr>
              <w:pStyle w:val="TableText"/>
              <w:spacing w:before="20" w:after="20"/>
              <w:rPr>
                <w:rFonts w:eastAsia="Times New Roman"/>
                <w:color w:val="000000"/>
              </w:rPr>
            </w:pPr>
          </w:p>
        </w:tc>
        <w:tc>
          <w:tcPr>
            <w:tcW w:w="1175" w:type="dxa"/>
          </w:tcPr>
          <w:p w14:paraId="24DD38CC" w14:textId="77777777" w:rsidR="00A84EF2" w:rsidRPr="00424876" w:rsidRDefault="00A84EF2" w:rsidP="007D3528">
            <w:pPr>
              <w:pStyle w:val="TableText"/>
              <w:spacing w:before="20" w:after="20"/>
              <w:rPr>
                <w:rFonts w:eastAsia="Times New Roman"/>
                <w:color w:val="000000"/>
              </w:rPr>
            </w:pPr>
            <w:r w:rsidRPr="00424876">
              <w:rPr>
                <w:rFonts w:eastAsia="Times New Roman"/>
                <w:color w:val="000000"/>
              </w:rPr>
              <w:t>Y</w:t>
            </w:r>
          </w:p>
        </w:tc>
      </w:tr>
    </w:tbl>
    <w:p w14:paraId="603789EF" w14:textId="77777777" w:rsidR="00A84EF2" w:rsidRPr="00424876" w:rsidRDefault="00A84EF2" w:rsidP="007E093C">
      <w:pPr>
        <w:pStyle w:val="BodyText"/>
      </w:pPr>
    </w:p>
    <w:p w14:paraId="464A0331" w14:textId="77777777" w:rsidR="007D3528" w:rsidRPr="00424876" w:rsidRDefault="007D3528" w:rsidP="007E093C">
      <w:pPr>
        <w:pStyle w:val="BodyText"/>
      </w:pPr>
    </w:p>
    <w:p w14:paraId="219C05BE" w14:textId="77777777" w:rsidR="00A84EF2" w:rsidRPr="00424876" w:rsidRDefault="00A84EF2" w:rsidP="007E093C">
      <w:pPr>
        <w:pStyle w:val="BodyText"/>
        <w:sectPr w:rsidR="00A84EF2" w:rsidRPr="00424876" w:rsidSect="00A84EF2">
          <w:footerReference w:type="even" r:id="rId26"/>
          <w:footerReference w:type="default" r:id="rId27"/>
          <w:pgSz w:w="16840" w:h="11907" w:orient="landscape" w:code="9"/>
          <w:pgMar w:top="1418" w:right="1134" w:bottom="1418" w:left="1134" w:header="567" w:footer="567" w:gutter="567"/>
          <w:cols w:space="720"/>
          <w:docGrid w:linePitch="299"/>
        </w:sectPr>
      </w:pPr>
    </w:p>
    <w:p w14:paraId="7CD806F5" w14:textId="77777777" w:rsidR="00241A5C" w:rsidRPr="00424876" w:rsidRDefault="00241A5C" w:rsidP="00241A5C">
      <w:pPr>
        <w:pStyle w:val="Heading1"/>
      </w:pPr>
      <w:bookmarkStart w:id="52" w:name="_Toc480786569"/>
      <w:bookmarkStart w:id="53" w:name="_Toc481141779"/>
      <w:r w:rsidRPr="00424876">
        <w:lastRenderedPageBreak/>
        <w:t>Appendix 2: Specific notes on terms marked with an asterisk (*)</w:t>
      </w:r>
      <w:bookmarkEnd w:id="52"/>
      <w:bookmarkEnd w:id="53"/>
    </w:p>
    <w:p w14:paraId="75095774" w14:textId="6D4D6FCC" w:rsidR="009857CE" w:rsidRPr="00424876" w:rsidRDefault="009857CE" w:rsidP="009857CE">
      <w:pPr>
        <w:pStyle w:val="Numberedparagraph"/>
      </w:pPr>
      <w:r w:rsidRPr="00424876">
        <w:rPr>
          <w:b/>
        </w:rPr>
        <w:t>Building Coverage</w:t>
      </w:r>
      <w:r>
        <w:rPr>
          <w:b/>
        </w:rPr>
        <w:t>/Site Coverage</w:t>
      </w:r>
      <w:r w:rsidRPr="00424876">
        <w:rPr>
          <w:b/>
        </w:rPr>
        <w:t>:</w:t>
      </w:r>
      <w:r w:rsidRPr="00424876">
        <w:t xml:space="preserve"> Our research showed that ‘</w:t>
      </w:r>
      <w:r>
        <w:t xml:space="preserve">building </w:t>
      </w:r>
      <w:r w:rsidRPr="00424876">
        <w:t>coverage’ has a weak frequency of use in plans (defined in 7 to 12 plans). However, if ‘building coverage’ and ‘site coverage’ are considered jointly, the terms have a strong frequency of use (defined in 19 to 2</w:t>
      </w:r>
      <w:r>
        <w:t>5 plans). These</w:t>
      </w:r>
      <w:r w:rsidR="00D84074">
        <w:t xml:space="preserve"> two terms </w:t>
      </w:r>
      <w:r>
        <w:t xml:space="preserve">have </w:t>
      </w:r>
      <w:r w:rsidR="00D84074">
        <w:t xml:space="preserve">almost identical </w:t>
      </w:r>
      <w:r>
        <w:t xml:space="preserve">definitions </w:t>
      </w:r>
      <w:r w:rsidRPr="00424876">
        <w:t xml:space="preserve">and are linked to rules that feature in almost all district plans. </w:t>
      </w:r>
      <w:r>
        <w:t xml:space="preserve">Building coverage </w:t>
      </w:r>
      <w:r w:rsidRPr="00424876">
        <w:t>is also a metric that is proposed to be standardised through the National Planning Standards (</w:t>
      </w:r>
      <w:hyperlink r:id="rId28" w:history="1">
        <w:r w:rsidRPr="00964E4A">
          <w:rPr>
            <w:rStyle w:val="Hyperlink"/>
          </w:rPr>
          <w:t>see paper on Metrics</w:t>
        </w:r>
      </w:hyperlink>
      <w:r w:rsidRPr="00964E4A">
        <w:t>).</w:t>
      </w:r>
    </w:p>
    <w:p w14:paraId="19BF172D" w14:textId="2ABC8E72" w:rsidR="00241A5C" w:rsidRPr="00424876" w:rsidRDefault="00241A5C" w:rsidP="00B76B6A">
      <w:pPr>
        <w:pStyle w:val="Numberedparagraph"/>
        <w:spacing w:before="240"/>
      </w:pPr>
      <w:r w:rsidRPr="00424876">
        <w:rPr>
          <w:b/>
        </w:rPr>
        <w:t>‘Corner Site’, ‘Front Site’ and ‘Rear Site’:</w:t>
      </w:r>
      <w:r w:rsidRPr="00424876">
        <w:t xml:space="preserve"> Although each of these three terms featured in</w:t>
      </w:r>
      <w:r w:rsidR="00AE63A8" w:rsidRPr="00424876">
        <w:t> </w:t>
      </w:r>
      <w:r w:rsidRPr="00424876">
        <w:t>less than 25 per cent of the plans sampled in our research, each term could benefit from standardisation. Standardising the definition of these three terms would ensure all</w:t>
      </w:r>
      <w:r w:rsidR="00AE63A8" w:rsidRPr="00424876">
        <w:t> </w:t>
      </w:r>
      <w:r w:rsidRPr="00424876">
        <w:t>local authorities use the same language when referring to basic allotment layouts. Any</w:t>
      </w:r>
      <w:r w:rsidR="00AE63A8" w:rsidRPr="00424876">
        <w:t> </w:t>
      </w:r>
      <w:r w:rsidRPr="00424876">
        <w:t>definition of these terms is likely to need an accompanying diagram to illustrate its</w:t>
      </w:r>
      <w:r w:rsidR="00AE63A8" w:rsidRPr="00424876">
        <w:t> </w:t>
      </w:r>
      <w:r w:rsidRPr="00424876">
        <w:t>meaning.</w:t>
      </w:r>
    </w:p>
    <w:p w14:paraId="52E8C6FA" w14:textId="177DAC63" w:rsidR="00241A5C" w:rsidRPr="00424876" w:rsidRDefault="00241A5C" w:rsidP="00241A5C">
      <w:pPr>
        <w:pStyle w:val="Numberedparagraph"/>
      </w:pPr>
      <w:r w:rsidRPr="00424876">
        <w:rPr>
          <w:b/>
        </w:rPr>
        <w:t>Construction Work:</w:t>
      </w:r>
      <w:r w:rsidRPr="00424876">
        <w:t xml:space="preserve"> Although the term ‘construction work’ appeared in less than 25 per cent of the plans sampled in our research, if it was considered in conjunction with</w:t>
      </w:r>
      <w:r w:rsidR="00AE63A8" w:rsidRPr="00424876">
        <w:t> </w:t>
      </w:r>
      <w:r w:rsidRPr="00424876">
        <w:t>the term ‘construction’ it would have moderate frequency of use appearing in over</w:t>
      </w:r>
      <w:r w:rsidR="00AE63A8" w:rsidRPr="00424876">
        <w:t> </w:t>
      </w:r>
      <w:r w:rsidRPr="00424876">
        <w:t>25 per cent of plans. Many district plans have rules that address the adverse effects of construction activities such as noise and vibration. A standardised definition of construction would be applicable to a large number of district plans and could also would</w:t>
      </w:r>
      <w:r w:rsidR="00AE63A8" w:rsidRPr="00424876">
        <w:t> </w:t>
      </w:r>
      <w:r w:rsidRPr="00424876">
        <w:t>assist with implementation of standardised noise metrics (</w:t>
      </w:r>
      <w:hyperlink r:id="rId29" w:history="1">
        <w:r w:rsidRPr="00F7739A">
          <w:rPr>
            <w:rStyle w:val="Hyperlink"/>
          </w:rPr>
          <w:t>see paper on Metrics</w:t>
        </w:r>
      </w:hyperlink>
      <w:r w:rsidRPr="00424876">
        <w:t>).</w:t>
      </w:r>
      <w:r w:rsidR="00076A1B">
        <w:t xml:space="preserve"> </w:t>
      </w:r>
    </w:p>
    <w:p w14:paraId="47265669" w14:textId="57745E6E" w:rsidR="00241A5C" w:rsidRPr="00424876" w:rsidRDefault="00241A5C" w:rsidP="00241A5C">
      <w:pPr>
        <w:pStyle w:val="Numberedparagraph"/>
      </w:pPr>
      <w:r w:rsidRPr="00424876">
        <w:rPr>
          <w:b/>
        </w:rPr>
        <w:t>Height in Relation to Boundary:</w:t>
      </w:r>
      <w:r w:rsidRPr="00424876">
        <w:t xml:space="preserve"> Our research found that district plans use various terms to describe sunlight access metrics (</w:t>
      </w:r>
      <w:proofErr w:type="spellStart"/>
      <w:r w:rsidRPr="00424876">
        <w:t>eg</w:t>
      </w:r>
      <w:proofErr w:type="spellEnd"/>
      <w:r w:rsidRPr="00424876">
        <w:t xml:space="preserve">, height recession plane, height control plane, height to boundary). Sunlight access metrics are proposed to be standardised through the National Planning Standards </w:t>
      </w:r>
      <w:r w:rsidRPr="00F7739A">
        <w:t>(</w:t>
      </w:r>
      <w:hyperlink r:id="rId30" w:history="1">
        <w:r w:rsidRPr="00F7739A">
          <w:rPr>
            <w:rStyle w:val="Hyperlink"/>
          </w:rPr>
          <w:t>see paper on Metrics</w:t>
        </w:r>
      </w:hyperlink>
      <w:r w:rsidRPr="00424876">
        <w:t xml:space="preserve">). Due to the large variation and common use of such terms, there could be merit in defining one term in the National Planning Standards that would apply to all similar terms. </w:t>
      </w:r>
    </w:p>
    <w:p w14:paraId="24CDE212" w14:textId="4B4B1D31" w:rsidR="00241A5C" w:rsidRPr="00424876" w:rsidRDefault="00241A5C" w:rsidP="00241A5C">
      <w:pPr>
        <w:pStyle w:val="Numberedparagraph"/>
      </w:pPr>
      <w:r w:rsidRPr="00424876">
        <w:rPr>
          <w:b/>
        </w:rPr>
        <w:t>Household Unit:</w:t>
      </w:r>
      <w:r w:rsidRPr="00424876">
        <w:t xml:space="preserve"> Although this term features in less than 25 per cent of the plans sampled in our research, it could work in conjunction with other terms proposed for inclusion in the National Planning Standards, such as ‘dwelling’ and ‘building’. It is also noted that the Building Act 2004 provides a definition of ‘household unit’ that, from an initial assessment, looks like it could be usefully applied in a planning sense. Further assessment of the nuances of the definition is required.</w:t>
      </w:r>
    </w:p>
    <w:p w14:paraId="0966A3E9" w14:textId="77777777" w:rsidR="00241A5C" w:rsidRPr="00424876" w:rsidRDefault="00241A5C" w:rsidP="00241A5C">
      <w:pPr>
        <w:pStyle w:val="Numberedparagraph"/>
      </w:pPr>
      <w:r w:rsidRPr="00424876">
        <w:rPr>
          <w:b/>
        </w:rPr>
        <w:t>Infrastructure:</w:t>
      </w:r>
      <w:r w:rsidRPr="00424876">
        <w:t xml:space="preserve"> Although infrastructure is a term defined in the RMA, its definition is specific to section 30 of the Act. Our research found that the definition of infrastructure had a low degree of consistency amongst the plans sampled as part of our research. Therefore, standardising this term could help align plan provisions that relate to infrastructure. </w:t>
      </w:r>
    </w:p>
    <w:p w14:paraId="41AACD2E" w14:textId="4C052EC3" w:rsidR="00241A5C" w:rsidRPr="00424876" w:rsidRDefault="00241A5C" w:rsidP="00241A5C">
      <w:pPr>
        <w:pStyle w:val="Numberedparagraph"/>
      </w:pPr>
      <w:r w:rsidRPr="00424876">
        <w:rPr>
          <w:b/>
        </w:rPr>
        <w:t>Loading Space:</w:t>
      </w:r>
      <w:r w:rsidRPr="00424876">
        <w:t xml:space="preserve"> A number of district plans we assessed in our research on metrics</w:t>
      </w:r>
      <w:r w:rsidRPr="00424876">
        <w:rPr>
          <w:rStyle w:val="FootnoteReference"/>
        </w:rPr>
        <w:footnoteReference w:id="11"/>
      </w:r>
      <w:r w:rsidR="00076A1B">
        <w:t xml:space="preserve"> </w:t>
      </w:r>
      <w:r w:rsidRPr="00424876">
        <w:t xml:space="preserve">contained rules relating to vehicle loading bays. These vehicle loading provisions are often </w:t>
      </w:r>
      <w:r w:rsidRPr="00424876">
        <w:lastRenderedPageBreak/>
        <w:t>linked to the definition of ‘loading space’. Standardising the definition of ‘loading space’ would</w:t>
      </w:r>
      <w:r w:rsidR="00076A1B">
        <w:t xml:space="preserve"> </w:t>
      </w:r>
      <w:r w:rsidRPr="00424876">
        <w:t xml:space="preserve">work well in combination with a definition of ‘parking space’. </w:t>
      </w:r>
    </w:p>
    <w:p w14:paraId="508E25A4" w14:textId="77777777" w:rsidR="00241A5C" w:rsidRPr="00424876" w:rsidRDefault="00241A5C" w:rsidP="00241A5C">
      <w:pPr>
        <w:pStyle w:val="Numberedparagraph"/>
      </w:pPr>
      <w:r w:rsidRPr="00424876">
        <w:rPr>
          <w:b/>
        </w:rPr>
        <w:t>Marae:</w:t>
      </w:r>
      <w:r w:rsidRPr="00424876">
        <w:t xml:space="preserve"> Despite meeting one of the exclusion criteria (a </w:t>
      </w:r>
      <w:proofErr w:type="spellStart"/>
      <w:r w:rsidRPr="00424876">
        <w:t>te</w:t>
      </w:r>
      <w:proofErr w:type="spellEnd"/>
      <w:r w:rsidRPr="00424876">
        <w:t xml:space="preserve"> reo Māori term), this term could benefit from standardisation because it is a land use category that is commonly used throughout the country. </w:t>
      </w:r>
    </w:p>
    <w:p w14:paraId="544F4C20" w14:textId="732324F5" w:rsidR="0093226A" w:rsidRPr="00424876" w:rsidRDefault="0093226A" w:rsidP="00B76B6A">
      <w:pPr>
        <w:pStyle w:val="Numberedparagraph"/>
        <w:keepLines/>
      </w:pPr>
      <w:r w:rsidRPr="00424876">
        <w:rPr>
          <w:b/>
        </w:rPr>
        <w:t>Minor Dwelling:</w:t>
      </w:r>
      <w:r w:rsidRPr="00424876">
        <w:t xml:space="preserve"> Our research found that district plans define various terms that relate to small self-contained residential units that are ancillary to a principle dwelling (</w:t>
      </w:r>
      <w:proofErr w:type="spellStart"/>
      <w:r w:rsidRPr="00424876">
        <w:t>eg</w:t>
      </w:r>
      <w:proofErr w:type="spellEnd"/>
      <w:r w:rsidRPr="00424876">
        <w:t xml:space="preserve">, dependant person dwelling, family flat, granny flat, minor unit). Due to the prominence of such terms, there could be merit in defining one term in the National Planning Standards that would apply to all similar terms. </w:t>
      </w:r>
    </w:p>
    <w:p w14:paraId="01285A32" w14:textId="1BABC8BB" w:rsidR="0093226A" w:rsidRPr="00424876" w:rsidRDefault="0093226A" w:rsidP="0093226A">
      <w:pPr>
        <w:pStyle w:val="Numberedparagraph"/>
      </w:pPr>
      <w:r w:rsidRPr="00424876">
        <w:rPr>
          <w:b/>
        </w:rPr>
        <w:t>Modification or Minor Works:</w:t>
      </w:r>
      <w:r w:rsidRPr="00424876">
        <w:t xml:space="preserve"> Although this term features in less than 25 per cent of the plans sampled in our research, it could benefit from standardisation. The term could work in tandem with a standardised definition of ‘repairs and maintenance’ since</w:t>
      </w:r>
      <w:r w:rsidR="00076A1B">
        <w:t xml:space="preserve"> </w:t>
      </w:r>
      <w:r w:rsidRPr="00424876">
        <w:t xml:space="preserve">both terms are used to define different degrees of modification to a building. There may be a need to provide two definitions: one for general modification and one for modification in the context of heritage items. </w:t>
      </w:r>
    </w:p>
    <w:p w14:paraId="0418D93B" w14:textId="28405EF0" w:rsidR="0093226A" w:rsidRPr="00424876" w:rsidRDefault="0093226A" w:rsidP="0093226A">
      <w:pPr>
        <w:pStyle w:val="Numberedparagraph"/>
      </w:pPr>
      <w:r w:rsidRPr="00424876">
        <w:rPr>
          <w:b/>
        </w:rPr>
        <w:t>Outdoor Living Space:</w:t>
      </w:r>
      <w:r w:rsidRPr="00424876">
        <w:t xml:space="preserve"> Our research found that district plans use various terms to describe the outdoor living area of a residential unit (</w:t>
      </w:r>
      <w:proofErr w:type="spellStart"/>
      <w:r w:rsidRPr="00424876">
        <w:t>eg</w:t>
      </w:r>
      <w:proofErr w:type="spellEnd"/>
      <w:r w:rsidRPr="00424876">
        <w:t xml:space="preserve">, outdoor living court, outdoor living area, living court). Although each term had a weak frequency of use in resource management plans, if they were all considered together they would have a moderate frequency of use appearing in over 25 per cent of plans. Due to the prominence of such terms, there could be merit in defining one term in the National Planning Standards that would apply to all similar terms. </w:t>
      </w:r>
      <w:r w:rsidRPr="00F7739A">
        <w:t>Outdoor living metrics are also proposed to be standardised in the National Planning Standards (</w:t>
      </w:r>
      <w:hyperlink r:id="rId31" w:history="1">
        <w:r w:rsidRPr="00F7739A">
          <w:rPr>
            <w:rStyle w:val="Hyperlink"/>
          </w:rPr>
          <w:t>see paper on Metrics</w:t>
        </w:r>
      </w:hyperlink>
      <w:r w:rsidRPr="00F7739A">
        <w:t>).</w:t>
      </w:r>
      <w:r w:rsidRPr="00424876">
        <w:t xml:space="preserve"> </w:t>
      </w:r>
    </w:p>
    <w:p w14:paraId="48524E3A" w14:textId="67F21041" w:rsidR="0093226A" w:rsidRPr="00424876" w:rsidRDefault="008C027E" w:rsidP="0093226A">
      <w:pPr>
        <w:pStyle w:val="Numberedparagraph"/>
      </w:pPr>
      <w:proofErr w:type="spellStart"/>
      <w:r>
        <w:rPr>
          <w:b/>
        </w:rPr>
        <w:t>Papakāinga</w:t>
      </w:r>
      <w:proofErr w:type="spellEnd"/>
      <w:r w:rsidR="0093226A" w:rsidRPr="00424876">
        <w:rPr>
          <w:b/>
        </w:rPr>
        <w:t>/</w:t>
      </w:r>
      <w:proofErr w:type="spellStart"/>
      <w:r>
        <w:rPr>
          <w:b/>
        </w:rPr>
        <w:t>Papakāinga</w:t>
      </w:r>
      <w:proofErr w:type="spellEnd"/>
      <w:r w:rsidR="0093226A" w:rsidRPr="00424876">
        <w:rPr>
          <w:b/>
        </w:rPr>
        <w:t xml:space="preserve"> Housing:</w:t>
      </w:r>
      <w:r w:rsidR="0093226A" w:rsidRPr="00424876">
        <w:t xml:space="preserve"> Despite this term also meeting one of the exclusion criteria (a </w:t>
      </w:r>
      <w:proofErr w:type="spellStart"/>
      <w:r w:rsidR="0093226A" w:rsidRPr="00424876">
        <w:t>te</w:t>
      </w:r>
      <w:proofErr w:type="spellEnd"/>
      <w:r w:rsidR="0093226A" w:rsidRPr="00424876">
        <w:t xml:space="preserve"> reo Māori term), </w:t>
      </w:r>
      <w:proofErr w:type="spellStart"/>
      <w:r>
        <w:t>papakāinga</w:t>
      </w:r>
      <w:proofErr w:type="spellEnd"/>
      <w:r w:rsidR="0093226A" w:rsidRPr="00424876">
        <w:t xml:space="preserve"> housing could benefit from a standard definition because it is a land use category that is commonly used throughout the country. </w:t>
      </w:r>
    </w:p>
    <w:p w14:paraId="188FE956" w14:textId="7381744D" w:rsidR="0093226A" w:rsidRPr="00424876" w:rsidRDefault="0093226A" w:rsidP="0093226A">
      <w:pPr>
        <w:pStyle w:val="Numberedparagraph"/>
      </w:pPr>
      <w:r w:rsidRPr="00424876">
        <w:rPr>
          <w:b/>
        </w:rPr>
        <w:t>Parking Space:</w:t>
      </w:r>
      <w:r w:rsidRPr="00424876">
        <w:t xml:space="preserve"> All of the district plans we assessed in our research on metrics contained car parking supply rules. These car parking supply provisions are often linked to the definition of ‘parking space’. Infringements to car parking rules are a common trigger for resource consent and therefor a standardised definition of ‘parking space’ could help improve the consistency of resource consent process. Our research also showed that the term ‘parking space’ has a moderate degree of drafting consistency across the district plans we assessed. Therefore,</w:t>
      </w:r>
      <w:r w:rsidR="00076A1B">
        <w:t xml:space="preserve"> </w:t>
      </w:r>
      <w:r w:rsidRPr="00424876">
        <w:t>the adoption of a standardised definition is unlikely to significantly disrupt district plans.</w:t>
      </w:r>
      <w:r w:rsidR="00076A1B">
        <w:t xml:space="preserve"> </w:t>
      </w:r>
    </w:p>
    <w:p w14:paraId="63F74FCC" w14:textId="4886EF15" w:rsidR="0093226A" w:rsidRPr="00424876" w:rsidRDefault="0093226A" w:rsidP="0093226A">
      <w:pPr>
        <w:pStyle w:val="Numberedparagraph"/>
      </w:pPr>
      <w:r w:rsidRPr="00424876">
        <w:rPr>
          <w:b/>
        </w:rPr>
        <w:t>Relocatable Building:</w:t>
      </w:r>
      <w:r w:rsidRPr="00424876">
        <w:t xml:space="preserve"> Our research found that district plans use various terms for a number of similar terms to refer to relocatable buildings (</w:t>
      </w:r>
      <w:proofErr w:type="spellStart"/>
      <w:r w:rsidRPr="00424876">
        <w:t>eg</w:t>
      </w:r>
      <w:proofErr w:type="spellEnd"/>
      <w:r w:rsidRPr="00424876">
        <w:t xml:space="preserve">, relocatable area, relocated building and relocated dwelling). If all of these similar terms were considered together they would have a moderate frequency of use appearing in over 25 per cent of plans. </w:t>
      </w:r>
    </w:p>
    <w:p w14:paraId="21BD30DC" w14:textId="343DD3F6" w:rsidR="0093226A" w:rsidRPr="00424876" w:rsidRDefault="0093226A" w:rsidP="0093226A">
      <w:pPr>
        <w:pStyle w:val="Numberedparagraph"/>
      </w:pPr>
      <w:r w:rsidRPr="00424876">
        <w:rPr>
          <w:b/>
        </w:rPr>
        <w:t>Repairs and Maintenance:</w:t>
      </w:r>
      <w:r w:rsidRPr="00424876">
        <w:t xml:space="preserve"> Although this term features in less than 25 per cent of the plans sampled in our research, resource management plans use various terms to describe repairs and/or maintenance work to buildings (</w:t>
      </w:r>
      <w:proofErr w:type="spellStart"/>
      <w:r w:rsidRPr="00424876">
        <w:t>eg</w:t>
      </w:r>
      <w:proofErr w:type="spellEnd"/>
      <w:r w:rsidRPr="00424876">
        <w:t xml:space="preserve">, maintenance and repair, maintenance and replacement, maintenance of a structure, minor repairs, repair and maintenance). If all of these individual terms are considered together they have a moderate frequency of use appearing in over 25 per cent of plans. Due to the prominence of such terms, there could be merit in defining one term in the National Planning Standards that would apply to all similar terms. The definition of repairs and maintenance also works in tandem with the definition of ‘modification’ which is also proposed to be defined in the National </w:t>
      </w:r>
      <w:r w:rsidRPr="00424876">
        <w:lastRenderedPageBreak/>
        <w:t>Planning Standards.</w:t>
      </w:r>
      <w:r w:rsidR="00076A1B">
        <w:t xml:space="preserve"> </w:t>
      </w:r>
      <w:r w:rsidRPr="00424876">
        <w:t xml:space="preserve">There may be a need to provide two definitions: one to cover general repairs and maintenance and one to cover repairs and maintenance in the context of heritage buildings. </w:t>
      </w:r>
    </w:p>
    <w:p w14:paraId="7208230A" w14:textId="349F3271" w:rsidR="0093226A" w:rsidRPr="00424876" w:rsidRDefault="0093226A" w:rsidP="0093226A">
      <w:pPr>
        <w:pStyle w:val="Numberedparagraph"/>
      </w:pPr>
      <w:r w:rsidRPr="00424876">
        <w:rPr>
          <w:b/>
        </w:rPr>
        <w:t>‘Road Hierarchy’:</w:t>
      </w:r>
      <w:r w:rsidRPr="00424876">
        <w:t xml:space="preserve"> The New Zealand Transport Agency (NZTA) has developed a One Network Road Classification for New Zealand. This classification framework provides a common approach to defining the function of roads and the levels of service they provide. ‘Road Hierarchy’ is sometimes defined in district plans around which they often set various policies and rules. However, there is currently no standard approach for formulating a </w:t>
      </w:r>
      <w:proofErr w:type="spellStart"/>
      <w:r w:rsidRPr="00424876">
        <w:t>roading</w:t>
      </w:r>
      <w:proofErr w:type="spellEnd"/>
      <w:r w:rsidRPr="00424876">
        <w:t xml:space="preserve"> hierarchy. NZTA’s One Network Road Classification could potentially</w:t>
      </w:r>
      <w:r w:rsidR="00B76B6A">
        <w:t> </w:t>
      </w:r>
      <w:r w:rsidRPr="00424876">
        <w:t xml:space="preserve">be adopted as a standard (methodology) and form part of the National Planning Standards. </w:t>
      </w:r>
    </w:p>
    <w:p w14:paraId="39948ECF" w14:textId="71B17F2B" w:rsidR="0093226A" w:rsidRPr="00424876" w:rsidRDefault="0093226A" w:rsidP="0093226A">
      <w:pPr>
        <w:pStyle w:val="Numberedparagraph"/>
      </w:pPr>
      <w:r w:rsidRPr="00424876">
        <w:rPr>
          <w:b/>
        </w:rPr>
        <w:t>Utility/Utility service:</w:t>
      </w:r>
      <w:r w:rsidRPr="00424876">
        <w:t xml:space="preserve"> Our research showed that resource management plans have similar definitions for the terms ‘utility’ and ‘utility service’. Although each term is defined in less than 25 per cent of the plans sampled in our research, if the two terms are considered together they have a moderate frequency of use appearing in over 25 per cent of plans we sampled. Any standardised definition of ‘utility’ or ‘utility service’ would need to be considered alongside or in substitution of definition of ‘infrastructure’ due to the significant similarities between the definitions. </w:t>
      </w:r>
    </w:p>
    <w:p w14:paraId="4DB38970" w14:textId="7BAC71F0" w:rsidR="00A84EF2" w:rsidRPr="00424876" w:rsidRDefault="00A84EF2" w:rsidP="007E093C">
      <w:pPr>
        <w:pStyle w:val="BodyText"/>
      </w:pPr>
    </w:p>
    <w:sectPr w:rsidR="00A84EF2" w:rsidRPr="00424876" w:rsidSect="00475D30">
      <w:footerReference w:type="even" r:id="rId32"/>
      <w:footerReference w:type="default" r:id="rId33"/>
      <w:pgSz w:w="11907" w:h="16840" w:code="9"/>
      <w:pgMar w:top="1134" w:right="1418" w:bottom="1134" w:left="1418" w:header="567" w:footer="567" w:gutter="567"/>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1E4A30" w15:done="0"/>
  <w15:commentEx w15:paraId="1DE36326" w15:done="0"/>
  <w15:commentEx w15:paraId="5CEED564" w15:done="0"/>
  <w15:commentEx w15:paraId="2F4147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E5020" w14:textId="77777777" w:rsidR="00683045" w:rsidRDefault="00683045" w:rsidP="0080531E">
      <w:pPr>
        <w:spacing w:before="0" w:after="0" w:line="240" w:lineRule="auto"/>
      </w:pPr>
      <w:r>
        <w:separator/>
      </w:r>
    </w:p>
    <w:p w14:paraId="08D486DA" w14:textId="77777777" w:rsidR="00683045" w:rsidRDefault="00683045"/>
  </w:endnote>
  <w:endnote w:type="continuationSeparator" w:id="0">
    <w:p w14:paraId="08BAD895" w14:textId="77777777" w:rsidR="00683045" w:rsidRDefault="00683045" w:rsidP="0080531E">
      <w:pPr>
        <w:spacing w:before="0" w:after="0" w:line="240" w:lineRule="auto"/>
      </w:pPr>
      <w:r>
        <w:continuationSeparator/>
      </w:r>
    </w:p>
    <w:p w14:paraId="031392F1" w14:textId="77777777" w:rsidR="00683045" w:rsidRDefault="00683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89C56" w14:textId="77777777" w:rsidR="00834571" w:rsidRDefault="00834571" w:rsidP="00734B9A">
    <w:pPr>
      <w:spacing w:before="0" w:after="0" w:line="240" w:lineRule="auto"/>
      <w:ind w:left="-57"/>
      <w:jc w:val="left"/>
    </w:pPr>
    <w:r>
      <w:rPr>
        <w:noProof/>
      </w:rPr>
      <w:drawing>
        <wp:inline distT="0" distB="0" distL="0" distR="0" wp14:anchorId="0F3E3C37" wp14:editId="6198BA75">
          <wp:extent cx="2498785" cy="535459"/>
          <wp:effectExtent l="0" t="0" r="0" b="0"/>
          <wp:docPr id="7" name="Picture 7"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NZ_Gov"/>
                  <pic:cNvPicPr>
                    <a:picLocks noChangeAspect="1" noChangeArrowheads="1"/>
                  </pic:cNvPicPr>
                </pic:nvPicPr>
                <pic:blipFill rotWithShape="1">
                  <a:blip r:embed="rId1">
                    <a:extLst>
                      <a:ext uri="{28A0092B-C50C-407E-A947-70E740481C1C}">
                        <a14:useLocalDpi xmlns:a14="http://schemas.microsoft.com/office/drawing/2010/main" val="0"/>
                      </a:ext>
                    </a:extLst>
                  </a:blip>
                  <a:srcRect l="6376" b="21339"/>
                  <a:stretch/>
                </pic:blipFill>
                <pic:spPr bwMode="auto">
                  <a:xfrm>
                    <a:off x="0" y="0"/>
                    <a:ext cx="2501116" cy="53595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6464" w14:textId="77777777" w:rsidR="00834571" w:rsidRDefault="00834571" w:rsidP="00E65427">
    <w:pPr>
      <w:spacing w:before="24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DBD47" w14:textId="77777777" w:rsidR="00834571" w:rsidRDefault="0083457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11304" w14:textId="356ADC5D" w:rsidR="00834571" w:rsidRDefault="00834571" w:rsidP="00CD25E1">
    <w:pPr>
      <w:pStyle w:val="Footereven"/>
    </w:pPr>
    <w:r w:rsidRPr="004F458A">
      <w:rPr>
        <w:b/>
      </w:rPr>
      <w:fldChar w:fldCharType="begin"/>
    </w:r>
    <w:r w:rsidRPr="004F458A">
      <w:instrText xml:space="preserve"> PAGE </w:instrText>
    </w:r>
    <w:r w:rsidRPr="004F458A">
      <w:rPr>
        <w:b/>
      </w:rPr>
      <w:fldChar w:fldCharType="separate"/>
    </w:r>
    <w:r w:rsidR="00246F4F">
      <w:rPr>
        <w:noProof/>
      </w:rPr>
      <w:t>14</w:t>
    </w:r>
    <w:r w:rsidRPr="004F458A">
      <w:rPr>
        <w:b/>
      </w:rPr>
      <w:fldChar w:fldCharType="end"/>
    </w:r>
    <w:r>
      <w:tab/>
    </w:r>
    <w:r w:rsidRPr="00F37A66">
      <w:t>National Planning Standards: Definitions – Discussion paper 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5C705" w14:textId="65091BA3" w:rsidR="00834571" w:rsidRDefault="00834571" w:rsidP="00CD25E1">
    <w:pPr>
      <w:pStyle w:val="Footerodd"/>
    </w:pPr>
    <w:r>
      <w:tab/>
    </w:r>
    <w:r w:rsidRPr="00F37A66">
      <w:t>National Planning Standards: Definitions – Discussion paper G</w:t>
    </w:r>
    <w:r>
      <w:tab/>
    </w:r>
    <w:r>
      <w:fldChar w:fldCharType="begin"/>
    </w:r>
    <w:r>
      <w:instrText xml:space="preserve"> PAGE   \* MERGEFORMAT </w:instrText>
    </w:r>
    <w:r>
      <w:fldChar w:fldCharType="separate"/>
    </w:r>
    <w:r w:rsidR="00246F4F">
      <w:rPr>
        <w:noProof/>
      </w:rPr>
      <w:t>13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31913" w14:textId="77777777" w:rsidR="00834571" w:rsidRDefault="00834571" w:rsidP="00CD25E1">
    <w:pPr>
      <w:pStyle w:val="Footereven"/>
    </w:pPr>
    <w:r w:rsidRPr="004F458A">
      <w:rPr>
        <w:b/>
      </w:rPr>
      <w:fldChar w:fldCharType="begin"/>
    </w:r>
    <w:r w:rsidRPr="004F458A">
      <w:instrText xml:space="preserve"> PAGE </w:instrText>
    </w:r>
    <w:r w:rsidRPr="004F458A">
      <w:rPr>
        <w:b/>
      </w:rPr>
      <w:fldChar w:fldCharType="separate"/>
    </w:r>
    <w:r w:rsidR="00246F4F">
      <w:rPr>
        <w:noProof/>
      </w:rPr>
      <w:t>26</w:t>
    </w:r>
    <w:r w:rsidRPr="004F458A">
      <w:rPr>
        <w:b/>
      </w:rPr>
      <w:fldChar w:fldCharType="end"/>
    </w:r>
    <w:r>
      <w:tab/>
    </w:r>
    <w:r w:rsidRPr="00F37A66">
      <w:t>National Planning Standards: Definitions – Discussion paper 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39383" w14:textId="77777777" w:rsidR="00834571" w:rsidRDefault="00834571" w:rsidP="00F37A66">
    <w:pPr>
      <w:pStyle w:val="Footerodd"/>
      <w:tabs>
        <w:tab w:val="clear" w:pos="7938"/>
        <w:tab w:val="clear" w:pos="8505"/>
        <w:tab w:val="right" w:pos="13892"/>
        <w:tab w:val="right" w:pos="14572"/>
      </w:tabs>
    </w:pPr>
    <w:r>
      <w:tab/>
    </w:r>
    <w:r w:rsidRPr="00F37A66">
      <w:t>National Planning Standards: Definitions – Discussion paper G</w:t>
    </w:r>
    <w:r>
      <w:tab/>
    </w:r>
    <w:r>
      <w:fldChar w:fldCharType="begin"/>
    </w:r>
    <w:r>
      <w:instrText xml:space="preserve"> PAGE   \* MERGEFORMAT </w:instrText>
    </w:r>
    <w:r>
      <w:fldChar w:fldCharType="separate"/>
    </w:r>
    <w:r w:rsidR="00246F4F">
      <w:rPr>
        <w:noProof/>
      </w:rPr>
      <w:t>27</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B09C8" w14:textId="77777777" w:rsidR="00834571" w:rsidRDefault="00834571" w:rsidP="00CD25E1">
    <w:pPr>
      <w:pStyle w:val="Footereven"/>
    </w:pPr>
    <w:r w:rsidRPr="004F458A">
      <w:rPr>
        <w:b/>
      </w:rPr>
      <w:fldChar w:fldCharType="begin"/>
    </w:r>
    <w:r w:rsidRPr="004F458A">
      <w:instrText xml:space="preserve"> PAGE </w:instrText>
    </w:r>
    <w:r w:rsidRPr="004F458A">
      <w:rPr>
        <w:b/>
      </w:rPr>
      <w:fldChar w:fldCharType="separate"/>
    </w:r>
    <w:r w:rsidR="00002FA6">
      <w:rPr>
        <w:noProof/>
      </w:rPr>
      <w:t>30</w:t>
    </w:r>
    <w:r w:rsidRPr="004F458A">
      <w:rPr>
        <w:b/>
      </w:rPr>
      <w:fldChar w:fldCharType="end"/>
    </w:r>
    <w:r>
      <w:tab/>
    </w:r>
    <w:r w:rsidRPr="00F37A66">
      <w:t>National Planning Standards: Definitions – Discussion paper 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AD45" w14:textId="77777777" w:rsidR="00834571" w:rsidRDefault="00834571" w:rsidP="00CD25E1">
    <w:pPr>
      <w:pStyle w:val="Footerodd"/>
    </w:pPr>
    <w:r>
      <w:tab/>
    </w:r>
    <w:r w:rsidRPr="00F37A66">
      <w:t>National Planning Standards: Definitions – Discussion paper G</w:t>
    </w:r>
    <w:r>
      <w:tab/>
    </w:r>
    <w:r>
      <w:fldChar w:fldCharType="begin"/>
    </w:r>
    <w:r>
      <w:instrText xml:space="preserve"> PAGE   \* MERGEFORMAT </w:instrText>
    </w:r>
    <w:r>
      <w:fldChar w:fldCharType="separate"/>
    </w:r>
    <w:r w:rsidR="00002FA6">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6AB72" w14:textId="77777777" w:rsidR="00683045" w:rsidRDefault="00683045" w:rsidP="00CB5C5F">
      <w:pPr>
        <w:spacing w:before="0" w:after="80" w:line="240" w:lineRule="auto"/>
      </w:pPr>
      <w:r>
        <w:separator/>
      </w:r>
    </w:p>
  </w:footnote>
  <w:footnote w:type="continuationSeparator" w:id="0">
    <w:p w14:paraId="5264D7FB" w14:textId="77777777" w:rsidR="00683045" w:rsidRDefault="00683045" w:rsidP="0080531E">
      <w:pPr>
        <w:spacing w:before="0" w:after="0" w:line="240" w:lineRule="auto"/>
      </w:pPr>
      <w:r>
        <w:continuationSeparator/>
      </w:r>
    </w:p>
    <w:p w14:paraId="01BE95C6" w14:textId="77777777" w:rsidR="00683045" w:rsidRDefault="00683045"/>
  </w:footnote>
  <w:footnote w:id="1">
    <w:p w14:paraId="3B360859" w14:textId="77777777" w:rsidR="00834571" w:rsidRPr="008F3EE1" w:rsidRDefault="00834571" w:rsidP="008F3EE1">
      <w:pPr>
        <w:pStyle w:val="FootnoteText"/>
      </w:pPr>
      <w:r w:rsidRPr="00CE2AD6">
        <w:rPr>
          <w:rStyle w:val="FootnoteReference"/>
        </w:rPr>
        <w:footnoteRef/>
      </w:r>
      <w:r>
        <w:tab/>
      </w:r>
      <w:r w:rsidRPr="008F3EE1">
        <w:t>Ministry for the Environment, National Monitoring System Data for the 2014/15 period.</w:t>
      </w:r>
    </w:p>
  </w:footnote>
  <w:footnote w:id="2">
    <w:p w14:paraId="31AECEC7" w14:textId="5D1088D8" w:rsidR="00834571" w:rsidRPr="00B57F0D" w:rsidRDefault="00834571" w:rsidP="00B57F0D">
      <w:pPr>
        <w:pStyle w:val="FootnoteText"/>
      </w:pPr>
      <w:r w:rsidRPr="00C06FFD">
        <w:rPr>
          <w:rStyle w:val="FootnoteReference"/>
        </w:rPr>
        <w:footnoteRef/>
      </w:r>
      <w:r w:rsidRPr="00C06FFD">
        <w:rPr>
          <w:rStyle w:val="FootnoteReference"/>
        </w:rPr>
        <w:t xml:space="preserve"> </w:t>
      </w:r>
      <w:r>
        <w:tab/>
      </w:r>
      <w:proofErr w:type="spellStart"/>
      <w:r w:rsidRPr="00CC7735">
        <w:t>Boffa</w:t>
      </w:r>
      <w:proofErr w:type="spellEnd"/>
      <w:r w:rsidRPr="00CC7735">
        <w:t xml:space="preserve"> </w:t>
      </w:r>
      <w:proofErr w:type="spellStart"/>
      <w:r w:rsidRPr="00CC7735">
        <w:t>Miskell</w:t>
      </w:r>
      <w:proofErr w:type="spellEnd"/>
      <w:r w:rsidRPr="00CC7735">
        <w:t xml:space="preserve">. 2015. </w:t>
      </w:r>
      <w:r w:rsidRPr="00CC7735">
        <w:rPr>
          <w:i/>
        </w:rPr>
        <w:t xml:space="preserve">RMA District Plan Definitions. </w:t>
      </w:r>
      <w:r w:rsidRPr="00CC7735">
        <w:t>Prepared for the Ministry for the Environment</w:t>
      </w:r>
      <w:r>
        <w:t xml:space="preserve"> by </w:t>
      </w:r>
      <w:proofErr w:type="spellStart"/>
      <w:r>
        <w:t>Boffa</w:t>
      </w:r>
      <w:proofErr w:type="spellEnd"/>
      <w:r>
        <w:t xml:space="preserve"> </w:t>
      </w:r>
      <w:proofErr w:type="spellStart"/>
      <w:r>
        <w:t>Miskell</w:t>
      </w:r>
      <w:proofErr w:type="spellEnd"/>
      <w:r w:rsidRPr="00CC7735">
        <w:t>. Wellington</w:t>
      </w:r>
      <w:r>
        <w:t xml:space="preserve">: Ministry for the Environment; </w:t>
      </w:r>
      <w:proofErr w:type="spellStart"/>
      <w:r w:rsidRPr="00CC7735" w:rsidDel="00C06FFD">
        <w:t>Boffa</w:t>
      </w:r>
      <w:proofErr w:type="spellEnd"/>
      <w:r w:rsidRPr="00CC7735" w:rsidDel="00C06FFD">
        <w:t xml:space="preserve"> </w:t>
      </w:r>
      <w:proofErr w:type="spellStart"/>
      <w:r w:rsidRPr="00CC7735" w:rsidDel="00C06FFD">
        <w:t>Miskell</w:t>
      </w:r>
      <w:proofErr w:type="spellEnd"/>
      <w:r w:rsidRPr="00CC7735" w:rsidDel="00C06FFD">
        <w:t xml:space="preserve">. 2015. </w:t>
      </w:r>
      <w:r w:rsidRPr="00CC7735" w:rsidDel="00C06FFD">
        <w:rPr>
          <w:i/>
        </w:rPr>
        <w:t xml:space="preserve">RMA Regional Plan Definitions. </w:t>
      </w:r>
      <w:r w:rsidRPr="00CC7735" w:rsidDel="00C06FFD">
        <w:t>Prepared for the Ministry for the Environment. Wellington: Ministry for the Environment</w:t>
      </w:r>
    </w:p>
  </w:footnote>
  <w:footnote w:id="3">
    <w:p w14:paraId="1A3F6776" w14:textId="350DDAF4" w:rsidR="00834571" w:rsidRDefault="00834571" w:rsidP="00C06FFD">
      <w:pPr>
        <w:pStyle w:val="FootnoteText"/>
      </w:pPr>
      <w:r w:rsidRPr="00C06FFD">
        <w:rPr>
          <w:rStyle w:val="FootnoteReference"/>
        </w:rPr>
        <w:footnoteRef/>
      </w:r>
      <w:r w:rsidRPr="00C06FFD">
        <w:rPr>
          <w:rStyle w:val="FootnoteReference"/>
        </w:rPr>
        <w:t xml:space="preserve"> </w:t>
      </w:r>
      <w:r>
        <w:tab/>
      </w:r>
      <w:proofErr w:type="spellStart"/>
      <w:r w:rsidRPr="00CC7735">
        <w:t>Boffa</w:t>
      </w:r>
      <w:proofErr w:type="spellEnd"/>
      <w:r w:rsidRPr="00CC7735">
        <w:t xml:space="preserve"> </w:t>
      </w:r>
      <w:proofErr w:type="spellStart"/>
      <w:r w:rsidRPr="00CC7735">
        <w:t>Miskell</w:t>
      </w:r>
      <w:proofErr w:type="spellEnd"/>
      <w:r w:rsidRPr="00CC7735">
        <w:t xml:space="preserve">. 2015. </w:t>
      </w:r>
      <w:r w:rsidRPr="00CC7735">
        <w:rPr>
          <w:i/>
        </w:rPr>
        <w:t xml:space="preserve">RMA </w:t>
      </w:r>
      <w:r>
        <w:rPr>
          <w:i/>
        </w:rPr>
        <w:t>District</w:t>
      </w:r>
      <w:r w:rsidRPr="00CC7735">
        <w:rPr>
          <w:i/>
        </w:rPr>
        <w:t xml:space="preserve"> Plan Definitions. </w:t>
      </w:r>
      <w:r w:rsidRPr="00CC7735">
        <w:t>Prepared for the Ministry for the Environment</w:t>
      </w:r>
      <w:r>
        <w:t xml:space="preserve"> by </w:t>
      </w:r>
      <w:proofErr w:type="spellStart"/>
      <w:r>
        <w:t>Boffa</w:t>
      </w:r>
      <w:proofErr w:type="spellEnd"/>
      <w:r>
        <w:t xml:space="preserve"> </w:t>
      </w:r>
      <w:proofErr w:type="spellStart"/>
      <w:r>
        <w:t>Miskell</w:t>
      </w:r>
      <w:proofErr w:type="spellEnd"/>
      <w:r w:rsidRPr="00CC7735">
        <w:t>. Wellington: Ministry for the Environment</w:t>
      </w:r>
      <w:r>
        <w:t>.</w:t>
      </w:r>
    </w:p>
  </w:footnote>
  <w:footnote w:id="4">
    <w:p w14:paraId="0ADD3A65" w14:textId="28D0CD13" w:rsidR="00834571" w:rsidRPr="004A0F92" w:rsidRDefault="00834571" w:rsidP="004A0F92">
      <w:pPr>
        <w:pStyle w:val="FootnoteText"/>
      </w:pPr>
      <w:r w:rsidRPr="004A0F92">
        <w:rPr>
          <w:rStyle w:val="FootnoteReference"/>
        </w:rPr>
        <w:footnoteRef/>
      </w:r>
      <w:r w:rsidRPr="004A0F92">
        <w:t xml:space="preserve"> </w:t>
      </w:r>
      <w:r>
        <w:tab/>
      </w:r>
      <w:r w:rsidRPr="004A0F92">
        <w:t>Nineteen submissions to the Queensland Planning Provisions version 4.0 in 2015 covered 116 different matters, 47 of these related to definitions.</w:t>
      </w:r>
    </w:p>
  </w:footnote>
  <w:footnote w:id="5">
    <w:p w14:paraId="35BDE47D" w14:textId="093C63C6" w:rsidR="00834571" w:rsidRPr="004A0F92" w:rsidRDefault="00834571" w:rsidP="00DA3DF7">
      <w:pPr>
        <w:pStyle w:val="FootnoteText"/>
        <w:spacing w:line="220" w:lineRule="atLeast"/>
      </w:pPr>
      <w:r w:rsidRPr="004A0F92">
        <w:rPr>
          <w:rStyle w:val="FootnoteReference"/>
        </w:rPr>
        <w:footnoteRef/>
      </w:r>
      <w:r w:rsidRPr="004A0F92">
        <w:t xml:space="preserve"> </w:t>
      </w:r>
      <w:r>
        <w:tab/>
      </w:r>
      <w:r w:rsidRPr="004A0F92">
        <w:t>See www.qualityplanning.org.nz.</w:t>
      </w:r>
    </w:p>
  </w:footnote>
  <w:footnote w:id="6">
    <w:p w14:paraId="5EC37DAB" w14:textId="591773B2" w:rsidR="00834571" w:rsidRPr="004A0F92" w:rsidRDefault="00834571" w:rsidP="004A0F92">
      <w:pPr>
        <w:pStyle w:val="FootnoteText"/>
      </w:pPr>
      <w:r w:rsidRPr="004A0F92">
        <w:rPr>
          <w:rStyle w:val="FootnoteReference"/>
        </w:rPr>
        <w:footnoteRef/>
      </w:r>
      <w:r>
        <w:tab/>
      </w:r>
      <w:proofErr w:type="spellStart"/>
      <w:r w:rsidRPr="00CC7735">
        <w:t>Boffa</w:t>
      </w:r>
      <w:proofErr w:type="spellEnd"/>
      <w:r w:rsidRPr="00CC7735">
        <w:t xml:space="preserve"> </w:t>
      </w:r>
      <w:proofErr w:type="spellStart"/>
      <w:r w:rsidRPr="00CC7735">
        <w:t>Miskell</w:t>
      </w:r>
      <w:proofErr w:type="spellEnd"/>
      <w:r w:rsidRPr="00CC7735">
        <w:t xml:space="preserve">. 2015. </w:t>
      </w:r>
      <w:r w:rsidRPr="00CC7735">
        <w:rPr>
          <w:i/>
        </w:rPr>
        <w:t xml:space="preserve">RMA </w:t>
      </w:r>
      <w:r>
        <w:rPr>
          <w:i/>
        </w:rPr>
        <w:t>District</w:t>
      </w:r>
      <w:r w:rsidRPr="00CC7735">
        <w:rPr>
          <w:i/>
        </w:rPr>
        <w:t xml:space="preserve"> Plan Definitions. </w:t>
      </w:r>
      <w:r w:rsidRPr="00CC7735">
        <w:t>Prepared for the Ministry for the Environment</w:t>
      </w:r>
      <w:r>
        <w:t xml:space="preserve"> by </w:t>
      </w:r>
      <w:proofErr w:type="spellStart"/>
      <w:r>
        <w:t>Boffa</w:t>
      </w:r>
      <w:proofErr w:type="spellEnd"/>
      <w:r>
        <w:t xml:space="preserve"> </w:t>
      </w:r>
      <w:proofErr w:type="spellStart"/>
      <w:r>
        <w:t>Miskell</w:t>
      </w:r>
      <w:proofErr w:type="spellEnd"/>
      <w:r w:rsidRPr="00CC7735">
        <w:t>. Wellington: Ministry for the Environment</w:t>
      </w:r>
      <w:r>
        <w:t>.</w:t>
      </w:r>
    </w:p>
  </w:footnote>
  <w:footnote w:id="7">
    <w:p w14:paraId="0CB8F911" w14:textId="14E08808" w:rsidR="00834571" w:rsidRPr="004A0F92" w:rsidRDefault="00834571" w:rsidP="004A0F92">
      <w:pPr>
        <w:pStyle w:val="FootnoteText"/>
      </w:pPr>
      <w:r w:rsidRPr="004A0F92">
        <w:rPr>
          <w:rStyle w:val="FootnoteReference"/>
        </w:rPr>
        <w:footnoteRef/>
      </w:r>
      <w:r w:rsidRPr="004A0F92">
        <w:t xml:space="preserve"> </w:t>
      </w:r>
      <w:r>
        <w:tab/>
      </w:r>
      <w:r w:rsidRPr="004A0F92">
        <w:t>According to Statistics New Zealand’s most recent estimates</w:t>
      </w:r>
      <w:r>
        <w:t>.</w:t>
      </w:r>
    </w:p>
  </w:footnote>
  <w:footnote w:id="8">
    <w:p w14:paraId="2F37C2E4" w14:textId="7016623E" w:rsidR="00834571" w:rsidRPr="004A0F92" w:rsidRDefault="00834571" w:rsidP="004A0F92">
      <w:pPr>
        <w:pStyle w:val="FootnoteText"/>
      </w:pPr>
      <w:r w:rsidRPr="004A0F92">
        <w:rPr>
          <w:rStyle w:val="FootnoteReference"/>
        </w:rPr>
        <w:footnoteRef/>
      </w:r>
      <w:r w:rsidRPr="004A0F92">
        <w:t xml:space="preserve"> </w:t>
      </w:r>
      <w:r>
        <w:tab/>
      </w:r>
      <w:r w:rsidRPr="004A0F92">
        <w:t>Ministry for the Environment, National Monitoring System Data for 2014/15.</w:t>
      </w:r>
    </w:p>
  </w:footnote>
  <w:footnote w:id="9">
    <w:p w14:paraId="696E5A3A" w14:textId="68667981" w:rsidR="00834571" w:rsidRPr="00CC1B35" w:rsidRDefault="00834571" w:rsidP="00DA3DF7">
      <w:pPr>
        <w:pStyle w:val="FootnoteText"/>
        <w:spacing w:after="0"/>
      </w:pPr>
      <w:r w:rsidRPr="00CC1B35">
        <w:rPr>
          <w:rStyle w:val="FootnoteReference"/>
        </w:rPr>
        <w:footnoteRef/>
      </w:r>
      <w:r w:rsidRPr="00CC1B35">
        <w:t xml:space="preserve"> </w:t>
      </w:r>
      <w:r>
        <w:tab/>
      </w:r>
      <w:r w:rsidRPr="00CC1B35">
        <w:t xml:space="preserve">For example, </w:t>
      </w:r>
      <w:proofErr w:type="spellStart"/>
      <w:r w:rsidRPr="00CC1B35">
        <w:rPr>
          <w:i/>
        </w:rPr>
        <w:t>Bevon</w:t>
      </w:r>
      <w:proofErr w:type="spellEnd"/>
      <w:r w:rsidRPr="00CC1B35">
        <w:rPr>
          <w:i/>
        </w:rPr>
        <w:t xml:space="preserve"> Investments Ltd v Marlborough District Council</w:t>
      </w:r>
      <w:r w:rsidRPr="00CC1B35">
        <w:t xml:space="preserve"> (2012) NZHC 113, where the High Court noted differences in usage of the word ‘flat’ in England and New Zealand.</w:t>
      </w:r>
    </w:p>
  </w:footnote>
  <w:footnote w:id="10">
    <w:p w14:paraId="40F34774" w14:textId="77777777" w:rsidR="00834571" w:rsidRPr="00E44EB7" w:rsidRDefault="00834571" w:rsidP="00E44EB7">
      <w:pPr>
        <w:pStyle w:val="FootnoteText"/>
      </w:pPr>
      <w:r w:rsidRPr="00E44EB7">
        <w:rPr>
          <w:rStyle w:val="FootnoteReference"/>
        </w:rPr>
        <w:footnoteRef/>
      </w:r>
      <w:r w:rsidRPr="00E44EB7">
        <w:rPr>
          <w:rStyle w:val="FootnoteReference"/>
        </w:rPr>
        <w:tab/>
      </w:r>
      <w:r w:rsidRPr="00FF0955">
        <w:rPr>
          <w:i/>
        </w:rPr>
        <w:t>Aitchison v Walmsley</w:t>
      </w:r>
      <w:r w:rsidRPr="005F564D">
        <w:t xml:space="preserve"> </w:t>
      </w:r>
      <w:hyperlink r:id="rId1" w:anchor="anchor_I0128bfb4378311e69e0fd18d932f6e2c" w:history="1">
        <w:hyperlink r:id="rId2" w:anchor="anchor_Ic45f99b1664e11e5b7bcd632878d2485" w:history="1">
          <w:r w:rsidRPr="005F564D">
            <w:t>[2015] NZEnvC 163</w:t>
          </w:r>
        </w:hyperlink>
      </w:hyperlink>
      <w:r>
        <w:t xml:space="preserve"> and </w:t>
      </w:r>
      <w:proofErr w:type="spellStart"/>
      <w:r w:rsidRPr="00FF0955">
        <w:rPr>
          <w:i/>
        </w:rPr>
        <w:t>Jayashree</w:t>
      </w:r>
      <w:proofErr w:type="spellEnd"/>
      <w:r w:rsidRPr="00FF0955">
        <w:rPr>
          <w:i/>
        </w:rPr>
        <w:t xml:space="preserve"> Ltd v Auckland Council</w:t>
      </w:r>
      <w:r w:rsidRPr="002E2F98">
        <w:t xml:space="preserve"> [2015] </w:t>
      </w:r>
      <w:proofErr w:type="spellStart"/>
      <w:r w:rsidRPr="002E2F98">
        <w:t>NZEnvC</w:t>
      </w:r>
      <w:proofErr w:type="spellEnd"/>
      <w:r w:rsidRPr="002E2F98">
        <w:t xml:space="preserve"> 59</w:t>
      </w:r>
      <w:r>
        <w:t>.</w:t>
      </w:r>
    </w:p>
  </w:footnote>
  <w:footnote w:id="11">
    <w:p w14:paraId="7BD356B6" w14:textId="37CF3973" w:rsidR="00834571" w:rsidRPr="00241A5C" w:rsidRDefault="00834571" w:rsidP="00241A5C">
      <w:pPr>
        <w:pStyle w:val="FootnoteText"/>
      </w:pPr>
      <w:r>
        <w:rPr>
          <w:rStyle w:val="FootnoteReference"/>
        </w:rPr>
        <w:footnoteRef/>
      </w:r>
      <w:r>
        <w:t xml:space="preserve"> </w:t>
      </w:r>
      <w:r>
        <w:tab/>
      </w:r>
      <w:r w:rsidRPr="007D2CB3">
        <w:t xml:space="preserve">GHD. 2015. </w:t>
      </w:r>
      <w:r w:rsidRPr="003543C6">
        <w:rPr>
          <w:i/>
        </w:rPr>
        <w:t>Resource Management Plan Metric Research</w:t>
      </w:r>
      <w:r w:rsidRPr="007D2CB3">
        <w:t xml:space="preserve">. </w:t>
      </w:r>
      <w:r>
        <w:t xml:space="preserve">Prepared for the Ministry for the Environment by GHD. </w:t>
      </w:r>
      <w:r w:rsidRPr="007D2CB3">
        <w:t>Wellington: Ministry for the Environment.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F9859" w14:textId="77777777" w:rsidR="00834571" w:rsidRPr="00DE7BF8" w:rsidRDefault="00834571" w:rsidP="00734B9A">
    <w:pPr>
      <w:pStyle w:val="Header"/>
      <w:ind w:left="-57"/>
      <w:jc w:val="left"/>
      <w:rPr>
        <w:rFonts w:ascii="Calibri" w:hAnsi="Calibri"/>
      </w:rPr>
    </w:pPr>
    <w:r>
      <w:rPr>
        <w:rFonts w:ascii="Calibri" w:hAnsi="Calibri"/>
        <w:noProof/>
      </w:rPr>
      <w:drawing>
        <wp:inline distT="0" distB="0" distL="0" distR="0" wp14:anchorId="727E355D" wp14:editId="6ED22765">
          <wp:extent cx="2163600" cy="57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FE logo CMYK JPEG.JPG"/>
                  <pic:cNvPicPr/>
                </pic:nvPicPr>
                <pic:blipFill rotWithShape="1">
                  <a:blip r:embed="rId1" cstate="print">
                    <a:extLst>
                      <a:ext uri="{28A0092B-C50C-407E-A947-70E740481C1C}">
                        <a14:useLocalDpi xmlns:a14="http://schemas.microsoft.com/office/drawing/2010/main" val="0"/>
                      </a:ext>
                    </a:extLst>
                  </a:blip>
                  <a:srcRect l="3898" t="9837" b="8997"/>
                  <a:stretch/>
                </pic:blipFill>
                <pic:spPr bwMode="auto">
                  <a:xfrm>
                    <a:off x="0" y="0"/>
                    <a:ext cx="2163600" cy="57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A418D" w14:textId="77777777" w:rsidR="00834571" w:rsidRDefault="00834571" w:rsidP="003615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769D" w14:textId="77777777" w:rsidR="00834571" w:rsidRDefault="00834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7">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1">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13">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82A6067"/>
    <w:multiLevelType w:val="hybridMultilevel"/>
    <w:tmpl w:val="BFAA6B92"/>
    <w:lvl w:ilvl="0" w:tplc="398047DA">
      <w:start w:val="1"/>
      <w:numFmt w:val="decimal"/>
      <w:pStyle w:val="NoSpacing"/>
      <w:lvlText w:val="%1."/>
      <w:lvlJc w:val="left"/>
      <w:pPr>
        <w:ind w:left="360" w:hanging="360"/>
      </w:pPr>
      <w:rPr>
        <w:rFonts w:hint="default"/>
        <w:b w:val="0"/>
        <w:i w:val="0"/>
        <w:color w:val="auto"/>
      </w:rPr>
    </w:lvl>
    <w:lvl w:ilvl="1" w:tplc="14090017">
      <w:start w:val="1"/>
      <w:numFmt w:val="lowerLetter"/>
      <w:lvlText w:val="%2)"/>
      <w:lvlJc w:val="left"/>
      <w:pPr>
        <w:ind w:left="1797" w:hanging="360"/>
      </w:pPr>
      <w:rPr>
        <w:rFonts w:hint="default"/>
      </w:r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5">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8"/>
  </w:num>
  <w:num w:numId="4">
    <w:abstractNumId w:val="5"/>
  </w:num>
  <w:num w:numId="5">
    <w:abstractNumId w:val="2"/>
  </w:num>
  <w:num w:numId="6">
    <w:abstractNumId w:val="10"/>
  </w:num>
  <w:num w:numId="7">
    <w:abstractNumId w:val="9"/>
  </w:num>
  <w:num w:numId="8">
    <w:abstractNumId w:val="1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15"/>
  </w:num>
  <w:num w:numId="13">
    <w:abstractNumId w:val="13"/>
  </w:num>
  <w:num w:numId="14">
    <w:abstractNumId w:val="1"/>
  </w:num>
  <w:num w:numId="15">
    <w:abstractNumId w:val="3"/>
  </w:num>
  <w:num w:numId="16">
    <w:abstractNumId w:val="7"/>
  </w:num>
  <w:num w:numId="17">
    <w:abstractNumId w:val="1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y">
    <w15:presenceInfo w15:providerId="None" w15:userId="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DateAndTime/>
  <w:proofState w:spelling="clean"/>
  <w:attachedTemplate r:id="rId1"/>
  <w:defaultTabStop w:val="39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suppressBottomSpacing/>
    <w:suppressSpBfAfterPgBrk/>
    <w:doNotUseHTMLParagraphAutoSpacing/>
    <w:compatSetting w:name="compatibilityMode" w:uri="http://schemas.microsoft.com/office/word" w:val="12"/>
  </w:compat>
  <w:rsids>
    <w:rsidRoot w:val="00ED7E40"/>
    <w:rsid w:val="00000792"/>
    <w:rsid w:val="00000F04"/>
    <w:rsid w:val="00002FA6"/>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4708"/>
    <w:rsid w:val="00024EE7"/>
    <w:rsid w:val="00025D3B"/>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44F"/>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37D"/>
    <w:rsid w:val="00075FE1"/>
    <w:rsid w:val="00076667"/>
    <w:rsid w:val="00076A1B"/>
    <w:rsid w:val="00077473"/>
    <w:rsid w:val="00077481"/>
    <w:rsid w:val="000776F9"/>
    <w:rsid w:val="00077EE0"/>
    <w:rsid w:val="000802F9"/>
    <w:rsid w:val="0008145A"/>
    <w:rsid w:val="0008162D"/>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E7D"/>
    <w:rsid w:val="000964DE"/>
    <w:rsid w:val="000972AB"/>
    <w:rsid w:val="00097B40"/>
    <w:rsid w:val="00097D0E"/>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732"/>
    <w:rsid w:val="000B4BCD"/>
    <w:rsid w:val="000B66DC"/>
    <w:rsid w:val="000B6D1F"/>
    <w:rsid w:val="000C062F"/>
    <w:rsid w:val="000C17E7"/>
    <w:rsid w:val="000C3270"/>
    <w:rsid w:val="000C577E"/>
    <w:rsid w:val="000D04BA"/>
    <w:rsid w:val="000D0B6E"/>
    <w:rsid w:val="000D0D65"/>
    <w:rsid w:val="000D12E0"/>
    <w:rsid w:val="000D1944"/>
    <w:rsid w:val="000D1DD9"/>
    <w:rsid w:val="000D2172"/>
    <w:rsid w:val="000D293C"/>
    <w:rsid w:val="000D2BC1"/>
    <w:rsid w:val="000D337B"/>
    <w:rsid w:val="000D385A"/>
    <w:rsid w:val="000D38C2"/>
    <w:rsid w:val="000D3CA7"/>
    <w:rsid w:val="000D44DD"/>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D42"/>
    <w:rsid w:val="00123345"/>
    <w:rsid w:val="00123C46"/>
    <w:rsid w:val="0012470B"/>
    <w:rsid w:val="00125C75"/>
    <w:rsid w:val="00125C7E"/>
    <w:rsid w:val="00127945"/>
    <w:rsid w:val="00127D94"/>
    <w:rsid w:val="00127E90"/>
    <w:rsid w:val="001302C1"/>
    <w:rsid w:val="001306D3"/>
    <w:rsid w:val="001310BF"/>
    <w:rsid w:val="00133E73"/>
    <w:rsid w:val="00133FDB"/>
    <w:rsid w:val="00134F4A"/>
    <w:rsid w:val="00135E4E"/>
    <w:rsid w:val="00136246"/>
    <w:rsid w:val="001364D4"/>
    <w:rsid w:val="001371C8"/>
    <w:rsid w:val="001372ED"/>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046"/>
    <w:rsid w:val="00160C3D"/>
    <w:rsid w:val="00161B24"/>
    <w:rsid w:val="00161C41"/>
    <w:rsid w:val="00161DD5"/>
    <w:rsid w:val="001633A4"/>
    <w:rsid w:val="001634D6"/>
    <w:rsid w:val="001648DD"/>
    <w:rsid w:val="00165705"/>
    <w:rsid w:val="00166389"/>
    <w:rsid w:val="00166E03"/>
    <w:rsid w:val="00167E4C"/>
    <w:rsid w:val="00171449"/>
    <w:rsid w:val="0017156F"/>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5A70"/>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2BC"/>
    <w:rsid w:val="001E7EE4"/>
    <w:rsid w:val="001E7F76"/>
    <w:rsid w:val="001F0FAF"/>
    <w:rsid w:val="001F139F"/>
    <w:rsid w:val="001F2805"/>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5566"/>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FE4"/>
    <w:rsid w:val="00240656"/>
    <w:rsid w:val="00241610"/>
    <w:rsid w:val="00241A5C"/>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6F4F"/>
    <w:rsid w:val="00247116"/>
    <w:rsid w:val="002471E5"/>
    <w:rsid w:val="002517A8"/>
    <w:rsid w:val="00251EEE"/>
    <w:rsid w:val="00253177"/>
    <w:rsid w:val="002538B8"/>
    <w:rsid w:val="0025396F"/>
    <w:rsid w:val="00254319"/>
    <w:rsid w:val="0025539F"/>
    <w:rsid w:val="00256388"/>
    <w:rsid w:val="00256E44"/>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D25"/>
    <w:rsid w:val="00282DF9"/>
    <w:rsid w:val="00283A44"/>
    <w:rsid w:val="0028529F"/>
    <w:rsid w:val="00285687"/>
    <w:rsid w:val="00287649"/>
    <w:rsid w:val="00287DAB"/>
    <w:rsid w:val="00287FB6"/>
    <w:rsid w:val="002900C5"/>
    <w:rsid w:val="002901E0"/>
    <w:rsid w:val="0029075B"/>
    <w:rsid w:val="00290839"/>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3ED7"/>
    <w:rsid w:val="002B4778"/>
    <w:rsid w:val="002B75B2"/>
    <w:rsid w:val="002B79B7"/>
    <w:rsid w:val="002C141D"/>
    <w:rsid w:val="002C19C0"/>
    <w:rsid w:val="002C2485"/>
    <w:rsid w:val="002C25E0"/>
    <w:rsid w:val="002C2A2D"/>
    <w:rsid w:val="002C36C0"/>
    <w:rsid w:val="002C3928"/>
    <w:rsid w:val="002C3B33"/>
    <w:rsid w:val="002C435E"/>
    <w:rsid w:val="002C43BB"/>
    <w:rsid w:val="002C44AB"/>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6F0"/>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2F7FF2"/>
    <w:rsid w:val="0030005C"/>
    <w:rsid w:val="00300369"/>
    <w:rsid w:val="00301D0A"/>
    <w:rsid w:val="003027B8"/>
    <w:rsid w:val="0030293F"/>
    <w:rsid w:val="00302947"/>
    <w:rsid w:val="00302C50"/>
    <w:rsid w:val="003031C2"/>
    <w:rsid w:val="0030386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1214"/>
    <w:rsid w:val="003213D5"/>
    <w:rsid w:val="00322C64"/>
    <w:rsid w:val="00323737"/>
    <w:rsid w:val="00323AD6"/>
    <w:rsid w:val="00323F27"/>
    <w:rsid w:val="003242EF"/>
    <w:rsid w:val="00325339"/>
    <w:rsid w:val="003255AA"/>
    <w:rsid w:val="003314B6"/>
    <w:rsid w:val="00331A20"/>
    <w:rsid w:val="00331E65"/>
    <w:rsid w:val="00333107"/>
    <w:rsid w:val="0033343B"/>
    <w:rsid w:val="0033393C"/>
    <w:rsid w:val="003357EE"/>
    <w:rsid w:val="00337368"/>
    <w:rsid w:val="00337B4D"/>
    <w:rsid w:val="003407A9"/>
    <w:rsid w:val="00340BA3"/>
    <w:rsid w:val="00340BAF"/>
    <w:rsid w:val="00340C2B"/>
    <w:rsid w:val="00340F9A"/>
    <w:rsid w:val="00341018"/>
    <w:rsid w:val="003420D9"/>
    <w:rsid w:val="003423E0"/>
    <w:rsid w:val="0034301A"/>
    <w:rsid w:val="00343D76"/>
    <w:rsid w:val="00344DFD"/>
    <w:rsid w:val="003451D3"/>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B75"/>
    <w:rsid w:val="0036151C"/>
    <w:rsid w:val="00361A9B"/>
    <w:rsid w:val="00362CCF"/>
    <w:rsid w:val="003631DB"/>
    <w:rsid w:val="00364524"/>
    <w:rsid w:val="0036513A"/>
    <w:rsid w:val="00365237"/>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2FB3"/>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876"/>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B23"/>
    <w:rsid w:val="004840D7"/>
    <w:rsid w:val="004846F4"/>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6"/>
    <w:rsid w:val="004A0EEC"/>
    <w:rsid w:val="004A0F92"/>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41DA"/>
    <w:rsid w:val="004B470D"/>
    <w:rsid w:val="004B4764"/>
    <w:rsid w:val="004B4846"/>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572"/>
    <w:rsid w:val="004C6D4F"/>
    <w:rsid w:val="004C7541"/>
    <w:rsid w:val="004D029F"/>
    <w:rsid w:val="004D1E71"/>
    <w:rsid w:val="004D2B8B"/>
    <w:rsid w:val="004D2CDF"/>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FF1"/>
    <w:rsid w:val="004E76DB"/>
    <w:rsid w:val="004F1F90"/>
    <w:rsid w:val="004F2401"/>
    <w:rsid w:val="004F2A44"/>
    <w:rsid w:val="004F2DAD"/>
    <w:rsid w:val="004F34F7"/>
    <w:rsid w:val="004F55D6"/>
    <w:rsid w:val="004F565A"/>
    <w:rsid w:val="004F571B"/>
    <w:rsid w:val="004F64EB"/>
    <w:rsid w:val="004F7A74"/>
    <w:rsid w:val="00500250"/>
    <w:rsid w:val="00500264"/>
    <w:rsid w:val="00500824"/>
    <w:rsid w:val="00500DAB"/>
    <w:rsid w:val="00501144"/>
    <w:rsid w:val="00501180"/>
    <w:rsid w:val="005013EF"/>
    <w:rsid w:val="005019E0"/>
    <w:rsid w:val="0050211F"/>
    <w:rsid w:val="005022E7"/>
    <w:rsid w:val="00502A93"/>
    <w:rsid w:val="00506083"/>
    <w:rsid w:val="00506B86"/>
    <w:rsid w:val="00506EEC"/>
    <w:rsid w:val="00506FD4"/>
    <w:rsid w:val="005107FF"/>
    <w:rsid w:val="00510CBC"/>
    <w:rsid w:val="0051102D"/>
    <w:rsid w:val="005112A5"/>
    <w:rsid w:val="00511F48"/>
    <w:rsid w:val="00512423"/>
    <w:rsid w:val="00512448"/>
    <w:rsid w:val="0051253A"/>
    <w:rsid w:val="0051266C"/>
    <w:rsid w:val="00513B72"/>
    <w:rsid w:val="00515277"/>
    <w:rsid w:val="005158C2"/>
    <w:rsid w:val="005169DE"/>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4DA"/>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C23"/>
    <w:rsid w:val="00565406"/>
    <w:rsid w:val="00565570"/>
    <w:rsid w:val="005657B3"/>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D37"/>
    <w:rsid w:val="00581FA0"/>
    <w:rsid w:val="00582B90"/>
    <w:rsid w:val="005831A7"/>
    <w:rsid w:val="00583321"/>
    <w:rsid w:val="0058341E"/>
    <w:rsid w:val="0058455A"/>
    <w:rsid w:val="00584F3A"/>
    <w:rsid w:val="005853AB"/>
    <w:rsid w:val="00585748"/>
    <w:rsid w:val="005859C5"/>
    <w:rsid w:val="00585C79"/>
    <w:rsid w:val="00586144"/>
    <w:rsid w:val="00587785"/>
    <w:rsid w:val="0058788D"/>
    <w:rsid w:val="00587E29"/>
    <w:rsid w:val="00587FE6"/>
    <w:rsid w:val="00591698"/>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B72"/>
    <w:rsid w:val="005D2471"/>
    <w:rsid w:val="005D2779"/>
    <w:rsid w:val="005D610C"/>
    <w:rsid w:val="005D74E7"/>
    <w:rsid w:val="005D7F7B"/>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07DA6"/>
    <w:rsid w:val="00611777"/>
    <w:rsid w:val="0061189F"/>
    <w:rsid w:val="00611AD0"/>
    <w:rsid w:val="0061219B"/>
    <w:rsid w:val="00612D05"/>
    <w:rsid w:val="00613FB6"/>
    <w:rsid w:val="006140C6"/>
    <w:rsid w:val="00614134"/>
    <w:rsid w:val="00614241"/>
    <w:rsid w:val="0061428D"/>
    <w:rsid w:val="00615411"/>
    <w:rsid w:val="0061599E"/>
    <w:rsid w:val="00615AC7"/>
    <w:rsid w:val="006162E6"/>
    <w:rsid w:val="00616FBB"/>
    <w:rsid w:val="006171A5"/>
    <w:rsid w:val="00620309"/>
    <w:rsid w:val="0062159D"/>
    <w:rsid w:val="00621680"/>
    <w:rsid w:val="00621EC5"/>
    <w:rsid w:val="006223E0"/>
    <w:rsid w:val="006224D0"/>
    <w:rsid w:val="00622BCE"/>
    <w:rsid w:val="00622E29"/>
    <w:rsid w:val="00623643"/>
    <w:rsid w:val="00624018"/>
    <w:rsid w:val="006240C4"/>
    <w:rsid w:val="00625304"/>
    <w:rsid w:val="0062581B"/>
    <w:rsid w:val="006261F4"/>
    <w:rsid w:val="0063164E"/>
    <w:rsid w:val="0063191D"/>
    <w:rsid w:val="00633488"/>
    <w:rsid w:val="00633581"/>
    <w:rsid w:val="006339AF"/>
    <w:rsid w:val="00633C47"/>
    <w:rsid w:val="00634345"/>
    <w:rsid w:val="006348F7"/>
    <w:rsid w:val="0063512D"/>
    <w:rsid w:val="006358FB"/>
    <w:rsid w:val="00635AE2"/>
    <w:rsid w:val="00635E1E"/>
    <w:rsid w:val="0063677C"/>
    <w:rsid w:val="00636972"/>
    <w:rsid w:val="00636B69"/>
    <w:rsid w:val="00636BC2"/>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5DA5"/>
    <w:rsid w:val="00680482"/>
    <w:rsid w:val="006808DC"/>
    <w:rsid w:val="006816B6"/>
    <w:rsid w:val="006820EB"/>
    <w:rsid w:val="00682128"/>
    <w:rsid w:val="0068220C"/>
    <w:rsid w:val="00682AB1"/>
    <w:rsid w:val="00682E9F"/>
    <w:rsid w:val="00683045"/>
    <w:rsid w:val="00683252"/>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AF9"/>
    <w:rsid w:val="006B44C5"/>
    <w:rsid w:val="006B555F"/>
    <w:rsid w:val="006B6242"/>
    <w:rsid w:val="006B6C7C"/>
    <w:rsid w:val="006B6EA4"/>
    <w:rsid w:val="006B73B5"/>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105C"/>
    <w:rsid w:val="006D30E7"/>
    <w:rsid w:val="006D48E7"/>
    <w:rsid w:val="006D4947"/>
    <w:rsid w:val="006D5F16"/>
    <w:rsid w:val="006D63AD"/>
    <w:rsid w:val="006D6764"/>
    <w:rsid w:val="006D67D9"/>
    <w:rsid w:val="006D6C93"/>
    <w:rsid w:val="006D7573"/>
    <w:rsid w:val="006E0340"/>
    <w:rsid w:val="006E06F9"/>
    <w:rsid w:val="006E07A9"/>
    <w:rsid w:val="006E0D91"/>
    <w:rsid w:val="006E1706"/>
    <w:rsid w:val="006E3CB2"/>
    <w:rsid w:val="006E3DA8"/>
    <w:rsid w:val="006E5DAA"/>
    <w:rsid w:val="006E7006"/>
    <w:rsid w:val="006F00E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7FF"/>
    <w:rsid w:val="00753A93"/>
    <w:rsid w:val="00755663"/>
    <w:rsid w:val="00756386"/>
    <w:rsid w:val="00756603"/>
    <w:rsid w:val="00756873"/>
    <w:rsid w:val="007575C0"/>
    <w:rsid w:val="00757D2F"/>
    <w:rsid w:val="0076000E"/>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1319"/>
    <w:rsid w:val="007713E8"/>
    <w:rsid w:val="00771794"/>
    <w:rsid w:val="00771CCF"/>
    <w:rsid w:val="00771F7D"/>
    <w:rsid w:val="00772C3E"/>
    <w:rsid w:val="007736E8"/>
    <w:rsid w:val="00774ACE"/>
    <w:rsid w:val="00774C2C"/>
    <w:rsid w:val="00775823"/>
    <w:rsid w:val="00775F57"/>
    <w:rsid w:val="00776584"/>
    <w:rsid w:val="007769EF"/>
    <w:rsid w:val="00776D4F"/>
    <w:rsid w:val="00776DDC"/>
    <w:rsid w:val="007770F9"/>
    <w:rsid w:val="00777179"/>
    <w:rsid w:val="00777945"/>
    <w:rsid w:val="00777D40"/>
    <w:rsid w:val="00780B8D"/>
    <w:rsid w:val="00780B8E"/>
    <w:rsid w:val="00781649"/>
    <w:rsid w:val="0078254E"/>
    <w:rsid w:val="00782628"/>
    <w:rsid w:val="007826AB"/>
    <w:rsid w:val="00782B75"/>
    <w:rsid w:val="007840E2"/>
    <w:rsid w:val="0078569F"/>
    <w:rsid w:val="00785803"/>
    <w:rsid w:val="00785EB4"/>
    <w:rsid w:val="0078609A"/>
    <w:rsid w:val="00786F85"/>
    <w:rsid w:val="007872AB"/>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528"/>
    <w:rsid w:val="007D3D0E"/>
    <w:rsid w:val="007D3D33"/>
    <w:rsid w:val="007D41C2"/>
    <w:rsid w:val="007D4F02"/>
    <w:rsid w:val="007D674C"/>
    <w:rsid w:val="007D6B7B"/>
    <w:rsid w:val="007D6CF1"/>
    <w:rsid w:val="007D7131"/>
    <w:rsid w:val="007D7BEC"/>
    <w:rsid w:val="007D7CE3"/>
    <w:rsid w:val="007E051A"/>
    <w:rsid w:val="007E0547"/>
    <w:rsid w:val="007E0798"/>
    <w:rsid w:val="007E093C"/>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4571"/>
    <w:rsid w:val="008352C5"/>
    <w:rsid w:val="008358A6"/>
    <w:rsid w:val="008359FB"/>
    <w:rsid w:val="00835C56"/>
    <w:rsid w:val="008360FC"/>
    <w:rsid w:val="00836E81"/>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D58"/>
    <w:rsid w:val="008750D2"/>
    <w:rsid w:val="00875AB5"/>
    <w:rsid w:val="00875C91"/>
    <w:rsid w:val="00875F85"/>
    <w:rsid w:val="00876C6B"/>
    <w:rsid w:val="00876DC9"/>
    <w:rsid w:val="00877125"/>
    <w:rsid w:val="008777C2"/>
    <w:rsid w:val="00881511"/>
    <w:rsid w:val="00882448"/>
    <w:rsid w:val="00882F1D"/>
    <w:rsid w:val="00883A4D"/>
    <w:rsid w:val="00883B21"/>
    <w:rsid w:val="00883F8F"/>
    <w:rsid w:val="00884235"/>
    <w:rsid w:val="00885285"/>
    <w:rsid w:val="00885985"/>
    <w:rsid w:val="00886699"/>
    <w:rsid w:val="0088709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C72"/>
    <w:rsid w:val="008B04F2"/>
    <w:rsid w:val="008B0D0E"/>
    <w:rsid w:val="008B12BB"/>
    <w:rsid w:val="008B1411"/>
    <w:rsid w:val="008B17A2"/>
    <w:rsid w:val="008B25F2"/>
    <w:rsid w:val="008B2643"/>
    <w:rsid w:val="008B2FAE"/>
    <w:rsid w:val="008B3317"/>
    <w:rsid w:val="008B414B"/>
    <w:rsid w:val="008B4E0E"/>
    <w:rsid w:val="008B4FB9"/>
    <w:rsid w:val="008B5715"/>
    <w:rsid w:val="008B5A2D"/>
    <w:rsid w:val="008B5BC2"/>
    <w:rsid w:val="008B60BB"/>
    <w:rsid w:val="008B6732"/>
    <w:rsid w:val="008B68EC"/>
    <w:rsid w:val="008B6CF3"/>
    <w:rsid w:val="008B711E"/>
    <w:rsid w:val="008C027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4D3"/>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3D96"/>
    <w:rsid w:val="008F3EE1"/>
    <w:rsid w:val="008F443F"/>
    <w:rsid w:val="008F5DE5"/>
    <w:rsid w:val="008F5E42"/>
    <w:rsid w:val="008F63B1"/>
    <w:rsid w:val="008F6973"/>
    <w:rsid w:val="008F6E6A"/>
    <w:rsid w:val="008F7AA7"/>
    <w:rsid w:val="00900947"/>
    <w:rsid w:val="00900EB8"/>
    <w:rsid w:val="00900FBA"/>
    <w:rsid w:val="00902E5B"/>
    <w:rsid w:val="00903FD9"/>
    <w:rsid w:val="00904CF5"/>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226A"/>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7C8"/>
    <w:rsid w:val="0095115E"/>
    <w:rsid w:val="0095118A"/>
    <w:rsid w:val="00952468"/>
    <w:rsid w:val="00954767"/>
    <w:rsid w:val="0095487A"/>
    <w:rsid w:val="009548FB"/>
    <w:rsid w:val="0095538B"/>
    <w:rsid w:val="00957AF7"/>
    <w:rsid w:val="00960ACA"/>
    <w:rsid w:val="00960C4F"/>
    <w:rsid w:val="0096217C"/>
    <w:rsid w:val="00962441"/>
    <w:rsid w:val="00963277"/>
    <w:rsid w:val="00964B53"/>
    <w:rsid w:val="00964C3F"/>
    <w:rsid w:val="00964C6C"/>
    <w:rsid w:val="00964E4A"/>
    <w:rsid w:val="00965176"/>
    <w:rsid w:val="00965240"/>
    <w:rsid w:val="00965847"/>
    <w:rsid w:val="00965A3E"/>
    <w:rsid w:val="00965C48"/>
    <w:rsid w:val="00966D9D"/>
    <w:rsid w:val="00966E4A"/>
    <w:rsid w:val="00967041"/>
    <w:rsid w:val="00970918"/>
    <w:rsid w:val="0097099E"/>
    <w:rsid w:val="00971761"/>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7CE"/>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B76E7"/>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1D7"/>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63A"/>
    <w:rsid w:val="009E5DD1"/>
    <w:rsid w:val="009E60AD"/>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238C"/>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1CE0"/>
    <w:rsid w:val="00A31CFD"/>
    <w:rsid w:val="00A31FA9"/>
    <w:rsid w:val="00A333BF"/>
    <w:rsid w:val="00A33825"/>
    <w:rsid w:val="00A3398F"/>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388E"/>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4EF2"/>
    <w:rsid w:val="00A84FE1"/>
    <w:rsid w:val="00A8508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4AC"/>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717"/>
    <w:rsid w:val="00AD6CD5"/>
    <w:rsid w:val="00AD733B"/>
    <w:rsid w:val="00AD7CA7"/>
    <w:rsid w:val="00AE0040"/>
    <w:rsid w:val="00AE184D"/>
    <w:rsid w:val="00AE1C03"/>
    <w:rsid w:val="00AE23E3"/>
    <w:rsid w:val="00AE2F65"/>
    <w:rsid w:val="00AE317E"/>
    <w:rsid w:val="00AE35A5"/>
    <w:rsid w:val="00AE4E2A"/>
    <w:rsid w:val="00AE5CF9"/>
    <w:rsid w:val="00AE5DB6"/>
    <w:rsid w:val="00AE63A8"/>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017"/>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57F0D"/>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6C1"/>
    <w:rsid w:val="00B76966"/>
    <w:rsid w:val="00B76B6A"/>
    <w:rsid w:val="00B76B96"/>
    <w:rsid w:val="00B76EFB"/>
    <w:rsid w:val="00B77129"/>
    <w:rsid w:val="00B77C37"/>
    <w:rsid w:val="00B8059C"/>
    <w:rsid w:val="00B807BF"/>
    <w:rsid w:val="00B809B1"/>
    <w:rsid w:val="00B82543"/>
    <w:rsid w:val="00B82998"/>
    <w:rsid w:val="00B834B0"/>
    <w:rsid w:val="00B837F6"/>
    <w:rsid w:val="00B83DAE"/>
    <w:rsid w:val="00B84FB4"/>
    <w:rsid w:val="00B8756E"/>
    <w:rsid w:val="00B87DF9"/>
    <w:rsid w:val="00B91951"/>
    <w:rsid w:val="00B91A58"/>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7EEE"/>
    <w:rsid w:val="00BB2008"/>
    <w:rsid w:val="00BB29DF"/>
    <w:rsid w:val="00BB2CFC"/>
    <w:rsid w:val="00BB34DC"/>
    <w:rsid w:val="00BB35D0"/>
    <w:rsid w:val="00BB3AC4"/>
    <w:rsid w:val="00BB4999"/>
    <w:rsid w:val="00BB4BCD"/>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1B2"/>
    <w:rsid w:val="00BD0B72"/>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5FC5"/>
    <w:rsid w:val="00C060A0"/>
    <w:rsid w:val="00C06FFD"/>
    <w:rsid w:val="00C07187"/>
    <w:rsid w:val="00C075C9"/>
    <w:rsid w:val="00C07FAD"/>
    <w:rsid w:val="00C106C4"/>
    <w:rsid w:val="00C111EA"/>
    <w:rsid w:val="00C119AD"/>
    <w:rsid w:val="00C1228D"/>
    <w:rsid w:val="00C13FED"/>
    <w:rsid w:val="00C14E7D"/>
    <w:rsid w:val="00C16897"/>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9F9"/>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216"/>
    <w:rsid w:val="00C74AE1"/>
    <w:rsid w:val="00C757B8"/>
    <w:rsid w:val="00C76906"/>
    <w:rsid w:val="00C76B7C"/>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A3B"/>
    <w:rsid w:val="00C85CD1"/>
    <w:rsid w:val="00C86C56"/>
    <w:rsid w:val="00C8773E"/>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1B35"/>
    <w:rsid w:val="00CC20E0"/>
    <w:rsid w:val="00CC2818"/>
    <w:rsid w:val="00CC2F7A"/>
    <w:rsid w:val="00CC3A70"/>
    <w:rsid w:val="00CC4033"/>
    <w:rsid w:val="00CC40B8"/>
    <w:rsid w:val="00CC5444"/>
    <w:rsid w:val="00CC5631"/>
    <w:rsid w:val="00CC62A6"/>
    <w:rsid w:val="00CC676C"/>
    <w:rsid w:val="00CC7A11"/>
    <w:rsid w:val="00CD04A8"/>
    <w:rsid w:val="00CD051B"/>
    <w:rsid w:val="00CD1DB1"/>
    <w:rsid w:val="00CD22B5"/>
    <w:rsid w:val="00CD25E1"/>
    <w:rsid w:val="00CD367C"/>
    <w:rsid w:val="00CD454A"/>
    <w:rsid w:val="00CD4F54"/>
    <w:rsid w:val="00CD4FFE"/>
    <w:rsid w:val="00CD57FA"/>
    <w:rsid w:val="00CD5A6E"/>
    <w:rsid w:val="00CD711F"/>
    <w:rsid w:val="00CD74A7"/>
    <w:rsid w:val="00CD79B2"/>
    <w:rsid w:val="00CE10F8"/>
    <w:rsid w:val="00CE157C"/>
    <w:rsid w:val="00CE1AF6"/>
    <w:rsid w:val="00CE2298"/>
    <w:rsid w:val="00CE2AD6"/>
    <w:rsid w:val="00CE3064"/>
    <w:rsid w:val="00CE39E4"/>
    <w:rsid w:val="00CE4282"/>
    <w:rsid w:val="00CE54E1"/>
    <w:rsid w:val="00CE55B6"/>
    <w:rsid w:val="00CE5856"/>
    <w:rsid w:val="00CE5BDE"/>
    <w:rsid w:val="00CE6277"/>
    <w:rsid w:val="00CE6A6D"/>
    <w:rsid w:val="00CE774C"/>
    <w:rsid w:val="00CF012E"/>
    <w:rsid w:val="00CF04D4"/>
    <w:rsid w:val="00CF0B4C"/>
    <w:rsid w:val="00CF1680"/>
    <w:rsid w:val="00CF1BD7"/>
    <w:rsid w:val="00CF21A5"/>
    <w:rsid w:val="00CF2518"/>
    <w:rsid w:val="00CF2DDE"/>
    <w:rsid w:val="00CF344A"/>
    <w:rsid w:val="00CF39A0"/>
    <w:rsid w:val="00CF3D1C"/>
    <w:rsid w:val="00CF4B12"/>
    <w:rsid w:val="00CF58FE"/>
    <w:rsid w:val="00CF5EBE"/>
    <w:rsid w:val="00CF783B"/>
    <w:rsid w:val="00CF7D97"/>
    <w:rsid w:val="00CF7EEC"/>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4C15"/>
    <w:rsid w:val="00D15CB3"/>
    <w:rsid w:val="00D15F51"/>
    <w:rsid w:val="00D16ED5"/>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3E9"/>
    <w:rsid w:val="00D37C61"/>
    <w:rsid w:val="00D403FF"/>
    <w:rsid w:val="00D404C4"/>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E79"/>
    <w:rsid w:val="00D825A5"/>
    <w:rsid w:val="00D825B7"/>
    <w:rsid w:val="00D8290E"/>
    <w:rsid w:val="00D82AD1"/>
    <w:rsid w:val="00D82E6E"/>
    <w:rsid w:val="00D83040"/>
    <w:rsid w:val="00D8323B"/>
    <w:rsid w:val="00D83489"/>
    <w:rsid w:val="00D83D13"/>
    <w:rsid w:val="00D84074"/>
    <w:rsid w:val="00D841AC"/>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3A8"/>
    <w:rsid w:val="00DA2FD5"/>
    <w:rsid w:val="00DA3DF7"/>
    <w:rsid w:val="00DA4838"/>
    <w:rsid w:val="00DA4989"/>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BF8"/>
    <w:rsid w:val="00DF0D1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4EB7"/>
    <w:rsid w:val="00E453AB"/>
    <w:rsid w:val="00E462E6"/>
    <w:rsid w:val="00E463A0"/>
    <w:rsid w:val="00E47839"/>
    <w:rsid w:val="00E51CDE"/>
    <w:rsid w:val="00E5210B"/>
    <w:rsid w:val="00E53631"/>
    <w:rsid w:val="00E5388F"/>
    <w:rsid w:val="00E54239"/>
    <w:rsid w:val="00E54272"/>
    <w:rsid w:val="00E542BC"/>
    <w:rsid w:val="00E54521"/>
    <w:rsid w:val="00E54617"/>
    <w:rsid w:val="00E5484B"/>
    <w:rsid w:val="00E56023"/>
    <w:rsid w:val="00E56D6E"/>
    <w:rsid w:val="00E56FEF"/>
    <w:rsid w:val="00E577F9"/>
    <w:rsid w:val="00E57FB5"/>
    <w:rsid w:val="00E60F14"/>
    <w:rsid w:val="00E61B23"/>
    <w:rsid w:val="00E625BE"/>
    <w:rsid w:val="00E6284B"/>
    <w:rsid w:val="00E62D07"/>
    <w:rsid w:val="00E62DF6"/>
    <w:rsid w:val="00E63A22"/>
    <w:rsid w:val="00E63B8F"/>
    <w:rsid w:val="00E646B5"/>
    <w:rsid w:val="00E65427"/>
    <w:rsid w:val="00E6543F"/>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90329"/>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966"/>
    <w:rsid w:val="00ED7E40"/>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C57"/>
    <w:rsid w:val="00F32C70"/>
    <w:rsid w:val="00F34E02"/>
    <w:rsid w:val="00F3549E"/>
    <w:rsid w:val="00F365A7"/>
    <w:rsid w:val="00F3681C"/>
    <w:rsid w:val="00F3769D"/>
    <w:rsid w:val="00F37A66"/>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7739A"/>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0C"/>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6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39" w:unhideWhenUsed="1"/>
    <w:lsdException w:name="toc 3" w:uiPriority="39"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page number" w:uiPriority="0" w:unhideWhenUsed="1"/>
    <w:lsdException w:name="endnote reference" w:unhideWhenUsed="1"/>
    <w:lsdException w:name="endnote text" w:unhideWhenUsed="1"/>
    <w:lsdException w:name="table of authorities" w:unhideWhenUsed="1"/>
    <w:lsdException w:name="toa heading" w:unhideWhenUsed="1"/>
    <w:lsdException w:name="List Bullet" w:uiPriority="0" w:qFormat="1"/>
    <w:lsdException w:name="Title" w:semiHidden="0" w:uiPriority="2"/>
    <w:lsdException w:name="Signature" w:unhideWhenUsed="1"/>
    <w:lsdException w:name="Default Paragraph Font" w:uiPriority="1" w:unhideWhenUsed="1"/>
    <w:lsdException w:name="Body Text" w:uiPriority="0" w:unhideWhenUsed="1" w:qFormat="1"/>
    <w:lsdException w:name="Subtitle" w:semiHidden="0" w:uiPriority="2"/>
    <w:lsdException w:name="Salutation" w:unhideWhenUsed="1"/>
    <w:lsdException w:name="Note Heading" w:unhideWhenUsed="1"/>
    <w:lsdException w:name="Hyperlink" w:unhideWhenUsed="1" w:qFormat="1"/>
    <w:lsdException w:name="Followed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uiPriority="39" w:unhideWhenUsed="1" w:qFormat="1"/>
  </w:latentStyles>
  <w:style w:type="paragraph" w:default="1" w:styleId="Normal">
    <w:name w:val="Normal"/>
    <w:semiHidden/>
    <w:qFormat/>
    <w:rsid w:val="00E1702C"/>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uiPriority w:val="9"/>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uiPriority w:val="9"/>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
    <w:basedOn w:val="Normal"/>
    <w:link w:val="HeaderChar"/>
    <w:uiPriority w:val="99"/>
    <w:semiHidden/>
    <w:rsid w:val="00EA64B4"/>
    <w:pPr>
      <w:jc w:val="center"/>
    </w:pPr>
    <w:rPr>
      <w:rFonts w:ascii="Arial" w:hAnsi="Arial"/>
      <w:sz w:val="16"/>
    </w:rPr>
  </w:style>
  <w:style w:type="character" w:customStyle="1" w:styleId="HeaderChar">
    <w:name w:val="Header Char"/>
    <w:aliases w:val="header 1 Char"/>
    <w:basedOn w:val="DefaultParagraphFont"/>
    <w:link w:val="Header"/>
    <w:uiPriority w:val="99"/>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qFormat/>
    <w:rsid w:val="00A56D3B"/>
    <w:pPr>
      <w:numPr>
        <w:numId w:val="2"/>
      </w:numPr>
      <w:tabs>
        <w:tab w:val="left" w:pos="680"/>
      </w:tabs>
      <w:spacing w:before="0"/>
      <w:ind w:left="681" w:hanging="397"/>
    </w:pPr>
  </w:style>
  <w:style w:type="paragraph" w:customStyle="1" w:styleId="Boxheading">
    <w:name w:val="Box heading"/>
    <w:basedOn w:val="Box"/>
    <w:next w:val="Box"/>
    <w:uiPriority w:val="1"/>
    <w:qFormat/>
    <w:rsid w:val="001820A3"/>
    <w:pPr>
      <w:keepNext/>
      <w:spacing w:after="0"/>
    </w:pPr>
    <w:rPr>
      <w:b/>
    </w:rPr>
  </w:style>
  <w:style w:type="paragraph" w:customStyle="1" w:styleId="Bullet">
    <w:name w:val="Bullet"/>
    <w:basedOn w:val="Normal"/>
    <w:link w:val="BulletChar"/>
    <w:qFormat/>
    <w:rsid w:val="008B5A2D"/>
    <w:pPr>
      <w:numPr>
        <w:numId w:val="16"/>
      </w:numPr>
      <w:tabs>
        <w:tab w:val="left" w:pos="397"/>
      </w:tabs>
      <w:spacing w:before="0" w:line="280" w:lineRule="exact"/>
      <w:jc w:val="left"/>
    </w:pPr>
    <w:rPr>
      <w:rFonts w:eastAsia="Times New Roman" w:cs="Times New Roman"/>
      <w:szCs w:val="20"/>
    </w:rPr>
  </w:style>
  <w:style w:type="paragraph" w:customStyle="1" w:styleId="Heading">
    <w:name w:val="Heading"/>
    <w:basedOn w:val="Heading1"/>
    <w:next w:val="Normal"/>
    <w:uiPriority w:val="3"/>
    <w:rsid w:val="008B68EC"/>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C05FC5"/>
    <w:pPr>
      <w:tabs>
        <w:tab w:val="right" w:pos="8505"/>
      </w:tabs>
      <w:spacing w:before="280" w:after="0" w:line="240" w:lineRule="auto"/>
      <w:ind w:right="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ind w:left="397" w:hanging="397"/>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link w:val="ListParagraphChar"/>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0"/>
      </w:numPr>
    </w:pPr>
  </w:style>
  <w:style w:type="numbering" w:customStyle="1" w:styleId="Bullets">
    <w:name w:val="Bullets"/>
    <w:uiPriority w:val="99"/>
    <w:rsid w:val="00B07CE9"/>
    <w:pPr>
      <w:numPr>
        <w:numId w:val="11"/>
      </w:numPr>
    </w:pPr>
  </w:style>
  <w:style w:type="numbering" w:customStyle="1" w:styleId="Style2">
    <w:name w:val="Style2"/>
    <w:uiPriority w:val="99"/>
    <w:rsid w:val="008E0688"/>
    <w:pPr>
      <w:numPr>
        <w:numId w:val="12"/>
      </w:numPr>
    </w:pPr>
  </w:style>
  <w:style w:type="numbering" w:customStyle="1" w:styleId="Bulletss">
    <w:name w:val="Bulletss"/>
    <w:uiPriority w:val="99"/>
    <w:rsid w:val="00602FF4"/>
    <w:pPr>
      <w:numPr>
        <w:numId w:val="13"/>
      </w:numPr>
    </w:pPr>
  </w:style>
  <w:style w:type="paragraph" w:customStyle="1" w:styleId="Greenbullet-casestudytables">
    <w:name w:val="Green bullet - case study tables"/>
    <w:basedOn w:val="Greentext-casestudytables"/>
    <w:uiPriority w:val="1"/>
    <w:rsid w:val="004D4AAE"/>
    <w:pPr>
      <w:numPr>
        <w:numId w:val="14"/>
      </w:numPr>
      <w:spacing w:before="0"/>
      <w:ind w:left="681" w:hanging="397"/>
    </w:p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rFonts w:eastAsia="Times New Roman"/>
      <w:b/>
    </w:rPr>
  </w:style>
  <w:style w:type="numbering" w:customStyle="1" w:styleId="Style3">
    <w:name w:val="Style3"/>
    <w:uiPriority w:val="99"/>
    <w:rsid w:val="008B5A2D"/>
    <w:pPr>
      <w:numPr>
        <w:numId w:val="15"/>
      </w:numPr>
    </w:pPr>
  </w:style>
  <w:style w:type="paragraph" w:styleId="CommentText">
    <w:name w:val="annotation text"/>
    <w:basedOn w:val="Normal"/>
    <w:link w:val="CommentTextChar"/>
    <w:uiPriority w:val="99"/>
    <w:rsid w:val="00C06FFD"/>
    <w:pPr>
      <w:spacing w:line="240" w:lineRule="auto"/>
    </w:pPr>
    <w:rPr>
      <w:sz w:val="20"/>
      <w:szCs w:val="20"/>
    </w:rPr>
  </w:style>
  <w:style w:type="character" w:customStyle="1" w:styleId="CommentTextChar">
    <w:name w:val="Comment Text Char"/>
    <w:basedOn w:val="DefaultParagraphFont"/>
    <w:link w:val="CommentText"/>
    <w:uiPriority w:val="99"/>
    <w:rsid w:val="00C06FFD"/>
    <w:rPr>
      <w:rFonts w:ascii="Calibri" w:eastAsiaTheme="minorEastAsia" w:hAnsi="Calibri"/>
      <w:sz w:val="20"/>
      <w:szCs w:val="20"/>
      <w:lang w:eastAsia="en-NZ"/>
    </w:rPr>
  </w:style>
  <w:style w:type="character" w:customStyle="1" w:styleId="ListParagraphChar">
    <w:name w:val="List Paragraph Char"/>
    <w:link w:val="ListParagraph"/>
    <w:uiPriority w:val="34"/>
    <w:semiHidden/>
    <w:rsid w:val="004A0F92"/>
    <w:rPr>
      <w:rFonts w:ascii="Times New Roman" w:eastAsiaTheme="minorEastAsia" w:hAnsi="Times New Roman"/>
      <w:szCs w:val="20"/>
      <w:lang w:eastAsia="en-GB"/>
    </w:rPr>
  </w:style>
  <w:style w:type="table" w:customStyle="1" w:styleId="GridTable1Light-Accent11">
    <w:name w:val="Grid Table 1 Light - Accent 11"/>
    <w:basedOn w:val="TableNormal"/>
    <w:uiPriority w:val="46"/>
    <w:rsid w:val="00A84EF2"/>
    <w:pPr>
      <w:spacing w:after="0" w:line="240" w:lineRule="auto"/>
    </w:pPr>
    <w:rPr>
      <w:rFonts w:ascii="Calibri" w:eastAsia="Calibri" w:hAnsi="Calibri" w:cs="Times New Roman"/>
      <w:sz w:val="20"/>
      <w:szCs w:val="20"/>
      <w:lang w:eastAsia="en-NZ"/>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Spacing">
    <w:name w:val="No Spacing"/>
    <w:aliases w:val="Numbered Paragraphs"/>
    <w:uiPriority w:val="1"/>
    <w:semiHidden/>
    <w:qFormat/>
    <w:rsid w:val="00A84EF2"/>
    <w:pPr>
      <w:numPr>
        <w:numId w:val="17"/>
      </w:numPr>
      <w:spacing w:before="120" w:after="120" w:line="240" w:lineRule="auto"/>
      <w:jc w:val="both"/>
    </w:pPr>
    <w:rPr>
      <w:rFonts w:ascii="Arial" w:eastAsia="Times New Roman" w:hAnsi="Arial" w:cs="Times New Roman"/>
      <w:szCs w:val="20"/>
    </w:rPr>
  </w:style>
  <w:style w:type="character" w:styleId="Emphasis">
    <w:name w:val="Emphasis"/>
    <w:uiPriority w:val="20"/>
    <w:semiHidden/>
    <w:qFormat/>
    <w:rsid w:val="00A84EF2"/>
    <w:rPr>
      <w:i/>
      <w:iCs/>
      <w:sz w:val="24"/>
      <w:szCs w:val="24"/>
      <w:bdr w:val="none" w:sz="0" w:space="0" w:color="auto" w:frame="1"/>
      <w:vertAlign w:val="baseline"/>
    </w:rPr>
  </w:style>
  <w:style w:type="character" w:styleId="HTMLDefinition">
    <w:name w:val="HTML Definition"/>
    <w:uiPriority w:val="99"/>
    <w:semiHidden/>
    <w:unhideWhenUsed/>
    <w:rsid w:val="00A84EF2"/>
    <w:rPr>
      <w:i/>
      <w:iCs/>
    </w:rPr>
  </w:style>
  <w:style w:type="paragraph" w:styleId="TOCHeading">
    <w:name w:val="TOC Heading"/>
    <w:basedOn w:val="Heading1"/>
    <w:next w:val="Normal"/>
    <w:uiPriority w:val="39"/>
    <w:semiHidden/>
    <w:unhideWhenUsed/>
    <w:qFormat/>
    <w:rsid w:val="00A84EF2"/>
    <w:pPr>
      <w:spacing w:before="240"/>
      <w:outlineLvl w:val="9"/>
    </w:pPr>
    <w:rPr>
      <w:rFonts w:ascii="Cambria" w:eastAsia="MS Gothic" w:hAnsi="Cambria" w:cs="Times New Roman"/>
      <w:color w:val="365F91"/>
      <w:lang w:val="en-US" w:eastAsia="ja-JP"/>
    </w:rPr>
  </w:style>
  <w:style w:type="paragraph" w:styleId="Footer">
    <w:name w:val="footer"/>
    <w:basedOn w:val="Normal"/>
    <w:link w:val="FooterChar"/>
    <w:uiPriority w:val="99"/>
    <w:unhideWhenUsed/>
    <w:rsid w:val="00F37A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37A66"/>
    <w:rPr>
      <w:rFonts w:ascii="Calibri" w:eastAsiaTheme="minorEastAsia" w:hAnsi="Calibri"/>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3"/>
    <w:pPr>
      <w:numPr>
        <w:numId w:val="15"/>
      </w:numPr>
    </w:pPr>
  </w:style>
  <w:style w:type="numbering" w:customStyle="1" w:styleId="Heading2Char">
    <w:name w:val="Style1"/>
    <w:pPr>
      <w:numPr>
        <w:numId w:val="10"/>
      </w:numPr>
    </w:pPr>
  </w:style>
  <w:style w:type="numbering" w:customStyle="1" w:styleId="Heading3Char">
    <w:name w:val="Bullets"/>
    <w:pPr>
      <w:numPr>
        <w:numId w:val="11"/>
      </w:numPr>
    </w:pPr>
  </w:style>
  <w:style w:type="numbering" w:customStyle="1" w:styleId="Heading4Char">
    <w:name w:val="Bulletss"/>
    <w:pPr>
      <w:numPr>
        <w:numId w:val="13"/>
      </w:numPr>
    </w:pPr>
  </w:style>
  <w:style w:type="numbering" w:customStyle="1" w:styleId="Heading5Char">
    <w:name w:val="Style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mfe.govt.nz/publications/rma/metric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mfe.govt.nz/publications/rma/introduction-national-planning-standards" TargetMode="External"/><Relationship Id="rId29" Type="http://schemas.openxmlformats.org/officeDocument/2006/relationships/hyperlink" Target="http://www.mfe.govt.nz/publications/rma/metri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e.govt.nz" TargetMode="External"/><Relationship Id="rId24" Type="http://schemas.openxmlformats.org/officeDocument/2006/relationships/footer" Target="footer4.xml"/><Relationship Id="rId32" Type="http://schemas.openxmlformats.org/officeDocument/2006/relationships/footer" Target="footer8.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mfe.govt.nz" TargetMode="External"/><Relationship Id="rId28" Type="http://schemas.openxmlformats.org/officeDocument/2006/relationships/hyperlink" Target="http://www.mfe.govt.nz/publications/rma/metrics" TargetMode="External"/><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www.mfe.govt.nz/publications/rma/metric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mailto:planningstandards@mfe.govt.nz" TargetMode="External"/><Relationship Id="rId27" Type="http://schemas.openxmlformats.org/officeDocument/2006/relationships/footer" Target="footer7.xml"/><Relationship Id="rId30" Type="http://schemas.openxmlformats.org/officeDocument/2006/relationships/hyperlink" Target="http://www.mfe.govt.nz/publications/rma/metrics"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westlaw.co.nz/maf/wlnz/app/document?docguid=I5cac8071686611e5b7bcd632878d2485&amp;&amp;src=rl&amp;hitguid=Ic45f99b1664e11e5b7bcd632878d2485&amp;snippets=true&amp;startChunk=1&amp;endChunk=1&amp;isTocNav=true&amp;tocDs=AUNZ_CASE_TOC" TargetMode="External"/><Relationship Id="rId1" Type="http://schemas.openxmlformats.org/officeDocument/2006/relationships/hyperlink" Target="http://www.westlaw.co.nz/maf/wlnz/app/document?docguid=Ie11f23c0399a11e6b8f3f870462e5362&amp;&amp;src=rl&amp;hitguid=I0128bfb4378311e69e0fd18d932f6e2c&amp;snippets=true&amp;startChunk=1&amp;endChunk=1&amp;isTocNav=true&amp;tocDs=AUNZ_CASE_T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Environment%20-%20Ministry%20for\FORMATTING\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B47C1-1577-4C25-A6F9-CF30D33E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Template>
  <TotalTime>209</TotalTime>
  <Pages>30</Pages>
  <Words>7018</Words>
  <Characters>40009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Andrew Moore</cp:lastModifiedBy>
  <cp:revision>42</cp:revision>
  <dcterms:created xsi:type="dcterms:W3CDTF">2017-04-26T21:38:00Z</dcterms:created>
  <dcterms:modified xsi:type="dcterms:W3CDTF">2017-05-16T23:17:00Z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827917557</vt:i4>
  </property>
  <property fmtid="{D5CDD505-2E9C-101B-9397-08002B2CF9AE}" pid="3" name="_NewReviewCycle">
    <vt:lpwstr/>
  </property>
  <property fmtid="{D5CDD505-2E9C-101B-9397-08002B2CF9AE}" pid="4" name="_EmailSubject">
    <vt:lpwstr>All papers ready to publish</vt:lpwstr>
  </property>
  <property fmtid="{D5CDD505-2E9C-101B-9397-08002B2CF9AE}" pid="5" name="_AuthorEmail">
    <vt:lpwstr>Zinal.Bhadra@mfe.govt.nz</vt:lpwstr>
  </property>
  <property fmtid="{D5CDD505-2E9C-101B-9397-08002B2CF9AE}" pid="6" name="_AuthorEmailDisplayName">
    <vt:lpwstr>Zinal Bhadra</vt:lpwstr>
  </property>
  <property fmtid="{D5CDD505-2E9C-101B-9397-08002B2CF9AE}" pid="7" name="_ReviewingToolsShownOnce">
    <vt:lpwstr/>
  </property>
</Properties>
</file>