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1A8F1" w14:textId="7536ABD8" w:rsidR="00826939" w:rsidRDefault="00562CC3" w:rsidP="00826939">
      <w:pPr>
        <w:pStyle w:val="Heading1"/>
        <w:spacing w:after="120"/>
        <w:rPr>
          <w:sz w:val="24"/>
          <w:szCs w:val="24"/>
        </w:rPr>
      </w:pPr>
      <w:bookmarkStart w:id="0" w:name="_GoBack"/>
      <w:bookmarkEnd w:id="0"/>
      <w:r>
        <w:rPr>
          <w:b w:val="0"/>
          <w:bCs w:val="0"/>
          <w:noProof/>
          <w:color w:val="17556C"/>
        </w:rPr>
        <w:drawing>
          <wp:inline distT="0" distB="0" distL="0" distR="0" wp14:anchorId="395FC1CE" wp14:editId="299ADB99">
            <wp:extent cx="5581650" cy="1590675"/>
            <wp:effectExtent l="0" t="0" r="0" b="0"/>
            <wp:docPr id="4" name="Picture 4" descr="\\mfeprodfps01\WarringD$\Desktop\RMA 2020 factshee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eprodfps01\WarringD$\Desktop\RMA 2020 factsheet 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1590675"/>
                    </a:xfrm>
                    <a:prstGeom prst="rect">
                      <a:avLst/>
                    </a:prstGeom>
                    <a:noFill/>
                    <a:ln>
                      <a:noFill/>
                    </a:ln>
                  </pic:spPr>
                </pic:pic>
              </a:graphicData>
            </a:graphic>
          </wp:inline>
        </w:drawing>
      </w:r>
    </w:p>
    <w:p w14:paraId="7CAAFD37" w14:textId="69796F9F" w:rsidR="00F82C34" w:rsidRPr="00F44C20" w:rsidRDefault="00A822F2" w:rsidP="00F82C34">
      <w:pPr>
        <w:pStyle w:val="Heading1"/>
        <w:spacing w:before="120" w:after="240"/>
      </w:pPr>
      <w:r>
        <w:t>Consenting</w:t>
      </w:r>
      <w:r w:rsidR="00EE0217">
        <w:t>-</w:t>
      </w:r>
      <w:r>
        <w:t>related changes in the Resource Management Amendment Act 2020</w:t>
      </w:r>
      <w:r w:rsidR="0053041B">
        <w:t xml:space="preserve"> </w:t>
      </w:r>
    </w:p>
    <w:p w14:paraId="46C114C0" w14:textId="309CEAB5" w:rsidR="00F82C34" w:rsidRPr="006F530F" w:rsidRDefault="00593C88" w:rsidP="00F82C34">
      <w:pPr>
        <w:pStyle w:val="BodyText"/>
        <w:spacing w:before="360"/>
      </w:pPr>
      <w:r>
        <w:t>This fact</w:t>
      </w:r>
      <w:r w:rsidR="0053041B">
        <w:t>sheet outlines changes to improv</w:t>
      </w:r>
      <w:r w:rsidR="005E01A4">
        <w:t>e</w:t>
      </w:r>
      <w:r w:rsidR="0053041B">
        <w:t xml:space="preserve"> resource management processes for resource consents. It covers the following amendments: </w:t>
      </w:r>
    </w:p>
    <w:p w14:paraId="7845E7A2" w14:textId="77777777" w:rsidR="0053041B" w:rsidRDefault="0053041B" w:rsidP="00F82C34">
      <w:pPr>
        <w:pStyle w:val="Bullet"/>
      </w:pPr>
      <w:r>
        <w:t xml:space="preserve">enabling applicants to have processing of their non-notified resource consent applications suspended </w:t>
      </w:r>
    </w:p>
    <w:p w14:paraId="2CD4228C" w14:textId="77777777" w:rsidR="0053041B" w:rsidRDefault="0053041B" w:rsidP="00F82C34">
      <w:pPr>
        <w:pStyle w:val="Bullet"/>
      </w:pPr>
      <w:r>
        <w:t xml:space="preserve">enabling consent authorities to suspend resource consent applications until fixed administrative charges are paid </w:t>
      </w:r>
    </w:p>
    <w:p w14:paraId="613E0F87" w14:textId="77777777" w:rsidR="0053041B" w:rsidRPr="008D185E" w:rsidRDefault="0053041B" w:rsidP="00F82C34">
      <w:pPr>
        <w:pStyle w:val="Bullet"/>
      </w:pPr>
      <w:r>
        <w:t xml:space="preserve">extending the time period to lodge retrospective resource consent applications for emergency </w:t>
      </w:r>
      <w:r w:rsidRPr="008D185E">
        <w:t>works</w:t>
      </w:r>
    </w:p>
    <w:p w14:paraId="24E69080" w14:textId="51BA01B1" w:rsidR="0053041B" w:rsidRPr="008D185E" w:rsidRDefault="0053041B" w:rsidP="00F82C34">
      <w:pPr>
        <w:pStyle w:val="Bullet"/>
      </w:pPr>
      <w:r w:rsidRPr="008D185E">
        <w:t xml:space="preserve">enabling </w:t>
      </w:r>
      <w:r w:rsidR="005E01A4">
        <w:t xml:space="preserve">the </w:t>
      </w:r>
      <w:r w:rsidRPr="008D185E">
        <w:t xml:space="preserve">review of </w:t>
      </w:r>
      <w:r w:rsidR="005E01A4">
        <w:t xml:space="preserve">the </w:t>
      </w:r>
      <w:r w:rsidRPr="008D185E">
        <w:t xml:space="preserve">conditions of multiple resource consents concurrently </w:t>
      </w:r>
    </w:p>
    <w:p w14:paraId="2C7B39F7" w14:textId="5CE8367D" w:rsidR="00851522" w:rsidRDefault="007D7C2A" w:rsidP="00F82C34">
      <w:pPr>
        <w:pStyle w:val="Bullet"/>
      </w:pPr>
      <w:r w:rsidRPr="008D185E">
        <w:t>repealing public notification and appeal preclusions for resource consents for subdivision and residential activities</w:t>
      </w:r>
      <w:r w:rsidR="00851522" w:rsidRPr="008D185E">
        <w:t xml:space="preserve"> </w:t>
      </w:r>
    </w:p>
    <w:p w14:paraId="52D64BBF" w14:textId="6DF7EE5A" w:rsidR="001A3554" w:rsidRPr="008D185E" w:rsidRDefault="001A3554" w:rsidP="00F82C34">
      <w:pPr>
        <w:pStyle w:val="Bullet"/>
      </w:pPr>
      <w:r>
        <w:t>repealing the restriction on appeals</w:t>
      </w:r>
      <w:r w:rsidR="00EA368D">
        <w:t xml:space="preserve"> by submitters on resource consents</w:t>
      </w:r>
      <w:r w:rsidR="00593C88">
        <w:t>.</w:t>
      </w:r>
      <w:r w:rsidR="00EA368D">
        <w:t xml:space="preserve"> </w:t>
      </w:r>
      <w:r>
        <w:t xml:space="preserve"> </w:t>
      </w:r>
    </w:p>
    <w:p w14:paraId="3C424BE7" w14:textId="537F3858" w:rsidR="00F82C34" w:rsidRDefault="00F82C34" w:rsidP="00562CC3">
      <w:pPr>
        <w:pStyle w:val="BodyText"/>
        <w:spacing w:before="240"/>
      </w:pPr>
      <w:r w:rsidRPr="006F530F">
        <w:t>The specific changes come into effect at various times, as detailed in this factsheet.</w:t>
      </w:r>
    </w:p>
    <w:p w14:paraId="5666A8BF" w14:textId="02B7D2CE" w:rsidR="00F82C34" w:rsidRDefault="00B80DAE" w:rsidP="00F82C34">
      <w:pPr>
        <w:pStyle w:val="Heading2"/>
      </w:pPr>
      <w:r>
        <w:t xml:space="preserve">Applicants </w:t>
      </w:r>
      <w:r w:rsidR="00632A9B">
        <w:t>can</w:t>
      </w:r>
      <w:r>
        <w:t xml:space="preserve"> </w:t>
      </w:r>
      <w:r w:rsidR="00596529">
        <w:t>suspend</w:t>
      </w:r>
      <w:r w:rsidR="005E01A4">
        <w:t xml:space="preserve"> the process of their non-notified resource consent application</w:t>
      </w:r>
      <w:r w:rsidR="00596529">
        <w:t xml:space="preserve"> </w:t>
      </w:r>
    </w:p>
    <w:p w14:paraId="18B5EBA5" w14:textId="79EDC36F" w:rsidR="00F82C34" w:rsidRDefault="00F82C34" w:rsidP="00F82C34">
      <w:pPr>
        <w:pStyle w:val="BodyText"/>
      </w:pPr>
      <w:r w:rsidRPr="005C7694">
        <w:rPr>
          <w:b/>
        </w:rPr>
        <w:t>Previously</w:t>
      </w:r>
      <w:r w:rsidR="006360AE">
        <w:rPr>
          <w:b/>
        </w:rPr>
        <w:t>,</w:t>
      </w:r>
      <w:r>
        <w:t xml:space="preserve"> </w:t>
      </w:r>
      <w:r w:rsidR="00B80DAE">
        <w:t xml:space="preserve">applicants </w:t>
      </w:r>
      <w:r w:rsidR="00593C88">
        <w:t>could only</w:t>
      </w:r>
      <w:r w:rsidR="00B80DAE">
        <w:t xml:space="preserve"> place their applications on hold </w:t>
      </w:r>
      <w:r w:rsidR="005E01A4">
        <w:t xml:space="preserve">(for up to 130 working days) </w:t>
      </w:r>
      <w:r w:rsidR="00B80DAE">
        <w:t xml:space="preserve">between notification and the close of a hearing for publicly and limited notified resource consents.  </w:t>
      </w:r>
    </w:p>
    <w:p w14:paraId="7C77356E" w14:textId="3D40C1BF" w:rsidR="00070E7C" w:rsidRDefault="00070E7C" w:rsidP="00F82C34">
      <w:pPr>
        <w:pStyle w:val="BodyText"/>
      </w:pPr>
      <w:r>
        <w:rPr>
          <w:b/>
        </w:rPr>
        <w:t xml:space="preserve">The RMA has been amended </w:t>
      </w:r>
      <w:r w:rsidR="00F82C34">
        <w:t xml:space="preserve">to </w:t>
      </w:r>
      <w:r>
        <w:t xml:space="preserve">enable applicants to suspend processing of non-notified applications for up to 20 working days. </w:t>
      </w:r>
    </w:p>
    <w:p w14:paraId="41B146DE" w14:textId="77777777" w:rsidR="00070E7C" w:rsidRDefault="00070E7C" w:rsidP="00F82C34">
      <w:pPr>
        <w:pStyle w:val="BodyText"/>
      </w:pPr>
      <w:r>
        <w:t xml:space="preserve">This can be exercised: </w:t>
      </w:r>
    </w:p>
    <w:p w14:paraId="151FA025" w14:textId="213E6C84" w:rsidR="00070E7C" w:rsidRDefault="00070E7C" w:rsidP="00562CC3">
      <w:pPr>
        <w:pStyle w:val="Bullet"/>
      </w:pPr>
      <w:r>
        <w:t>before a notification decision is made</w:t>
      </w:r>
    </w:p>
    <w:p w14:paraId="72D5C80F" w14:textId="49447009" w:rsidR="00070E7C" w:rsidRDefault="00070E7C" w:rsidP="00562CC3">
      <w:pPr>
        <w:pStyle w:val="Bullet"/>
      </w:pPr>
      <w:r>
        <w:t>until the hearing is completed (if any) or the consent decision is issued.</w:t>
      </w:r>
    </w:p>
    <w:p w14:paraId="07BFB6B8" w14:textId="53C36FEB" w:rsidR="00C9187B" w:rsidRDefault="00632A9B" w:rsidP="00F82C34">
      <w:pPr>
        <w:pStyle w:val="BodyText"/>
      </w:pPr>
      <w:r>
        <w:rPr>
          <w:b/>
        </w:rPr>
        <w:t>The intent of this change</w:t>
      </w:r>
      <w:r w:rsidR="00F82C34">
        <w:t xml:space="preserve"> is to</w:t>
      </w:r>
      <w:r w:rsidR="00070E7C">
        <w:t xml:space="preserve"> </w:t>
      </w:r>
      <w:r w:rsidR="00C9187B">
        <w:t xml:space="preserve">give applicants some flexibility in the process without increasing uncertainty or creating significant delays to resource consent timeframes and processes. </w:t>
      </w:r>
    </w:p>
    <w:p w14:paraId="2A6D883D" w14:textId="2E067A2A" w:rsidR="00F82C34" w:rsidRDefault="00F82C34" w:rsidP="00F82C34">
      <w:pPr>
        <w:pStyle w:val="BodyText"/>
      </w:pPr>
      <w:r w:rsidRPr="008A5515">
        <w:rPr>
          <w:b/>
        </w:rPr>
        <w:t xml:space="preserve">This change </w:t>
      </w:r>
      <w:r w:rsidR="00593C88">
        <w:rPr>
          <w:b/>
        </w:rPr>
        <w:t>takes</w:t>
      </w:r>
      <w:r w:rsidRPr="008A5515">
        <w:rPr>
          <w:b/>
        </w:rPr>
        <w:t xml:space="preserve"> effect on</w:t>
      </w:r>
      <w:r>
        <w:t xml:space="preserve"> </w:t>
      </w:r>
      <w:r w:rsidR="00851522">
        <w:t>30 September</w:t>
      </w:r>
      <w:r w:rsidR="00070E7C">
        <w:t xml:space="preserve"> 2020</w:t>
      </w:r>
      <w:r w:rsidR="00177661">
        <w:t>.</w:t>
      </w:r>
    </w:p>
    <w:p w14:paraId="47106480" w14:textId="262024F5" w:rsidR="00F82C34" w:rsidRPr="00E0426F" w:rsidRDefault="00632A9B" w:rsidP="00F82C34">
      <w:pPr>
        <w:pStyle w:val="Heading2"/>
      </w:pPr>
      <w:r>
        <w:lastRenderedPageBreak/>
        <w:t>Consent authorities can suspend resource consent applications until fixed administrative charges are paid</w:t>
      </w:r>
    </w:p>
    <w:p w14:paraId="5AEC6242" w14:textId="7906C305" w:rsidR="00F82C34" w:rsidRPr="00E0426F" w:rsidRDefault="00632A9B" w:rsidP="00F82C34">
      <w:pPr>
        <w:pStyle w:val="BodyText"/>
      </w:pPr>
      <w:r>
        <w:t xml:space="preserve">Section 36 of the RMA allows councils to fix administrative charges to recover the actual and reasonable costs associated with some of their RMA functions. Councils usually recover costs either by setting specific amounts for particular types of consents or by fixing an initial lodgement fee/deposit and then invoicing applicants during or at the end of the process for the additional actual costs incurred. </w:t>
      </w:r>
    </w:p>
    <w:p w14:paraId="39825D10" w14:textId="770A2A9C" w:rsidR="00F82C34" w:rsidRPr="00E0426F" w:rsidRDefault="00F82C34" w:rsidP="00F82C34">
      <w:pPr>
        <w:pStyle w:val="BodyText"/>
      </w:pPr>
      <w:r w:rsidRPr="00E0426F">
        <w:rPr>
          <w:b/>
        </w:rPr>
        <w:t>Previously</w:t>
      </w:r>
      <w:r w:rsidR="006360AE">
        <w:rPr>
          <w:b/>
        </w:rPr>
        <w:t>,</w:t>
      </w:r>
      <w:r w:rsidRPr="00E0426F">
        <w:rPr>
          <w:b/>
        </w:rPr>
        <w:t xml:space="preserve"> </w:t>
      </w:r>
      <w:r w:rsidR="00632A9B">
        <w:t xml:space="preserve">if an administrative charge </w:t>
      </w:r>
      <w:r w:rsidR="00F326F0">
        <w:t>was</w:t>
      </w:r>
      <w:r w:rsidR="00632A9B">
        <w:t xml:space="preserve"> not paid, section 36AAB(2) gave councils the power to not perform the action to which the charge applie</w:t>
      </w:r>
      <w:r w:rsidR="006360AE">
        <w:t>d</w:t>
      </w:r>
      <w:r w:rsidR="00632A9B">
        <w:t xml:space="preserve">, however </w:t>
      </w:r>
      <w:r w:rsidR="006360AE">
        <w:t>the RMA did not allow the</w:t>
      </w:r>
      <w:r w:rsidR="00632A9B">
        <w:t xml:space="preserve"> resource consent processing clock to </w:t>
      </w:r>
      <w:r w:rsidR="006360AE">
        <w:t xml:space="preserve">be </w:t>
      </w:r>
      <w:r w:rsidR="00632A9B">
        <w:t>stop</w:t>
      </w:r>
      <w:r w:rsidR="006360AE">
        <w:t>ped</w:t>
      </w:r>
      <w:r w:rsidR="00632A9B">
        <w:t xml:space="preserve"> for this purpose. </w:t>
      </w:r>
    </w:p>
    <w:p w14:paraId="5938F58B" w14:textId="0C2993D5" w:rsidR="00F82C34" w:rsidRPr="00C2336A" w:rsidRDefault="006F2628" w:rsidP="00F82C34">
      <w:pPr>
        <w:pStyle w:val="BodyText"/>
      </w:pPr>
      <w:r>
        <w:rPr>
          <w:b/>
        </w:rPr>
        <w:t xml:space="preserve">The RMA has been amended </w:t>
      </w:r>
      <w:r w:rsidR="00C2336A">
        <w:t xml:space="preserve">to </w:t>
      </w:r>
      <w:r w:rsidR="00EE0217">
        <w:t xml:space="preserve">allow </w:t>
      </w:r>
      <w:r w:rsidR="00C2336A">
        <w:t xml:space="preserve">consent authorities to suspend the statutory clock </w:t>
      </w:r>
      <w:r w:rsidR="006360AE">
        <w:t>for</w:t>
      </w:r>
      <w:r w:rsidR="00C2336A">
        <w:t xml:space="preserve"> the processing of a resource consent while </w:t>
      </w:r>
      <w:r w:rsidR="006360AE">
        <w:t xml:space="preserve">waiting to receive </w:t>
      </w:r>
      <w:r w:rsidR="00EE0217">
        <w:t xml:space="preserve">payment of </w:t>
      </w:r>
      <w:r w:rsidR="006360AE">
        <w:t>a</w:t>
      </w:r>
      <w:r w:rsidR="00C2336A">
        <w:t>ny fixed administrative charge</w:t>
      </w:r>
      <w:r w:rsidR="006360AE">
        <w:t xml:space="preserve">, </w:t>
      </w:r>
      <w:r w:rsidR="00C2336A">
        <w:t>either at lodgement or when a decision has been made to notify an application.</w:t>
      </w:r>
      <w:r w:rsidR="00212818">
        <w:t xml:space="preserve"> </w:t>
      </w:r>
      <w:r w:rsidR="008330F4" w:rsidRPr="008330F4">
        <w:t xml:space="preserve">These are the stages within the resource consent process where most councils fix administrative charges. Stopping the resource consent clock at these stages </w:t>
      </w:r>
      <w:r w:rsidR="006360AE">
        <w:t>encourages</w:t>
      </w:r>
      <w:r w:rsidR="008330F4" w:rsidRPr="008330F4">
        <w:t xml:space="preserve"> the applicant to pay the required charge so their application can proceed. </w:t>
      </w:r>
    </w:p>
    <w:p w14:paraId="7930C151" w14:textId="34AF5AE4" w:rsidR="00F82C34" w:rsidRPr="00CA1EF9" w:rsidRDefault="00F82C34" w:rsidP="00F82C34">
      <w:pPr>
        <w:pStyle w:val="BodyText"/>
      </w:pPr>
      <w:r w:rsidRPr="00632A9B">
        <w:rPr>
          <w:b/>
        </w:rPr>
        <w:t>The intent of this change</w:t>
      </w:r>
      <w:r w:rsidRPr="00CA1EF9">
        <w:t xml:space="preserve"> is</w:t>
      </w:r>
      <w:r w:rsidR="00C2336A">
        <w:t xml:space="preserve"> </w:t>
      </w:r>
      <w:r w:rsidR="00B653BF">
        <w:t xml:space="preserve">to improve </w:t>
      </w:r>
      <w:r w:rsidR="006360AE">
        <w:t xml:space="preserve">the </w:t>
      </w:r>
      <w:r w:rsidR="00B653BF">
        <w:t xml:space="preserve">workability </w:t>
      </w:r>
      <w:r w:rsidR="006360AE">
        <w:t xml:space="preserve">of </w:t>
      </w:r>
      <w:r w:rsidR="00B653BF">
        <w:t>payment of administrative charges.</w:t>
      </w:r>
      <w:r w:rsidR="00B653BF" w:rsidRPr="00CA1EF9">
        <w:t xml:space="preserve"> </w:t>
      </w:r>
    </w:p>
    <w:p w14:paraId="5E7528E0" w14:textId="1307812A" w:rsidR="00F82C34" w:rsidRPr="00C24E52" w:rsidRDefault="00F82C34" w:rsidP="00F82C34">
      <w:r w:rsidRPr="008A5515">
        <w:rPr>
          <w:b/>
        </w:rPr>
        <w:t xml:space="preserve">This change </w:t>
      </w:r>
      <w:r w:rsidR="006360AE">
        <w:rPr>
          <w:b/>
        </w:rPr>
        <w:t>takes</w:t>
      </w:r>
      <w:r w:rsidRPr="008A5515">
        <w:rPr>
          <w:b/>
        </w:rPr>
        <w:t xml:space="preserve"> effect</w:t>
      </w:r>
      <w:r w:rsidR="00177661" w:rsidRPr="008A5515">
        <w:rPr>
          <w:b/>
        </w:rPr>
        <w:t xml:space="preserve"> on</w:t>
      </w:r>
      <w:r w:rsidR="00177661">
        <w:t xml:space="preserve"> </w:t>
      </w:r>
      <w:r w:rsidR="00851522">
        <w:t>30 September 2020</w:t>
      </w:r>
      <w:r w:rsidR="00177661">
        <w:t>.</w:t>
      </w:r>
    </w:p>
    <w:p w14:paraId="4FADFB4E" w14:textId="1A56A1B3" w:rsidR="00F82C34" w:rsidRPr="00F44C20" w:rsidRDefault="004968BB" w:rsidP="00F82C34">
      <w:pPr>
        <w:pStyle w:val="Heading2"/>
      </w:pPr>
      <w:r>
        <w:t xml:space="preserve">The time period </w:t>
      </w:r>
      <w:r w:rsidR="008E5BEF">
        <w:t xml:space="preserve">to </w:t>
      </w:r>
      <w:r>
        <w:t>lodge retrospective resource consent applications for emergency works has been extended</w:t>
      </w:r>
    </w:p>
    <w:p w14:paraId="0BEC2918" w14:textId="3E04FE19" w:rsidR="00506010" w:rsidRPr="00506010" w:rsidRDefault="000A6501" w:rsidP="004968BB">
      <w:pPr>
        <w:pStyle w:val="BodyText"/>
      </w:pPr>
      <w:r>
        <w:t>In section 330B, a</w:t>
      </w:r>
      <w:r w:rsidR="00506010">
        <w:t xml:space="preserve">fter a state of emergency </w:t>
      </w:r>
      <w:r w:rsidR="006360AE">
        <w:t xml:space="preserve">has been </w:t>
      </w:r>
      <w:r w:rsidR="00506010">
        <w:t>declared (or a transition period notified)</w:t>
      </w:r>
      <w:r w:rsidR="006360AE">
        <w:t xml:space="preserve"> </w:t>
      </w:r>
      <w:r w:rsidR="00506010">
        <w:t xml:space="preserve">under the Civil Defence Emergency Management Act 2002, the RMA provides for people </w:t>
      </w:r>
      <w:r w:rsidR="006360AE">
        <w:t xml:space="preserve">with </w:t>
      </w:r>
      <w:r w:rsidR="00506010">
        <w:t>emergency</w:t>
      </w:r>
      <w:r w:rsidR="007B6FDE">
        <w:t xml:space="preserve"> powers to undertake emergency</w:t>
      </w:r>
      <w:r w:rsidR="00506010">
        <w:t xml:space="preserve"> works and notify the council </w:t>
      </w:r>
      <w:r w:rsidR="006360AE">
        <w:t xml:space="preserve">about </w:t>
      </w:r>
      <w:r w:rsidR="00506010">
        <w:t xml:space="preserve">those works within seven days. If the adverse effects of the activity are ongoing, and a resource consent is required, the person responsible must apply for </w:t>
      </w:r>
      <w:r w:rsidR="006360AE">
        <w:t xml:space="preserve">a </w:t>
      </w:r>
      <w:r w:rsidR="00506010">
        <w:t xml:space="preserve">resource consent. </w:t>
      </w:r>
    </w:p>
    <w:p w14:paraId="60B5CA3F" w14:textId="1E0279C6" w:rsidR="00D712B2" w:rsidRDefault="00F82C34" w:rsidP="004968BB">
      <w:pPr>
        <w:pStyle w:val="BodyText"/>
      </w:pPr>
      <w:r w:rsidRPr="006F530F">
        <w:rPr>
          <w:b/>
        </w:rPr>
        <w:t>Previously</w:t>
      </w:r>
      <w:r w:rsidR="006360AE">
        <w:rPr>
          <w:b/>
        </w:rPr>
        <w:t>,</w:t>
      </w:r>
      <w:r w:rsidRPr="006F530F">
        <w:t xml:space="preserve"> </w:t>
      </w:r>
      <w:r w:rsidR="004968BB">
        <w:t xml:space="preserve">there was a timeframe </w:t>
      </w:r>
      <w:r w:rsidR="00EF1248">
        <w:t xml:space="preserve">of 20 working days for lodging </w:t>
      </w:r>
      <w:r w:rsidR="00506010">
        <w:t>these</w:t>
      </w:r>
      <w:r w:rsidR="004968BB">
        <w:t xml:space="preserve"> resource consent applications</w:t>
      </w:r>
      <w:r w:rsidR="00506010">
        <w:t>,</w:t>
      </w:r>
      <w:r w:rsidR="004968BB">
        <w:t xml:space="preserve"> </w:t>
      </w:r>
      <w:r w:rsidR="00EF1248">
        <w:t xml:space="preserve">from the time the person told </w:t>
      </w:r>
      <w:r w:rsidR="00506010">
        <w:t xml:space="preserve">advising the consent authority </w:t>
      </w:r>
      <w:r w:rsidR="00EF1248">
        <w:t xml:space="preserve">about </w:t>
      </w:r>
      <w:r w:rsidR="00506010">
        <w:t xml:space="preserve">the </w:t>
      </w:r>
      <w:r w:rsidR="00EF1248">
        <w:t xml:space="preserve">emergency </w:t>
      </w:r>
      <w:r w:rsidR="00506010">
        <w:t xml:space="preserve">works. </w:t>
      </w:r>
    </w:p>
    <w:p w14:paraId="391CC993" w14:textId="191CCA84" w:rsidR="00F82C34" w:rsidRPr="006F530F" w:rsidRDefault="004968BB" w:rsidP="00F82C34">
      <w:pPr>
        <w:pStyle w:val="BodyText"/>
      </w:pPr>
      <w:r>
        <w:rPr>
          <w:b/>
        </w:rPr>
        <w:t xml:space="preserve">Section 330B </w:t>
      </w:r>
      <w:r w:rsidR="00F82C34" w:rsidRPr="006F530F">
        <w:rPr>
          <w:b/>
        </w:rPr>
        <w:t>of the RMA has been amended</w:t>
      </w:r>
      <w:r w:rsidR="00F82C34">
        <w:t xml:space="preserve"> to </w:t>
      </w:r>
      <w:r>
        <w:t xml:space="preserve">extend the timeframe to apply for any necessary resource consent to 60 workings days. </w:t>
      </w:r>
    </w:p>
    <w:p w14:paraId="206DDB74" w14:textId="033BCEC8" w:rsidR="00F82C34" w:rsidRPr="004D2607" w:rsidRDefault="00F82C34" w:rsidP="00F82C34">
      <w:pPr>
        <w:pStyle w:val="BodyText"/>
      </w:pPr>
      <w:r w:rsidRPr="006F530F">
        <w:rPr>
          <w:b/>
        </w:rPr>
        <w:t>The intent of this change</w:t>
      </w:r>
      <w:r w:rsidRPr="006F530F">
        <w:t xml:space="preserve"> is to</w:t>
      </w:r>
      <w:r w:rsidR="004968BB">
        <w:t xml:space="preserve"> ensure </w:t>
      </w:r>
      <w:r w:rsidR="00EF1248">
        <w:t xml:space="preserve">applicants have </w:t>
      </w:r>
      <w:r w:rsidR="004968BB">
        <w:t xml:space="preserve">a fair time period </w:t>
      </w:r>
      <w:r w:rsidR="00EF1248">
        <w:t>after</w:t>
      </w:r>
      <w:r w:rsidR="004968BB">
        <w:t xml:space="preserve"> a state of emergency or transition period. It will also give consent authorities more time to focus on recovery and response. </w:t>
      </w:r>
    </w:p>
    <w:p w14:paraId="3188BCD2" w14:textId="782D4D5E" w:rsidR="00F82C34" w:rsidRPr="006F530F" w:rsidRDefault="00F82C34" w:rsidP="00F82C34">
      <w:pPr>
        <w:pStyle w:val="BodyText"/>
      </w:pPr>
      <w:r w:rsidRPr="00F51784">
        <w:rPr>
          <w:b/>
        </w:rPr>
        <w:t xml:space="preserve">This change </w:t>
      </w:r>
      <w:r w:rsidR="00EF1248">
        <w:rPr>
          <w:b/>
        </w:rPr>
        <w:t>takes</w:t>
      </w:r>
      <w:r w:rsidRPr="00F51784">
        <w:rPr>
          <w:b/>
        </w:rPr>
        <w:t xml:space="preserve"> effect</w:t>
      </w:r>
      <w:r>
        <w:t xml:space="preserve"> on </w:t>
      </w:r>
      <w:r w:rsidR="00506010">
        <w:t>1 July</w:t>
      </w:r>
      <w:r w:rsidR="004968BB">
        <w:t xml:space="preserve"> 2020. </w:t>
      </w:r>
    </w:p>
    <w:p w14:paraId="47A4F0E1" w14:textId="78992D53" w:rsidR="00F82C34" w:rsidRPr="006F530F" w:rsidRDefault="004968BB" w:rsidP="00F82C34">
      <w:pPr>
        <w:pStyle w:val="Heading2"/>
      </w:pPr>
      <w:r>
        <w:t>Review of multiple resource consents</w:t>
      </w:r>
      <w:r w:rsidR="00147AB4">
        <w:t>’ conditions</w:t>
      </w:r>
      <w:r>
        <w:t xml:space="preserve"> can </w:t>
      </w:r>
      <w:r w:rsidR="00147AB4">
        <w:t xml:space="preserve">occur </w:t>
      </w:r>
      <w:r>
        <w:t xml:space="preserve">concurrently </w:t>
      </w:r>
    </w:p>
    <w:p w14:paraId="506E82FC" w14:textId="49CEDDE8" w:rsidR="006252E6" w:rsidRDefault="00EF1248" w:rsidP="00F82C34">
      <w:pPr>
        <w:pStyle w:val="BodyText"/>
      </w:pPr>
      <w:r>
        <w:t>A council can review c</w:t>
      </w:r>
      <w:r w:rsidR="00DD2754">
        <w:t>onditions of existing consent</w:t>
      </w:r>
      <w:r w:rsidR="007E253D">
        <w:t>s</w:t>
      </w:r>
      <w:r w:rsidR="00DD2754">
        <w:t xml:space="preserve"> in certain circumstances </w:t>
      </w:r>
      <w:r>
        <w:t xml:space="preserve">as </w:t>
      </w:r>
      <w:r w:rsidR="00DD2754">
        <w:t xml:space="preserve">set out in section 128 of the RMA. </w:t>
      </w:r>
    </w:p>
    <w:p w14:paraId="5AA400E5" w14:textId="4DC549D5" w:rsidR="00DD2754" w:rsidRDefault="00DD2754" w:rsidP="00F82C34">
      <w:pPr>
        <w:pStyle w:val="BodyText"/>
      </w:pPr>
      <w:r>
        <w:rPr>
          <w:b/>
        </w:rPr>
        <w:t>Previously</w:t>
      </w:r>
      <w:r w:rsidR="00EF1248">
        <w:rPr>
          <w:b/>
        </w:rPr>
        <w:t>,</w:t>
      </w:r>
      <w:r>
        <w:rPr>
          <w:b/>
        </w:rPr>
        <w:t xml:space="preserve"> </w:t>
      </w:r>
      <w:r w:rsidR="00D072D6">
        <w:t>s</w:t>
      </w:r>
      <w:r w:rsidR="007D26E2">
        <w:t>ection</w:t>
      </w:r>
      <w:r w:rsidR="00D072D6">
        <w:t xml:space="preserve"> 128 </w:t>
      </w:r>
      <w:r w:rsidR="007D26E2">
        <w:t>was unclear about</w:t>
      </w:r>
      <w:r w:rsidR="00D072D6">
        <w:t xml:space="preserve"> </w:t>
      </w:r>
      <w:r w:rsidR="002252C0">
        <w:t xml:space="preserve">when a review of conditions could </w:t>
      </w:r>
      <w:r w:rsidR="00EF1248">
        <w:t xml:space="preserve">start </w:t>
      </w:r>
      <w:r w:rsidR="004D4C6C">
        <w:t>and</w:t>
      </w:r>
      <w:r w:rsidR="002252C0">
        <w:t xml:space="preserve"> </w:t>
      </w:r>
      <w:r>
        <w:t>whether</w:t>
      </w:r>
      <w:r w:rsidR="004D4C6C">
        <w:t xml:space="preserve"> </w:t>
      </w:r>
      <w:r>
        <w:t xml:space="preserve">councils </w:t>
      </w:r>
      <w:r w:rsidR="00EF1248">
        <w:t>could</w:t>
      </w:r>
      <w:r>
        <w:t xml:space="preserve"> review multiple consents at the same time to manage cumulative effects</w:t>
      </w:r>
      <w:r w:rsidR="004D4C6C">
        <w:t>.</w:t>
      </w:r>
      <w:r>
        <w:t xml:space="preserve"> </w:t>
      </w:r>
    </w:p>
    <w:p w14:paraId="58EB2CD6" w14:textId="3AE542BE" w:rsidR="00DD2754" w:rsidRDefault="00DD2754" w:rsidP="00F82C34">
      <w:pPr>
        <w:pStyle w:val="BodyText"/>
      </w:pPr>
      <w:r>
        <w:rPr>
          <w:b/>
        </w:rPr>
        <w:lastRenderedPageBreak/>
        <w:t xml:space="preserve">The RMA has been amended </w:t>
      </w:r>
      <w:r>
        <w:t>to enable a consent authority to review a coastal, water or discharge permit, or a land</w:t>
      </w:r>
      <w:r w:rsidR="00EF1248">
        <w:t>-</w:t>
      </w:r>
      <w:r>
        <w:t>use consent granted by a regional council, if</w:t>
      </w:r>
      <w:r w:rsidR="00EF1248">
        <w:t>:</w:t>
      </w:r>
      <w:r>
        <w:t xml:space="preserve"> </w:t>
      </w:r>
    </w:p>
    <w:p w14:paraId="7FB3327C" w14:textId="7AB4899A" w:rsidR="00DD2754" w:rsidRDefault="00DD2754" w:rsidP="004C71DD">
      <w:pPr>
        <w:pStyle w:val="Bullet"/>
      </w:pPr>
      <w:r>
        <w:t xml:space="preserve">a regional plan contains a rule that relates to maximum or minimum levels or rates of </w:t>
      </w:r>
      <w:r w:rsidR="00EF1248">
        <w:t xml:space="preserve">water </w:t>
      </w:r>
      <w:r>
        <w:t xml:space="preserve">use, or minimum standards of water quality or air quality, or ranges of temperature or pressure of geothermal water, and </w:t>
      </w:r>
    </w:p>
    <w:p w14:paraId="2512BF19" w14:textId="11E9B65C" w:rsidR="00EA5D3E" w:rsidRDefault="00DD2754" w:rsidP="004C71DD">
      <w:pPr>
        <w:pStyle w:val="Bullet"/>
      </w:pPr>
      <w:r>
        <w:t xml:space="preserve">the rule, the plan or the part of the plan that contains the rule has been made operative, and the regional council considers it appropriate to review the conditions of the permit or consent to enable the levels, flows, rates or standards set by the rule to be met. </w:t>
      </w:r>
    </w:p>
    <w:p w14:paraId="41914E0C" w14:textId="2821FF69" w:rsidR="00EA5D3E" w:rsidRDefault="00EA5D3E" w:rsidP="00EA5D3E">
      <w:pPr>
        <w:pStyle w:val="BodyText"/>
      </w:pPr>
      <w:r>
        <w:t xml:space="preserve">Section 128 has been </w:t>
      </w:r>
      <w:r w:rsidR="00961E03">
        <w:t>amended</w:t>
      </w:r>
      <w:r>
        <w:t xml:space="preserve"> to enable a consent authority to review the conditions of resource consents </w:t>
      </w:r>
      <w:r w:rsidR="000756D4">
        <w:t xml:space="preserve">concurrently </w:t>
      </w:r>
      <w:r>
        <w:t xml:space="preserve">if those consents are affected by a rule referred to in new section 128(1)(b). </w:t>
      </w:r>
    </w:p>
    <w:p w14:paraId="118BFAE2" w14:textId="2A68C040" w:rsidR="00EA5D3E" w:rsidRDefault="00EA5D3E" w:rsidP="00EA5D3E">
      <w:pPr>
        <w:pStyle w:val="BodyText"/>
      </w:pPr>
      <w:r>
        <w:t xml:space="preserve">Additionally, section 129 has been amended to require a consent authority to advise a consent holder that </w:t>
      </w:r>
      <w:r w:rsidR="00EF1248">
        <w:t>it</w:t>
      </w:r>
      <w:r>
        <w:t xml:space="preserve"> intends to review the conditions of the resource consent alongside the other resource consent(s) affected by a rule referred to in section 128(1)(b). </w:t>
      </w:r>
    </w:p>
    <w:p w14:paraId="0E537B52" w14:textId="617E2E5E" w:rsidR="00EA5D3E" w:rsidRDefault="00EA5D3E" w:rsidP="00EA5D3E">
      <w:pPr>
        <w:pStyle w:val="BodyText"/>
      </w:pPr>
      <w:r>
        <w:rPr>
          <w:b/>
        </w:rPr>
        <w:t xml:space="preserve">The intent of this change </w:t>
      </w:r>
      <w:r>
        <w:t>is to</w:t>
      </w:r>
      <w:r w:rsidR="007D7C2A">
        <w:t xml:space="preserve"> enable consent authorities to review conditions of multiple resource consents concurrently.</w:t>
      </w:r>
    </w:p>
    <w:p w14:paraId="40C5ADC8" w14:textId="55B3E9C8" w:rsidR="008D185E" w:rsidRDefault="008D185E" w:rsidP="00EA5D3E">
      <w:pPr>
        <w:pStyle w:val="BodyText"/>
      </w:pPr>
      <w:r w:rsidRPr="007555B7">
        <w:rPr>
          <w:b/>
        </w:rPr>
        <w:t xml:space="preserve">This change </w:t>
      </w:r>
      <w:r w:rsidR="00EF1248">
        <w:rPr>
          <w:b/>
        </w:rPr>
        <w:t>takes</w:t>
      </w:r>
      <w:r w:rsidRPr="007555B7">
        <w:rPr>
          <w:b/>
        </w:rPr>
        <w:t xml:space="preserve"> effect</w:t>
      </w:r>
      <w:r>
        <w:t xml:space="preserve"> on 1 July 2020. </w:t>
      </w:r>
    </w:p>
    <w:p w14:paraId="7E173C26" w14:textId="07967B37" w:rsidR="007D7C2A" w:rsidRPr="00F44C20" w:rsidRDefault="008D185E" w:rsidP="007D7C2A">
      <w:pPr>
        <w:pStyle w:val="Heading2"/>
      </w:pPr>
      <w:r>
        <w:t xml:space="preserve">Preclusions on public notification and appeals for </w:t>
      </w:r>
      <w:r w:rsidR="00EF1248">
        <w:t xml:space="preserve">resource consents for </w:t>
      </w:r>
      <w:r>
        <w:t xml:space="preserve">subdivision and residential activity removed </w:t>
      </w:r>
    </w:p>
    <w:p w14:paraId="5C6B75EA" w14:textId="68FB986B" w:rsidR="007D7C2A" w:rsidRPr="00506010" w:rsidRDefault="008D185E" w:rsidP="007D7C2A">
      <w:pPr>
        <w:pStyle w:val="BodyText"/>
      </w:pPr>
      <w:r>
        <w:t xml:space="preserve">When a </w:t>
      </w:r>
      <w:r w:rsidR="00EF1248">
        <w:t xml:space="preserve">consent authority receives a </w:t>
      </w:r>
      <w:r>
        <w:t xml:space="preserve">resource consent application </w:t>
      </w:r>
      <w:r w:rsidR="00EF1248">
        <w:t>it</w:t>
      </w:r>
      <w:r>
        <w:t xml:space="preserve"> must decide whether to notify the application</w:t>
      </w:r>
      <w:r w:rsidR="00640B96">
        <w:t xml:space="preserve"> (either public</w:t>
      </w:r>
      <w:r w:rsidR="00F51784">
        <w:t>ly</w:t>
      </w:r>
      <w:r w:rsidR="00640B96">
        <w:t xml:space="preserve"> or to affected parties) or consider </w:t>
      </w:r>
      <w:r w:rsidR="00EF1248">
        <w:t>it</w:t>
      </w:r>
      <w:r w:rsidR="00640B96">
        <w:t xml:space="preserve"> on a non-notified basis. </w:t>
      </w:r>
    </w:p>
    <w:p w14:paraId="21977271" w14:textId="0C722A6F" w:rsidR="007D7C2A" w:rsidRDefault="007D7C2A" w:rsidP="007D7C2A">
      <w:pPr>
        <w:pStyle w:val="BodyText"/>
      </w:pPr>
      <w:r w:rsidRPr="006F530F">
        <w:rPr>
          <w:b/>
        </w:rPr>
        <w:t>Previously</w:t>
      </w:r>
      <w:r w:rsidR="00EF1248">
        <w:rPr>
          <w:b/>
        </w:rPr>
        <w:t>,</w:t>
      </w:r>
      <w:r w:rsidRPr="006F530F">
        <w:t xml:space="preserve"> </w:t>
      </w:r>
      <w:r>
        <w:t xml:space="preserve">there was </w:t>
      </w:r>
      <w:r w:rsidR="00640B96">
        <w:t xml:space="preserve">a preclusion so all resource consent applications for residential activities </w:t>
      </w:r>
      <w:r w:rsidR="000756D4">
        <w:t xml:space="preserve">(defined in the RMA) </w:t>
      </w:r>
      <w:r w:rsidR="00640B96">
        <w:t xml:space="preserve">and subdivisions (other than those with “non-complying” activity status) </w:t>
      </w:r>
      <w:r w:rsidR="00EF1248">
        <w:t xml:space="preserve">could not </w:t>
      </w:r>
      <w:r w:rsidR="00F51784">
        <w:t xml:space="preserve">be </w:t>
      </w:r>
      <w:r w:rsidR="00640B96">
        <w:t>public</w:t>
      </w:r>
      <w:r w:rsidR="00F51784">
        <w:t>ly</w:t>
      </w:r>
      <w:r w:rsidR="00640B96">
        <w:t xml:space="preserve"> notifi</w:t>
      </w:r>
      <w:r w:rsidR="00F51784">
        <w:t xml:space="preserve">ed or </w:t>
      </w:r>
      <w:r w:rsidR="00640B96">
        <w:t>appeal</w:t>
      </w:r>
      <w:r w:rsidR="00F51784">
        <w:t>ed</w:t>
      </w:r>
      <w:r w:rsidR="00640B96">
        <w:t xml:space="preserve">. </w:t>
      </w:r>
    </w:p>
    <w:p w14:paraId="4A0E2A1F" w14:textId="65DA14A7" w:rsidR="007D7C2A" w:rsidRPr="006F530F" w:rsidRDefault="00640B96" w:rsidP="007D7C2A">
      <w:pPr>
        <w:pStyle w:val="BodyText"/>
      </w:pPr>
      <w:r>
        <w:rPr>
          <w:b/>
        </w:rPr>
        <w:t>The</w:t>
      </w:r>
      <w:r w:rsidR="007D7C2A" w:rsidRPr="006F530F">
        <w:rPr>
          <w:b/>
        </w:rPr>
        <w:t xml:space="preserve"> RMA has been amended</w:t>
      </w:r>
      <w:r w:rsidR="007D7C2A">
        <w:t xml:space="preserve"> </w:t>
      </w:r>
      <w:r>
        <w:t>to remove the public notification and appeal preclusions, and remove the definition of “residential activity”</w:t>
      </w:r>
      <w:r w:rsidR="007D7C2A">
        <w:t xml:space="preserve">. </w:t>
      </w:r>
    </w:p>
    <w:p w14:paraId="1C72D5A2" w14:textId="5CF6131D" w:rsidR="007D7C2A" w:rsidRPr="004D2607" w:rsidRDefault="007D7C2A" w:rsidP="007D7C2A">
      <w:pPr>
        <w:pStyle w:val="BodyText"/>
      </w:pPr>
      <w:r w:rsidRPr="006F530F">
        <w:rPr>
          <w:b/>
        </w:rPr>
        <w:t>The intent of this change</w:t>
      </w:r>
      <w:r w:rsidRPr="006F530F">
        <w:t xml:space="preserve"> is to</w:t>
      </w:r>
      <w:r w:rsidR="00055AAF">
        <w:t xml:space="preserve"> increase public participation.</w:t>
      </w:r>
    </w:p>
    <w:p w14:paraId="794A08DF" w14:textId="22D420A8" w:rsidR="007D7C2A" w:rsidRDefault="007D7C2A" w:rsidP="00EA5D3E">
      <w:pPr>
        <w:pStyle w:val="BodyText"/>
      </w:pPr>
      <w:r w:rsidRPr="006F530F">
        <w:rPr>
          <w:b/>
        </w:rPr>
        <w:t xml:space="preserve">This change </w:t>
      </w:r>
      <w:r w:rsidR="00EF1248">
        <w:rPr>
          <w:b/>
        </w:rPr>
        <w:t>takes</w:t>
      </w:r>
      <w:r w:rsidRPr="006F530F">
        <w:rPr>
          <w:b/>
        </w:rPr>
        <w:t xml:space="preserve"> </w:t>
      </w:r>
      <w:r>
        <w:rPr>
          <w:b/>
        </w:rPr>
        <w:t>effect</w:t>
      </w:r>
      <w:r>
        <w:t xml:space="preserve"> on </w:t>
      </w:r>
      <w:r w:rsidR="00640B96">
        <w:t xml:space="preserve">30 September </w:t>
      </w:r>
      <w:r>
        <w:t xml:space="preserve">2020. </w:t>
      </w:r>
    </w:p>
    <w:p w14:paraId="5BC18F74" w14:textId="3C1C6BF5" w:rsidR="007C0956" w:rsidRPr="00884974" w:rsidRDefault="00EE0217" w:rsidP="007C0956">
      <w:pPr>
        <w:pStyle w:val="Heading2"/>
      </w:pPr>
      <w:r>
        <w:t>R</w:t>
      </w:r>
      <w:r w:rsidR="007C0956" w:rsidRPr="007C0956">
        <w:t>estriction on appeals by submitters on resource consents</w:t>
      </w:r>
      <w:r>
        <w:t xml:space="preserve"> repealed</w:t>
      </w:r>
      <w:r w:rsidR="007C0956" w:rsidRPr="007C0956">
        <w:t xml:space="preserve">  </w:t>
      </w:r>
    </w:p>
    <w:p w14:paraId="15DCBD0A" w14:textId="2364DAE6" w:rsidR="000756D4" w:rsidRDefault="00EA368D" w:rsidP="00884974">
      <w:pPr>
        <w:pStyle w:val="BodyText"/>
      </w:pPr>
      <w:r w:rsidRPr="00884974">
        <w:rPr>
          <w:b/>
        </w:rPr>
        <w:t>Previously</w:t>
      </w:r>
      <w:r w:rsidR="00EF1248">
        <w:rPr>
          <w:b/>
        </w:rPr>
        <w:t>,</w:t>
      </w:r>
      <w:r w:rsidRPr="00884974">
        <w:rPr>
          <w:b/>
        </w:rPr>
        <w:t xml:space="preserve"> </w:t>
      </w:r>
      <w:r>
        <w:t xml:space="preserve">there </w:t>
      </w:r>
      <w:r w:rsidR="00884974">
        <w:t>was</w:t>
      </w:r>
      <w:r>
        <w:t xml:space="preserve"> a restriction in the RMA that a submitter could only appeal </w:t>
      </w:r>
      <w:r w:rsidR="00F51784">
        <w:t xml:space="preserve">a consent decision </w:t>
      </w:r>
      <w:r>
        <w:t>on matters that were raised in their submission</w:t>
      </w:r>
      <w:r w:rsidR="00884974">
        <w:t>.</w:t>
      </w:r>
    </w:p>
    <w:p w14:paraId="438D06F3" w14:textId="150D0514" w:rsidR="00EA368D" w:rsidRDefault="00EA368D" w:rsidP="00884974">
      <w:pPr>
        <w:pStyle w:val="BodyText"/>
      </w:pPr>
      <w:r w:rsidRPr="00884974">
        <w:rPr>
          <w:b/>
        </w:rPr>
        <w:t>The RMA has been amended</w:t>
      </w:r>
      <w:r>
        <w:t xml:space="preserve"> to repeal th</w:t>
      </w:r>
      <w:r w:rsidR="00F51784">
        <w:t>e</w:t>
      </w:r>
      <w:r>
        <w:t xml:space="preserve"> restriction on the scope of appeals by submitters on notified resource consent application</w:t>
      </w:r>
      <w:r w:rsidR="00F51784">
        <w:t>s</w:t>
      </w:r>
      <w:r>
        <w:t xml:space="preserve">, </w:t>
      </w:r>
      <w:r w:rsidR="00EF1248">
        <w:t xml:space="preserve">or </w:t>
      </w:r>
      <w:r>
        <w:t>change</w:t>
      </w:r>
      <w:r w:rsidR="00F51784">
        <w:t>s</w:t>
      </w:r>
      <w:r w:rsidR="00EF1248">
        <w:t xml:space="preserve"> to, or reviews</w:t>
      </w:r>
      <w:r>
        <w:t xml:space="preserve"> of</w:t>
      </w:r>
      <w:r w:rsidR="00EF1248">
        <w:t>,</w:t>
      </w:r>
      <w:r>
        <w:t xml:space="preserve"> </w:t>
      </w:r>
      <w:r w:rsidR="00EF1248">
        <w:t xml:space="preserve">consent </w:t>
      </w:r>
      <w:r>
        <w:t xml:space="preserve">conditions. </w:t>
      </w:r>
    </w:p>
    <w:p w14:paraId="1F2B845C" w14:textId="2B8A49D2" w:rsidR="00EA368D" w:rsidRDefault="00EA368D" w:rsidP="00884974">
      <w:pPr>
        <w:pStyle w:val="BodyText"/>
      </w:pPr>
      <w:r w:rsidRPr="00884974">
        <w:rPr>
          <w:b/>
        </w:rPr>
        <w:t>The intent of this change</w:t>
      </w:r>
      <w:r>
        <w:t xml:space="preserve"> is to provide for broader appeal rights</w:t>
      </w:r>
      <w:r w:rsidR="00F51784">
        <w:t xml:space="preserve"> and </w:t>
      </w:r>
      <w:r>
        <w:t xml:space="preserve">allow submitters to appeal any part of decisions, particularly when </w:t>
      </w:r>
      <w:r w:rsidR="00EE0217">
        <w:t xml:space="preserve">those </w:t>
      </w:r>
      <w:r>
        <w:t>decisions are based on new information or evidence that was not apparent when submissions were first lodged. This will also help improve the quality of decision-making.</w:t>
      </w:r>
    </w:p>
    <w:p w14:paraId="0902BAA1" w14:textId="3FBCC709" w:rsidR="00EA368D" w:rsidRDefault="00EA368D" w:rsidP="00884974">
      <w:pPr>
        <w:pStyle w:val="BodyText"/>
      </w:pPr>
      <w:r w:rsidRPr="00884974">
        <w:rPr>
          <w:b/>
        </w:rPr>
        <w:t xml:space="preserve">This change </w:t>
      </w:r>
      <w:r w:rsidR="00EE0217">
        <w:rPr>
          <w:b/>
        </w:rPr>
        <w:t>takes</w:t>
      </w:r>
      <w:r>
        <w:t xml:space="preserve"> </w:t>
      </w:r>
      <w:r w:rsidRPr="00884974">
        <w:rPr>
          <w:b/>
        </w:rPr>
        <w:t xml:space="preserve">effect </w:t>
      </w:r>
      <w:r>
        <w:t xml:space="preserve">on 1 July 2020. </w:t>
      </w:r>
    </w:p>
    <w:p w14:paraId="639234F6" w14:textId="77777777" w:rsidR="000756D4" w:rsidRPr="000756D4" w:rsidRDefault="000756D4" w:rsidP="00884974">
      <w:pPr>
        <w:pStyle w:val="BodyText"/>
      </w:pPr>
    </w:p>
    <w:p w14:paraId="3AA3E95F" w14:textId="77777777" w:rsidR="00BC3AE6" w:rsidRPr="00B16D88" w:rsidRDefault="00BC3AE6" w:rsidP="00BC3AE6">
      <w:pPr>
        <w:pStyle w:val="BodyText"/>
        <w:spacing w:after="0"/>
        <w:rPr>
          <w:b/>
          <w:bCs/>
          <w:sz w:val="20"/>
        </w:rPr>
      </w:pPr>
      <w:r w:rsidRPr="00C250B7">
        <w:rPr>
          <w:b/>
          <w:sz w:val="28"/>
        </w:rPr>
        <w:lastRenderedPageBreak/>
        <w:t>Disclaimer</w:t>
      </w:r>
      <w:r>
        <w:rPr>
          <w:b/>
          <w:sz w:val="28"/>
        </w:rPr>
        <w:br/>
      </w:r>
      <w:r w:rsidRPr="00B16D88">
        <w:rPr>
          <w:sz w:val="20"/>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3D3CA399" w14:textId="77777777" w:rsidR="00BC3AE6" w:rsidRPr="00B16D88" w:rsidRDefault="00BC3AE6" w:rsidP="00BC3AE6">
      <w:pPr>
        <w:pStyle w:val="BodyText"/>
        <w:rPr>
          <w:sz w:val="20"/>
        </w:rPr>
      </w:pPr>
      <w:r w:rsidRPr="00B16D88">
        <w:rPr>
          <w:sz w:val="20"/>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2266D8EA" w14:textId="40D7CA08" w:rsidR="00BC3AE6" w:rsidRDefault="00BC3AE6" w:rsidP="00BC3AE6">
      <w:pPr>
        <w:pStyle w:val="Imprint"/>
        <w:rPr>
          <w:sz w:val="20"/>
        </w:rPr>
      </w:pPr>
      <w:r>
        <w:rPr>
          <w:sz w:val="20"/>
        </w:rPr>
        <w:br/>
      </w:r>
      <w:r w:rsidR="008A6FDA" w:rsidRPr="008A6FDA">
        <w:rPr>
          <w:sz w:val="20"/>
        </w:rPr>
        <w:t xml:space="preserve">Published in August </w:t>
      </w:r>
      <w:r w:rsidR="00D36C08" w:rsidRPr="008A6FDA">
        <w:rPr>
          <w:sz w:val="20"/>
        </w:rPr>
        <w:t>2020</w:t>
      </w:r>
      <w:r w:rsidRPr="008A6FDA">
        <w:rPr>
          <w:sz w:val="20"/>
        </w:rPr>
        <w:t xml:space="preserve"> by the</w:t>
      </w:r>
      <w:r w:rsidRPr="008A6FDA">
        <w:rPr>
          <w:sz w:val="20"/>
        </w:rPr>
        <w:br/>
        <w:t xml:space="preserve">Ministry for the Environment </w:t>
      </w:r>
      <w:r w:rsidRPr="008A6FDA">
        <w:rPr>
          <w:sz w:val="20"/>
        </w:rPr>
        <w:br/>
        <w:t xml:space="preserve">Publication number: </w:t>
      </w:r>
      <w:r w:rsidR="008A6FDA" w:rsidRPr="008A6FDA">
        <w:rPr>
          <w:sz w:val="20"/>
        </w:rPr>
        <w:t>INFO 966</w:t>
      </w:r>
    </w:p>
    <w:p w14:paraId="5E9C56E5" w14:textId="77777777" w:rsidR="00BC3AE6" w:rsidRPr="00E93210" w:rsidRDefault="00BC3AE6" w:rsidP="00BC3AE6">
      <w:pPr>
        <w:pStyle w:val="Imprint"/>
        <w:rPr>
          <w:sz w:val="20"/>
        </w:rPr>
      </w:pPr>
      <w:r>
        <w:rPr>
          <w:noProof/>
        </w:rPr>
        <w:drawing>
          <wp:anchor distT="0" distB="0" distL="114300" distR="114300" simplePos="0" relativeHeight="251660288" behindDoc="0" locked="0" layoutInCell="1" allowOverlap="1" wp14:anchorId="042CA41D" wp14:editId="3FA0B178">
            <wp:simplePos x="0" y="0"/>
            <wp:positionH relativeFrom="column">
              <wp:posOffset>-51435</wp:posOffset>
            </wp:positionH>
            <wp:positionV relativeFrom="paragraph">
              <wp:posOffset>34290</wp:posOffset>
            </wp:positionV>
            <wp:extent cx="2625725" cy="1525905"/>
            <wp:effectExtent l="0" t="0" r="3175" b="0"/>
            <wp:wrapSquare wrapText="bothSides"/>
            <wp:docPr id="3" name="Picture 3" descr="MfE Purpose lockup maori stacked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E Purpose lockup maori stacked posi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725" cy="1525905"/>
                    </a:xfrm>
                    <a:prstGeom prst="rect">
                      <a:avLst/>
                    </a:prstGeom>
                    <a:noFill/>
                  </pic:spPr>
                </pic:pic>
              </a:graphicData>
            </a:graphic>
            <wp14:sizeRelH relativeFrom="page">
              <wp14:pctWidth>0</wp14:pctWidth>
            </wp14:sizeRelH>
            <wp14:sizeRelV relativeFrom="page">
              <wp14:pctHeight>0</wp14:pctHeight>
            </wp14:sizeRelV>
          </wp:anchor>
        </w:drawing>
      </w:r>
    </w:p>
    <w:p w14:paraId="2EBE7522" w14:textId="4A3A36DE" w:rsidR="00F82C34" w:rsidRPr="00BC3AE6" w:rsidRDefault="00F82C34" w:rsidP="00BC3AE6">
      <w:pPr>
        <w:rPr>
          <w:b/>
        </w:rPr>
      </w:pPr>
    </w:p>
    <w:p w14:paraId="5BA064BA" w14:textId="1E5A1CA6" w:rsidR="00F82C34" w:rsidRDefault="00562CC3" w:rsidP="00F82C34">
      <w:pPr>
        <w:pStyle w:val="BodyText"/>
      </w:pPr>
      <w:r w:rsidRPr="00E93210">
        <w:rPr>
          <w:noProof/>
          <w:sz w:val="24"/>
        </w:rPr>
        <w:drawing>
          <wp:anchor distT="0" distB="0" distL="114300" distR="114300" simplePos="0" relativeHeight="251659264" behindDoc="1" locked="0" layoutInCell="1" allowOverlap="1" wp14:anchorId="12C526A2" wp14:editId="69372283">
            <wp:simplePos x="0" y="0"/>
            <wp:positionH relativeFrom="margin">
              <wp:align>right</wp:align>
            </wp:positionH>
            <wp:positionV relativeFrom="paragraph">
              <wp:posOffset>187325</wp:posOffset>
            </wp:positionV>
            <wp:extent cx="1924050" cy="412115"/>
            <wp:effectExtent l="0" t="0" r="0" b="6985"/>
            <wp:wrapTight wrapText="bothSides">
              <wp:wrapPolygon edited="0">
                <wp:start x="0" y="0"/>
                <wp:lineTo x="0" y="20968"/>
                <wp:lineTo x="21386" y="20968"/>
                <wp:lineTo x="21386" y="0"/>
                <wp:lineTo x="0" y="0"/>
              </wp:wrapPolygon>
            </wp:wrapTight>
            <wp:docPr id="5"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924050" cy="41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5296F" w14:textId="257372BB" w:rsidR="00F82C34" w:rsidRDefault="00F82C34" w:rsidP="00F82C34">
      <w:pPr>
        <w:pStyle w:val="BodyText"/>
      </w:pPr>
    </w:p>
    <w:p w14:paraId="7F535672" w14:textId="1ACB244B" w:rsidR="00F82C34" w:rsidRDefault="00F82C34" w:rsidP="00F82C34">
      <w:pPr>
        <w:pStyle w:val="BodyText"/>
      </w:pPr>
    </w:p>
    <w:p w14:paraId="3B284C6D" w14:textId="4D1E4C18" w:rsidR="00F82C34" w:rsidRDefault="00F82C34" w:rsidP="00F82C34">
      <w:pPr>
        <w:pStyle w:val="BodyText"/>
      </w:pPr>
    </w:p>
    <w:sectPr w:rsidR="00F82C34" w:rsidSect="006252E6">
      <w:headerReference w:type="even" r:id="rId11"/>
      <w:headerReference w:type="default" r:id="rId12"/>
      <w:footerReference w:type="even" r:id="rId13"/>
      <w:footerReference w:type="default" r:id="rId14"/>
      <w:headerReference w:type="first" r:id="rId15"/>
      <w:footerReference w:type="first" r:id="rId16"/>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9DAC7" w14:textId="77777777" w:rsidR="0019274C" w:rsidRDefault="0019274C" w:rsidP="0080531E">
      <w:pPr>
        <w:spacing w:before="0" w:after="0" w:line="240" w:lineRule="auto"/>
      </w:pPr>
      <w:r>
        <w:separator/>
      </w:r>
    </w:p>
    <w:p w14:paraId="52FACFE5" w14:textId="77777777" w:rsidR="0019274C" w:rsidRDefault="0019274C"/>
  </w:endnote>
  <w:endnote w:type="continuationSeparator" w:id="0">
    <w:p w14:paraId="3FE77858" w14:textId="77777777" w:rsidR="0019274C" w:rsidRDefault="0019274C" w:rsidP="0080531E">
      <w:pPr>
        <w:spacing w:before="0" w:after="0" w:line="240" w:lineRule="auto"/>
      </w:pPr>
      <w:r>
        <w:continuationSeparator/>
      </w:r>
    </w:p>
    <w:p w14:paraId="2E009BD1" w14:textId="77777777" w:rsidR="0019274C" w:rsidRDefault="00192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68A4E" w14:textId="7777777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6252E6">
      <w:rPr>
        <w:noProof/>
      </w:rPr>
      <w:t>8</w:t>
    </w:r>
    <w:r w:rsidRPr="004F458A">
      <w:rPr>
        <w:b/>
      </w:rPr>
      <w:fldChar w:fldCharType="end"/>
    </w:r>
    <w:r>
      <w:tab/>
    </w:r>
    <w:r w:rsidR="00D554DF">
      <w:t xml:space="preserve">Resource Legislation Amendments 2017 – Fact Sheet </w:t>
    </w:r>
    <w:r w:rsidR="001B0429">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492B" w14:textId="684A1589" w:rsidR="00D554DF" w:rsidRDefault="00E5210B" w:rsidP="00593C88">
    <w:pPr>
      <w:pStyle w:val="Footerodd"/>
      <w:tabs>
        <w:tab w:val="clear" w:pos="7938"/>
      </w:tabs>
    </w:pPr>
    <w:r>
      <w:tab/>
    </w:r>
    <w:r w:rsidR="006360AE">
      <w:t>Consenting-related changes in the R</w:t>
    </w:r>
    <w:r w:rsidR="00562CC3">
      <w:t xml:space="preserve">esource </w:t>
    </w:r>
    <w:r w:rsidR="006360AE">
      <w:t>M</w:t>
    </w:r>
    <w:r w:rsidR="00562CC3">
      <w:t>anagement</w:t>
    </w:r>
    <w:r w:rsidR="006360AE">
      <w:t xml:space="preserve"> Amendment Act 2020</w:t>
    </w:r>
    <w:r>
      <w:tab/>
    </w:r>
    <w:r w:rsidR="008540A6">
      <w:fldChar w:fldCharType="begin"/>
    </w:r>
    <w:r w:rsidR="008540A6">
      <w:instrText xml:space="preserve"> PAGE   \* MERGEFORMAT </w:instrText>
    </w:r>
    <w:r w:rsidR="008540A6">
      <w:fldChar w:fldCharType="separate"/>
    </w:r>
    <w:r w:rsidR="00A2388F">
      <w:rPr>
        <w:noProof/>
      </w:rPr>
      <w:t>1</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BB8BE" w14:textId="77777777" w:rsidR="001A640F" w:rsidRDefault="001A6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9E670" w14:textId="77777777" w:rsidR="0019274C" w:rsidRDefault="0019274C" w:rsidP="00CB5C5F">
      <w:pPr>
        <w:spacing w:before="0" w:after="80" w:line="240" w:lineRule="auto"/>
      </w:pPr>
      <w:r>
        <w:separator/>
      </w:r>
    </w:p>
  </w:footnote>
  <w:footnote w:type="continuationSeparator" w:id="0">
    <w:p w14:paraId="0298047A" w14:textId="77777777" w:rsidR="0019274C" w:rsidRDefault="0019274C" w:rsidP="0080531E">
      <w:pPr>
        <w:spacing w:before="0" w:after="0" w:line="240" w:lineRule="auto"/>
      </w:pPr>
      <w:r>
        <w:continuationSeparator/>
      </w:r>
    </w:p>
    <w:p w14:paraId="1CF0806F" w14:textId="77777777" w:rsidR="0019274C" w:rsidRDefault="001927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EA8EF" w14:textId="77777777" w:rsidR="001A640F" w:rsidRDefault="001A64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2976" w14:textId="77777777" w:rsidR="001A640F" w:rsidRDefault="001A64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12A09" w14:textId="77777777" w:rsidR="001A640F" w:rsidRDefault="001A64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7B022C7"/>
    <w:multiLevelType w:val="hybridMultilevel"/>
    <w:tmpl w:val="E15886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466182"/>
    <w:multiLevelType w:val="hybridMultilevel"/>
    <w:tmpl w:val="06369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792398"/>
    <w:multiLevelType w:val="multilevel"/>
    <w:tmpl w:val="33A22176"/>
    <w:numStyleLink w:val="Bullets"/>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9870203"/>
    <w:multiLevelType w:val="multilevel"/>
    <w:tmpl w:val="14090001"/>
    <w:numStyleLink w:val="Bulletss"/>
  </w:abstractNum>
  <w:abstractNum w:abstractNumId="25" w15:restartNumberingAfterBreak="0">
    <w:nsid w:val="4DC25C32"/>
    <w:multiLevelType w:val="multilevel"/>
    <w:tmpl w:val="33A22176"/>
    <w:numStyleLink w:val="Bullets"/>
  </w:abstractNum>
  <w:abstractNum w:abstractNumId="26"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15:restartNumberingAfterBreak="0">
    <w:nsid w:val="58CF483B"/>
    <w:multiLevelType w:val="hybridMultilevel"/>
    <w:tmpl w:val="95569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B2F64A8"/>
    <w:multiLevelType w:val="hybridMultilevel"/>
    <w:tmpl w:val="94C8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6"/>
  </w:num>
  <w:num w:numId="3">
    <w:abstractNumId w:val="37"/>
  </w:num>
  <w:num w:numId="4">
    <w:abstractNumId w:val="19"/>
  </w:num>
  <w:num w:numId="5">
    <w:abstractNumId w:val="12"/>
  </w:num>
  <w:num w:numId="6">
    <w:abstractNumId w:val="8"/>
  </w:num>
  <w:num w:numId="7">
    <w:abstractNumId w:val="22"/>
  </w:num>
  <w:num w:numId="8">
    <w:abstractNumId w:val="21"/>
  </w:num>
  <w:num w:numId="9">
    <w:abstractNumId w:val="3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2"/>
  </w:num>
  <w:num w:numId="13">
    <w:abstractNumId w:val="11"/>
  </w:num>
  <w:num w:numId="14">
    <w:abstractNumId w:val="33"/>
  </w:num>
  <w:num w:numId="15">
    <w:abstractNumId w:val="20"/>
  </w:num>
  <w:num w:numId="16">
    <w:abstractNumId w:val="23"/>
  </w:num>
  <w:num w:numId="17">
    <w:abstractNumId w:val="0"/>
  </w:num>
  <w:num w:numId="18">
    <w:abstractNumId w:val="25"/>
  </w:num>
  <w:num w:numId="19">
    <w:abstractNumId w:val="34"/>
  </w:num>
  <w:num w:numId="20">
    <w:abstractNumId w:val="13"/>
  </w:num>
  <w:num w:numId="21">
    <w:abstractNumId w:val="28"/>
  </w:num>
  <w:num w:numId="22">
    <w:abstractNumId w:val="6"/>
  </w:num>
  <w:num w:numId="23">
    <w:abstractNumId w:val="30"/>
  </w:num>
  <w:num w:numId="24">
    <w:abstractNumId w:val="36"/>
  </w:num>
  <w:num w:numId="25">
    <w:abstractNumId w:val="24"/>
  </w:num>
  <w:num w:numId="26">
    <w:abstractNumId w:val="31"/>
  </w:num>
  <w:num w:numId="27">
    <w:abstractNumId w:val="16"/>
  </w:num>
  <w:num w:numId="28">
    <w:abstractNumId w:val="17"/>
  </w:num>
  <w:num w:numId="29">
    <w:abstractNumId w:val="9"/>
  </w:num>
  <w:num w:numId="30">
    <w:abstractNumId w:val="5"/>
  </w:num>
  <w:num w:numId="31">
    <w:abstractNumId w:val="4"/>
  </w:num>
  <w:num w:numId="32">
    <w:abstractNumId w:val="7"/>
  </w:num>
  <w:num w:numId="33">
    <w:abstractNumId w:val="10"/>
  </w:num>
  <w:num w:numId="34">
    <w:abstractNumId w:val="18"/>
  </w:num>
  <w:num w:numId="35">
    <w:abstractNumId w:val="15"/>
  </w:num>
  <w:num w:numId="36">
    <w:abstractNumId w:val="1"/>
  </w:num>
  <w:num w:numId="37">
    <w:abstractNumId w:val="2"/>
  </w:num>
  <w:num w:numId="38">
    <w:abstractNumId w:val="18"/>
  </w:num>
  <w:num w:numId="39">
    <w:abstractNumId w:val="29"/>
  </w:num>
  <w:num w:numId="4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removePersonalInformation/>
  <w:removeDateAndTime/>
  <w:trackRevisions/>
  <w:defaultTabStop w:val="39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BAC"/>
    <w:rsid w:val="00000792"/>
    <w:rsid w:val="00000F04"/>
    <w:rsid w:val="00002C8A"/>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96D"/>
    <w:rsid w:val="00024EE7"/>
    <w:rsid w:val="0002515B"/>
    <w:rsid w:val="00025F96"/>
    <w:rsid w:val="00025FAB"/>
    <w:rsid w:val="00026ACA"/>
    <w:rsid w:val="00026E89"/>
    <w:rsid w:val="000275A3"/>
    <w:rsid w:val="00030558"/>
    <w:rsid w:val="00030699"/>
    <w:rsid w:val="00030725"/>
    <w:rsid w:val="00030DB8"/>
    <w:rsid w:val="00031A83"/>
    <w:rsid w:val="0003213A"/>
    <w:rsid w:val="00032A81"/>
    <w:rsid w:val="000340D8"/>
    <w:rsid w:val="0003427D"/>
    <w:rsid w:val="00034DFA"/>
    <w:rsid w:val="00035653"/>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5AAF"/>
    <w:rsid w:val="00056319"/>
    <w:rsid w:val="00056411"/>
    <w:rsid w:val="000564E7"/>
    <w:rsid w:val="00056770"/>
    <w:rsid w:val="00057386"/>
    <w:rsid w:val="00057EEF"/>
    <w:rsid w:val="00060EFD"/>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C40"/>
    <w:rsid w:val="000703B2"/>
    <w:rsid w:val="00070E7C"/>
    <w:rsid w:val="00070FBF"/>
    <w:rsid w:val="000711EE"/>
    <w:rsid w:val="0007180E"/>
    <w:rsid w:val="00071AE4"/>
    <w:rsid w:val="00071CB5"/>
    <w:rsid w:val="00071CCB"/>
    <w:rsid w:val="00071D03"/>
    <w:rsid w:val="0007232B"/>
    <w:rsid w:val="000735A2"/>
    <w:rsid w:val="0007517E"/>
    <w:rsid w:val="000756D4"/>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501"/>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4D60"/>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FE8"/>
    <w:rsid w:val="000F6464"/>
    <w:rsid w:val="000F6628"/>
    <w:rsid w:val="000F6C25"/>
    <w:rsid w:val="000F76EB"/>
    <w:rsid w:val="000F78AE"/>
    <w:rsid w:val="000F7E25"/>
    <w:rsid w:val="001007EE"/>
    <w:rsid w:val="00100F76"/>
    <w:rsid w:val="0010148E"/>
    <w:rsid w:val="0010253C"/>
    <w:rsid w:val="00102BD1"/>
    <w:rsid w:val="0010486A"/>
    <w:rsid w:val="0010561C"/>
    <w:rsid w:val="00105A00"/>
    <w:rsid w:val="00105C0F"/>
    <w:rsid w:val="00105E39"/>
    <w:rsid w:val="00106561"/>
    <w:rsid w:val="00106D63"/>
    <w:rsid w:val="001074A2"/>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3763D"/>
    <w:rsid w:val="00141D5C"/>
    <w:rsid w:val="00142B50"/>
    <w:rsid w:val="00143873"/>
    <w:rsid w:val="001439E9"/>
    <w:rsid w:val="00143C55"/>
    <w:rsid w:val="00144C6F"/>
    <w:rsid w:val="00145089"/>
    <w:rsid w:val="001451E7"/>
    <w:rsid w:val="001462E3"/>
    <w:rsid w:val="0014720C"/>
    <w:rsid w:val="001472C2"/>
    <w:rsid w:val="00147458"/>
    <w:rsid w:val="00147AB4"/>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0CEA"/>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661"/>
    <w:rsid w:val="00177996"/>
    <w:rsid w:val="00180B3F"/>
    <w:rsid w:val="00180C83"/>
    <w:rsid w:val="00180CE5"/>
    <w:rsid w:val="0018175B"/>
    <w:rsid w:val="001820A3"/>
    <w:rsid w:val="0018332A"/>
    <w:rsid w:val="00183D80"/>
    <w:rsid w:val="001842C8"/>
    <w:rsid w:val="00185044"/>
    <w:rsid w:val="001850DB"/>
    <w:rsid w:val="0018553F"/>
    <w:rsid w:val="0018599C"/>
    <w:rsid w:val="001869EE"/>
    <w:rsid w:val="00186D00"/>
    <w:rsid w:val="0018743A"/>
    <w:rsid w:val="00190A57"/>
    <w:rsid w:val="00190B3F"/>
    <w:rsid w:val="0019122C"/>
    <w:rsid w:val="00191908"/>
    <w:rsid w:val="0019274C"/>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554"/>
    <w:rsid w:val="001A3869"/>
    <w:rsid w:val="001A38C2"/>
    <w:rsid w:val="001A4047"/>
    <w:rsid w:val="001A5F74"/>
    <w:rsid w:val="001A640F"/>
    <w:rsid w:val="001A65C8"/>
    <w:rsid w:val="001A732E"/>
    <w:rsid w:val="001A7F30"/>
    <w:rsid w:val="001B0429"/>
    <w:rsid w:val="001B06E2"/>
    <w:rsid w:val="001B103A"/>
    <w:rsid w:val="001B103D"/>
    <w:rsid w:val="001B1513"/>
    <w:rsid w:val="001B1767"/>
    <w:rsid w:val="001B2453"/>
    <w:rsid w:val="001B3D48"/>
    <w:rsid w:val="001B5AF9"/>
    <w:rsid w:val="001B6600"/>
    <w:rsid w:val="001B6785"/>
    <w:rsid w:val="001B6B9B"/>
    <w:rsid w:val="001B6C27"/>
    <w:rsid w:val="001B7144"/>
    <w:rsid w:val="001B7E91"/>
    <w:rsid w:val="001C147E"/>
    <w:rsid w:val="001C151B"/>
    <w:rsid w:val="001C19E5"/>
    <w:rsid w:val="001C3800"/>
    <w:rsid w:val="001C3B9E"/>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4CA"/>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DA4"/>
    <w:rsid w:val="0020435B"/>
    <w:rsid w:val="00204533"/>
    <w:rsid w:val="00205566"/>
    <w:rsid w:val="002063AA"/>
    <w:rsid w:val="00210549"/>
    <w:rsid w:val="0021069E"/>
    <w:rsid w:val="00210804"/>
    <w:rsid w:val="0021088F"/>
    <w:rsid w:val="002113FE"/>
    <w:rsid w:val="00211737"/>
    <w:rsid w:val="0021181B"/>
    <w:rsid w:val="0021230F"/>
    <w:rsid w:val="002125B0"/>
    <w:rsid w:val="00212818"/>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2C0"/>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1FB"/>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5C06"/>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48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18F9"/>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DB8"/>
    <w:rsid w:val="002C5E39"/>
    <w:rsid w:val="002C5FA2"/>
    <w:rsid w:val="002C7A02"/>
    <w:rsid w:val="002C7BD4"/>
    <w:rsid w:val="002D0107"/>
    <w:rsid w:val="002D062E"/>
    <w:rsid w:val="002D0D43"/>
    <w:rsid w:val="002D15C2"/>
    <w:rsid w:val="002D2B10"/>
    <w:rsid w:val="002D3137"/>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9A"/>
    <w:rsid w:val="002F64D9"/>
    <w:rsid w:val="002F651D"/>
    <w:rsid w:val="002F6648"/>
    <w:rsid w:val="002F6E44"/>
    <w:rsid w:val="002F74FD"/>
    <w:rsid w:val="002F787B"/>
    <w:rsid w:val="002F7974"/>
    <w:rsid w:val="002F7D01"/>
    <w:rsid w:val="0030005C"/>
    <w:rsid w:val="00300369"/>
    <w:rsid w:val="00300776"/>
    <w:rsid w:val="00301D0A"/>
    <w:rsid w:val="003027B8"/>
    <w:rsid w:val="0030293F"/>
    <w:rsid w:val="00302947"/>
    <w:rsid w:val="00302C50"/>
    <w:rsid w:val="003031C2"/>
    <w:rsid w:val="00303861"/>
    <w:rsid w:val="00304FFF"/>
    <w:rsid w:val="00305557"/>
    <w:rsid w:val="0030561F"/>
    <w:rsid w:val="00305CA3"/>
    <w:rsid w:val="0030649D"/>
    <w:rsid w:val="003067A9"/>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922"/>
    <w:rsid w:val="00317A33"/>
    <w:rsid w:val="00320339"/>
    <w:rsid w:val="00321214"/>
    <w:rsid w:val="003213D5"/>
    <w:rsid w:val="00323737"/>
    <w:rsid w:val="00323AD6"/>
    <w:rsid w:val="00323F27"/>
    <w:rsid w:val="003242EF"/>
    <w:rsid w:val="00325339"/>
    <w:rsid w:val="003255AA"/>
    <w:rsid w:val="0032692C"/>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672"/>
    <w:rsid w:val="00344DFD"/>
    <w:rsid w:val="003451D3"/>
    <w:rsid w:val="00346631"/>
    <w:rsid w:val="00346AAD"/>
    <w:rsid w:val="00346D96"/>
    <w:rsid w:val="00347085"/>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3E43"/>
    <w:rsid w:val="00364524"/>
    <w:rsid w:val="0036513A"/>
    <w:rsid w:val="00365237"/>
    <w:rsid w:val="0036559C"/>
    <w:rsid w:val="0036587E"/>
    <w:rsid w:val="003660CD"/>
    <w:rsid w:val="00366B08"/>
    <w:rsid w:val="00367496"/>
    <w:rsid w:val="003678BE"/>
    <w:rsid w:val="003700F8"/>
    <w:rsid w:val="00370949"/>
    <w:rsid w:val="00371617"/>
    <w:rsid w:val="0037243B"/>
    <w:rsid w:val="0037251C"/>
    <w:rsid w:val="0037272C"/>
    <w:rsid w:val="00372B9A"/>
    <w:rsid w:val="003731BF"/>
    <w:rsid w:val="00374B3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0EA0"/>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2E9F"/>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1FF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8A9"/>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A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25F"/>
    <w:rsid w:val="004765F4"/>
    <w:rsid w:val="00476B4D"/>
    <w:rsid w:val="00476CBC"/>
    <w:rsid w:val="00476E6C"/>
    <w:rsid w:val="00477282"/>
    <w:rsid w:val="00477947"/>
    <w:rsid w:val="00480FA1"/>
    <w:rsid w:val="00481FD7"/>
    <w:rsid w:val="0048274D"/>
    <w:rsid w:val="00482DE5"/>
    <w:rsid w:val="00483266"/>
    <w:rsid w:val="0048352E"/>
    <w:rsid w:val="00483B23"/>
    <w:rsid w:val="004840D7"/>
    <w:rsid w:val="004846F4"/>
    <w:rsid w:val="00485BEE"/>
    <w:rsid w:val="00485C26"/>
    <w:rsid w:val="00485EC0"/>
    <w:rsid w:val="004875E1"/>
    <w:rsid w:val="00487B37"/>
    <w:rsid w:val="00490636"/>
    <w:rsid w:val="00490FF0"/>
    <w:rsid w:val="004910FE"/>
    <w:rsid w:val="00491198"/>
    <w:rsid w:val="004917E0"/>
    <w:rsid w:val="00491BF6"/>
    <w:rsid w:val="00491FED"/>
    <w:rsid w:val="00492A50"/>
    <w:rsid w:val="00492F82"/>
    <w:rsid w:val="004943C2"/>
    <w:rsid w:val="00494918"/>
    <w:rsid w:val="00494C65"/>
    <w:rsid w:val="00494F0C"/>
    <w:rsid w:val="00495557"/>
    <w:rsid w:val="0049618D"/>
    <w:rsid w:val="00496509"/>
    <w:rsid w:val="004965EF"/>
    <w:rsid w:val="004968BB"/>
    <w:rsid w:val="0049719D"/>
    <w:rsid w:val="00497FCD"/>
    <w:rsid w:val="004A0D1E"/>
    <w:rsid w:val="004A0E66"/>
    <w:rsid w:val="004A0EEC"/>
    <w:rsid w:val="004A130F"/>
    <w:rsid w:val="004A17EF"/>
    <w:rsid w:val="004A1BDA"/>
    <w:rsid w:val="004A218E"/>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C4F"/>
    <w:rsid w:val="004C4307"/>
    <w:rsid w:val="004C4309"/>
    <w:rsid w:val="004C49E3"/>
    <w:rsid w:val="004C4E8A"/>
    <w:rsid w:val="004C514A"/>
    <w:rsid w:val="004C6572"/>
    <w:rsid w:val="004C6D4F"/>
    <w:rsid w:val="004C71DD"/>
    <w:rsid w:val="004C7541"/>
    <w:rsid w:val="004D1E71"/>
    <w:rsid w:val="004D2CDF"/>
    <w:rsid w:val="004D33CE"/>
    <w:rsid w:val="004D4C6C"/>
    <w:rsid w:val="004D7C86"/>
    <w:rsid w:val="004E0197"/>
    <w:rsid w:val="004E1122"/>
    <w:rsid w:val="004E1409"/>
    <w:rsid w:val="004E1A87"/>
    <w:rsid w:val="004E1BB0"/>
    <w:rsid w:val="004E3030"/>
    <w:rsid w:val="004E3311"/>
    <w:rsid w:val="004E38EC"/>
    <w:rsid w:val="004E3933"/>
    <w:rsid w:val="004E42BE"/>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5C72"/>
    <w:rsid w:val="004F64EB"/>
    <w:rsid w:val="004F7A74"/>
    <w:rsid w:val="00500250"/>
    <w:rsid w:val="00500264"/>
    <w:rsid w:val="00500824"/>
    <w:rsid w:val="00500DAB"/>
    <w:rsid w:val="00501144"/>
    <w:rsid w:val="005013EF"/>
    <w:rsid w:val="005019E0"/>
    <w:rsid w:val="0050211F"/>
    <w:rsid w:val="005022E7"/>
    <w:rsid w:val="00502A93"/>
    <w:rsid w:val="00506010"/>
    <w:rsid w:val="00506083"/>
    <w:rsid w:val="00506B86"/>
    <w:rsid w:val="00506EEC"/>
    <w:rsid w:val="00506FD4"/>
    <w:rsid w:val="00507513"/>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41B"/>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47E57"/>
    <w:rsid w:val="0055010B"/>
    <w:rsid w:val="00550D59"/>
    <w:rsid w:val="0055110D"/>
    <w:rsid w:val="00551BAC"/>
    <w:rsid w:val="00551F81"/>
    <w:rsid w:val="0055210F"/>
    <w:rsid w:val="00552CD7"/>
    <w:rsid w:val="005533BE"/>
    <w:rsid w:val="00554FFB"/>
    <w:rsid w:val="005568DE"/>
    <w:rsid w:val="00557C50"/>
    <w:rsid w:val="005606B6"/>
    <w:rsid w:val="005608D6"/>
    <w:rsid w:val="00560F19"/>
    <w:rsid w:val="00561E6B"/>
    <w:rsid w:val="005621D2"/>
    <w:rsid w:val="005621E0"/>
    <w:rsid w:val="00562CC3"/>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259A"/>
    <w:rsid w:val="00593B87"/>
    <w:rsid w:val="00593C1C"/>
    <w:rsid w:val="00593C88"/>
    <w:rsid w:val="00594143"/>
    <w:rsid w:val="00594543"/>
    <w:rsid w:val="00594612"/>
    <w:rsid w:val="00595873"/>
    <w:rsid w:val="00595CDD"/>
    <w:rsid w:val="005964BB"/>
    <w:rsid w:val="00596529"/>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B794D"/>
    <w:rsid w:val="005C055E"/>
    <w:rsid w:val="005C0FA1"/>
    <w:rsid w:val="005C1615"/>
    <w:rsid w:val="005C1D98"/>
    <w:rsid w:val="005C1DA5"/>
    <w:rsid w:val="005C2559"/>
    <w:rsid w:val="005C2873"/>
    <w:rsid w:val="005C34FC"/>
    <w:rsid w:val="005C3659"/>
    <w:rsid w:val="005C3B5C"/>
    <w:rsid w:val="005C3C7F"/>
    <w:rsid w:val="005C5143"/>
    <w:rsid w:val="005C5639"/>
    <w:rsid w:val="005C5742"/>
    <w:rsid w:val="005C760E"/>
    <w:rsid w:val="005C7E9E"/>
    <w:rsid w:val="005D18C9"/>
    <w:rsid w:val="005D1B72"/>
    <w:rsid w:val="005D2471"/>
    <w:rsid w:val="005D2779"/>
    <w:rsid w:val="005D4015"/>
    <w:rsid w:val="005D610C"/>
    <w:rsid w:val="005D74E7"/>
    <w:rsid w:val="005D7F7B"/>
    <w:rsid w:val="005E01A4"/>
    <w:rsid w:val="005E3BCD"/>
    <w:rsid w:val="005E4A87"/>
    <w:rsid w:val="005E4B79"/>
    <w:rsid w:val="005E4DA5"/>
    <w:rsid w:val="005E503E"/>
    <w:rsid w:val="005E59C7"/>
    <w:rsid w:val="005E5E7B"/>
    <w:rsid w:val="005E6095"/>
    <w:rsid w:val="005E6A3F"/>
    <w:rsid w:val="005E6DB8"/>
    <w:rsid w:val="005E7228"/>
    <w:rsid w:val="005E7284"/>
    <w:rsid w:val="005E7BAC"/>
    <w:rsid w:val="005F00CF"/>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2E6"/>
    <w:rsid w:val="00625304"/>
    <w:rsid w:val="0062581B"/>
    <w:rsid w:val="006261F4"/>
    <w:rsid w:val="0063164E"/>
    <w:rsid w:val="0063191D"/>
    <w:rsid w:val="00632A9B"/>
    <w:rsid w:val="00633488"/>
    <w:rsid w:val="00633581"/>
    <w:rsid w:val="006339AF"/>
    <w:rsid w:val="00633C47"/>
    <w:rsid w:val="006348F7"/>
    <w:rsid w:val="0063512D"/>
    <w:rsid w:val="006358FB"/>
    <w:rsid w:val="00635AE2"/>
    <w:rsid w:val="00635E1E"/>
    <w:rsid w:val="006360AE"/>
    <w:rsid w:val="0063677C"/>
    <w:rsid w:val="00636972"/>
    <w:rsid w:val="00636B69"/>
    <w:rsid w:val="00636BC2"/>
    <w:rsid w:val="006404D1"/>
    <w:rsid w:val="00640B96"/>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0C8"/>
    <w:rsid w:val="00666284"/>
    <w:rsid w:val="006667F3"/>
    <w:rsid w:val="00667AEA"/>
    <w:rsid w:val="006704FA"/>
    <w:rsid w:val="00670687"/>
    <w:rsid w:val="00670DC5"/>
    <w:rsid w:val="00671652"/>
    <w:rsid w:val="00671FAA"/>
    <w:rsid w:val="00674A5B"/>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5825"/>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ECC"/>
    <w:rsid w:val="006F0F6E"/>
    <w:rsid w:val="006F1B22"/>
    <w:rsid w:val="006F1BA4"/>
    <w:rsid w:val="006F2259"/>
    <w:rsid w:val="006F23E1"/>
    <w:rsid w:val="006F2628"/>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6D2"/>
    <w:rsid w:val="00702ED0"/>
    <w:rsid w:val="00703C09"/>
    <w:rsid w:val="0070434A"/>
    <w:rsid w:val="007048C4"/>
    <w:rsid w:val="00704CC4"/>
    <w:rsid w:val="00705345"/>
    <w:rsid w:val="0070638D"/>
    <w:rsid w:val="00706DBF"/>
    <w:rsid w:val="00707A59"/>
    <w:rsid w:val="0071046B"/>
    <w:rsid w:val="00710AC6"/>
    <w:rsid w:val="00710C1D"/>
    <w:rsid w:val="007110A3"/>
    <w:rsid w:val="007110F9"/>
    <w:rsid w:val="00711108"/>
    <w:rsid w:val="00711213"/>
    <w:rsid w:val="007112A1"/>
    <w:rsid w:val="00711996"/>
    <w:rsid w:val="00711B3B"/>
    <w:rsid w:val="00711BA3"/>
    <w:rsid w:val="00711C51"/>
    <w:rsid w:val="00711C9D"/>
    <w:rsid w:val="00712B71"/>
    <w:rsid w:val="00712DFD"/>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4C3"/>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5B7"/>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521"/>
    <w:rsid w:val="00774ACE"/>
    <w:rsid w:val="00775823"/>
    <w:rsid w:val="00775F57"/>
    <w:rsid w:val="00776395"/>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C9F"/>
    <w:rsid w:val="00791D85"/>
    <w:rsid w:val="00791DAF"/>
    <w:rsid w:val="007924CA"/>
    <w:rsid w:val="00794CBF"/>
    <w:rsid w:val="00795365"/>
    <w:rsid w:val="0079567E"/>
    <w:rsid w:val="007961D5"/>
    <w:rsid w:val="007961ED"/>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6FDE"/>
    <w:rsid w:val="007B7949"/>
    <w:rsid w:val="007B7D30"/>
    <w:rsid w:val="007C0956"/>
    <w:rsid w:val="007C0FA9"/>
    <w:rsid w:val="007C2300"/>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6E2"/>
    <w:rsid w:val="007D2F61"/>
    <w:rsid w:val="007D3004"/>
    <w:rsid w:val="007D3D0E"/>
    <w:rsid w:val="007D3D33"/>
    <w:rsid w:val="007D41C2"/>
    <w:rsid w:val="007D4F02"/>
    <w:rsid w:val="007D674C"/>
    <w:rsid w:val="007D6B7B"/>
    <w:rsid w:val="007D6CF1"/>
    <w:rsid w:val="007D7131"/>
    <w:rsid w:val="007D7BEC"/>
    <w:rsid w:val="007D7C2A"/>
    <w:rsid w:val="007D7CE3"/>
    <w:rsid w:val="007E051A"/>
    <w:rsid w:val="007E0798"/>
    <w:rsid w:val="007E1B72"/>
    <w:rsid w:val="007E253D"/>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1A8E"/>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717"/>
    <w:rsid w:val="0082483A"/>
    <w:rsid w:val="00824A81"/>
    <w:rsid w:val="008257B8"/>
    <w:rsid w:val="008260ED"/>
    <w:rsid w:val="00826939"/>
    <w:rsid w:val="0082699D"/>
    <w:rsid w:val="00826E6B"/>
    <w:rsid w:val="008275FD"/>
    <w:rsid w:val="00830BA1"/>
    <w:rsid w:val="00830EB2"/>
    <w:rsid w:val="00831652"/>
    <w:rsid w:val="0083202E"/>
    <w:rsid w:val="0083304F"/>
    <w:rsid w:val="008330F4"/>
    <w:rsid w:val="008334C9"/>
    <w:rsid w:val="00834122"/>
    <w:rsid w:val="008352C5"/>
    <w:rsid w:val="008358A6"/>
    <w:rsid w:val="008359FB"/>
    <w:rsid w:val="00835C56"/>
    <w:rsid w:val="008360FC"/>
    <w:rsid w:val="00836D98"/>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690"/>
    <w:rsid w:val="0084587F"/>
    <w:rsid w:val="00845969"/>
    <w:rsid w:val="00845F37"/>
    <w:rsid w:val="00845FF5"/>
    <w:rsid w:val="00846001"/>
    <w:rsid w:val="0084615D"/>
    <w:rsid w:val="0084642A"/>
    <w:rsid w:val="008465C4"/>
    <w:rsid w:val="00846710"/>
    <w:rsid w:val="008478ED"/>
    <w:rsid w:val="00851522"/>
    <w:rsid w:val="00851728"/>
    <w:rsid w:val="00851DFF"/>
    <w:rsid w:val="00853084"/>
    <w:rsid w:val="00853142"/>
    <w:rsid w:val="008540A6"/>
    <w:rsid w:val="00854420"/>
    <w:rsid w:val="00854481"/>
    <w:rsid w:val="00856C54"/>
    <w:rsid w:val="00857591"/>
    <w:rsid w:val="00857E88"/>
    <w:rsid w:val="008612DB"/>
    <w:rsid w:val="00861B57"/>
    <w:rsid w:val="00862AC4"/>
    <w:rsid w:val="008633AC"/>
    <w:rsid w:val="008634E3"/>
    <w:rsid w:val="008635BA"/>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CBE"/>
    <w:rsid w:val="00882F1D"/>
    <w:rsid w:val="00883A4D"/>
    <w:rsid w:val="00883B21"/>
    <w:rsid w:val="00883F8F"/>
    <w:rsid w:val="00884235"/>
    <w:rsid w:val="00884974"/>
    <w:rsid w:val="00885285"/>
    <w:rsid w:val="00885985"/>
    <w:rsid w:val="00886699"/>
    <w:rsid w:val="0088709A"/>
    <w:rsid w:val="00887EF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36"/>
    <w:rsid w:val="008A2DC9"/>
    <w:rsid w:val="008A2FF1"/>
    <w:rsid w:val="008A32D4"/>
    <w:rsid w:val="008A367F"/>
    <w:rsid w:val="008A37AF"/>
    <w:rsid w:val="008A448D"/>
    <w:rsid w:val="008A4A55"/>
    <w:rsid w:val="008A506F"/>
    <w:rsid w:val="008A528A"/>
    <w:rsid w:val="008A5298"/>
    <w:rsid w:val="008A535A"/>
    <w:rsid w:val="008A5515"/>
    <w:rsid w:val="008A6FD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10D"/>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C7973"/>
    <w:rsid w:val="008D007A"/>
    <w:rsid w:val="008D07DE"/>
    <w:rsid w:val="008D0831"/>
    <w:rsid w:val="008D0E40"/>
    <w:rsid w:val="008D185E"/>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BEF"/>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1E03"/>
    <w:rsid w:val="0096217C"/>
    <w:rsid w:val="00962441"/>
    <w:rsid w:val="00963277"/>
    <w:rsid w:val="00963CAF"/>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3EB9"/>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25D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C8"/>
    <w:rsid w:val="009B43D6"/>
    <w:rsid w:val="009B5081"/>
    <w:rsid w:val="009B6985"/>
    <w:rsid w:val="009B69B3"/>
    <w:rsid w:val="009B7011"/>
    <w:rsid w:val="009B71E4"/>
    <w:rsid w:val="009C04EE"/>
    <w:rsid w:val="009C0CD4"/>
    <w:rsid w:val="009C0E6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D7E1C"/>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88F"/>
    <w:rsid w:val="00A23931"/>
    <w:rsid w:val="00A23FD6"/>
    <w:rsid w:val="00A25317"/>
    <w:rsid w:val="00A25706"/>
    <w:rsid w:val="00A25D84"/>
    <w:rsid w:val="00A26029"/>
    <w:rsid w:val="00A262E4"/>
    <w:rsid w:val="00A268EA"/>
    <w:rsid w:val="00A272F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5E48"/>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2F2"/>
    <w:rsid w:val="00A82506"/>
    <w:rsid w:val="00A83727"/>
    <w:rsid w:val="00A837CE"/>
    <w:rsid w:val="00A83DB5"/>
    <w:rsid w:val="00A83FBA"/>
    <w:rsid w:val="00A84636"/>
    <w:rsid w:val="00A85080"/>
    <w:rsid w:val="00A86406"/>
    <w:rsid w:val="00A86853"/>
    <w:rsid w:val="00A86B75"/>
    <w:rsid w:val="00A86E75"/>
    <w:rsid w:val="00A86F33"/>
    <w:rsid w:val="00A9065F"/>
    <w:rsid w:val="00A90B0E"/>
    <w:rsid w:val="00A9133F"/>
    <w:rsid w:val="00A91AA1"/>
    <w:rsid w:val="00A91C8C"/>
    <w:rsid w:val="00A91F0D"/>
    <w:rsid w:val="00A9235A"/>
    <w:rsid w:val="00A92FF7"/>
    <w:rsid w:val="00A93069"/>
    <w:rsid w:val="00A9468F"/>
    <w:rsid w:val="00A9498D"/>
    <w:rsid w:val="00A95335"/>
    <w:rsid w:val="00A9566B"/>
    <w:rsid w:val="00A95A0A"/>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B23"/>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9EB"/>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2DED"/>
    <w:rsid w:val="00B6308E"/>
    <w:rsid w:val="00B63244"/>
    <w:rsid w:val="00B63D58"/>
    <w:rsid w:val="00B64E8A"/>
    <w:rsid w:val="00B6519F"/>
    <w:rsid w:val="00B653BF"/>
    <w:rsid w:val="00B65588"/>
    <w:rsid w:val="00B6583F"/>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0DAE"/>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3D1D"/>
    <w:rsid w:val="00BB4999"/>
    <w:rsid w:val="00BB4BCD"/>
    <w:rsid w:val="00BB4FE3"/>
    <w:rsid w:val="00BB56C7"/>
    <w:rsid w:val="00BB5B62"/>
    <w:rsid w:val="00BB6502"/>
    <w:rsid w:val="00BB6BCD"/>
    <w:rsid w:val="00BB70F9"/>
    <w:rsid w:val="00BB7C9B"/>
    <w:rsid w:val="00BC1527"/>
    <w:rsid w:val="00BC2306"/>
    <w:rsid w:val="00BC2F31"/>
    <w:rsid w:val="00BC3AE6"/>
    <w:rsid w:val="00BC4036"/>
    <w:rsid w:val="00BC4F0A"/>
    <w:rsid w:val="00BC509F"/>
    <w:rsid w:val="00BC51D2"/>
    <w:rsid w:val="00BC64BE"/>
    <w:rsid w:val="00BC7155"/>
    <w:rsid w:val="00BC7550"/>
    <w:rsid w:val="00BD0B72"/>
    <w:rsid w:val="00BD2668"/>
    <w:rsid w:val="00BD3924"/>
    <w:rsid w:val="00BD3C86"/>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439"/>
    <w:rsid w:val="00C075C9"/>
    <w:rsid w:val="00C07FAD"/>
    <w:rsid w:val="00C106C4"/>
    <w:rsid w:val="00C111EA"/>
    <w:rsid w:val="00C119AD"/>
    <w:rsid w:val="00C1228D"/>
    <w:rsid w:val="00C132CB"/>
    <w:rsid w:val="00C13FED"/>
    <w:rsid w:val="00C14E7D"/>
    <w:rsid w:val="00C16897"/>
    <w:rsid w:val="00C200C9"/>
    <w:rsid w:val="00C208A7"/>
    <w:rsid w:val="00C21D8E"/>
    <w:rsid w:val="00C22525"/>
    <w:rsid w:val="00C2336A"/>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05"/>
    <w:rsid w:val="00C409DC"/>
    <w:rsid w:val="00C40B1B"/>
    <w:rsid w:val="00C40E88"/>
    <w:rsid w:val="00C416A3"/>
    <w:rsid w:val="00C41785"/>
    <w:rsid w:val="00C41FC1"/>
    <w:rsid w:val="00C4216D"/>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5B"/>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FFD"/>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027"/>
    <w:rsid w:val="00C8773E"/>
    <w:rsid w:val="00C90601"/>
    <w:rsid w:val="00C90D16"/>
    <w:rsid w:val="00C9116A"/>
    <w:rsid w:val="00C9187B"/>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1EF9"/>
    <w:rsid w:val="00CA283D"/>
    <w:rsid w:val="00CA29D1"/>
    <w:rsid w:val="00CA2DD6"/>
    <w:rsid w:val="00CA3247"/>
    <w:rsid w:val="00CA3752"/>
    <w:rsid w:val="00CA3999"/>
    <w:rsid w:val="00CA39C0"/>
    <w:rsid w:val="00CA5AD3"/>
    <w:rsid w:val="00CA62DD"/>
    <w:rsid w:val="00CA69BA"/>
    <w:rsid w:val="00CA7DE6"/>
    <w:rsid w:val="00CB0339"/>
    <w:rsid w:val="00CB0B0A"/>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656"/>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2D6"/>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438C"/>
    <w:rsid w:val="00D25806"/>
    <w:rsid w:val="00D25E9D"/>
    <w:rsid w:val="00D25F1C"/>
    <w:rsid w:val="00D26DE6"/>
    <w:rsid w:val="00D26EE7"/>
    <w:rsid w:val="00D30718"/>
    <w:rsid w:val="00D322FB"/>
    <w:rsid w:val="00D32475"/>
    <w:rsid w:val="00D32EF4"/>
    <w:rsid w:val="00D33F81"/>
    <w:rsid w:val="00D34850"/>
    <w:rsid w:val="00D35060"/>
    <w:rsid w:val="00D35AE9"/>
    <w:rsid w:val="00D369D4"/>
    <w:rsid w:val="00D36AD7"/>
    <w:rsid w:val="00D36C08"/>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88C"/>
    <w:rsid w:val="00D50E43"/>
    <w:rsid w:val="00D51469"/>
    <w:rsid w:val="00D52B45"/>
    <w:rsid w:val="00D530EB"/>
    <w:rsid w:val="00D53393"/>
    <w:rsid w:val="00D535B6"/>
    <w:rsid w:val="00D55235"/>
    <w:rsid w:val="00D554DF"/>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925"/>
    <w:rsid w:val="00D64BFF"/>
    <w:rsid w:val="00D64DE1"/>
    <w:rsid w:val="00D64E3F"/>
    <w:rsid w:val="00D653D0"/>
    <w:rsid w:val="00D6692A"/>
    <w:rsid w:val="00D66E55"/>
    <w:rsid w:val="00D674E9"/>
    <w:rsid w:val="00D6799A"/>
    <w:rsid w:val="00D7009C"/>
    <w:rsid w:val="00D70F17"/>
    <w:rsid w:val="00D712B2"/>
    <w:rsid w:val="00D712DA"/>
    <w:rsid w:val="00D719EF"/>
    <w:rsid w:val="00D71D49"/>
    <w:rsid w:val="00D72327"/>
    <w:rsid w:val="00D727E0"/>
    <w:rsid w:val="00D72B87"/>
    <w:rsid w:val="00D72C72"/>
    <w:rsid w:val="00D73DB8"/>
    <w:rsid w:val="00D74160"/>
    <w:rsid w:val="00D75D22"/>
    <w:rsid w:val="00D75DA5"/>
    <w:rsid w:val="00D76C58"/>
    <w:rsid w:val="00D76CF2"/>
    <w:rsid w:val="00D76E7C"/>
    <w:rsid w:val="00D775E9"/>
    <w:rsid w:val="00D80B40"/>
    <w:rsid w:val="00D8155B"/>
    <w:rsid w:val="00D81E79"/>
    <w:rsid w:val="00D822C0"/>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BD0"/>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754"/>
    <w:rsid w:val="00DD2893"/>
    <w:rsid w:val="00DD4717"/>
    <w:rsid w:val="00DD4F74"/>
    <w:rsid w:val="00DD531F"/>
    <w:rsid w:val="00DD556C"/>
    <w:rsid w:val="00DD5737"/>
    <w:rsid w:val="00DD5E81"/>
    <w:rsid w:val="00DD6ACC"/>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25F"/>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26F"/>
    <w:rsid w:val="00E04510"/>
    <w:rsid w:val="00E04784"/>
    <w:rsid w:val="00E04DA6"/>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2491"/>
    <w:rsid w:val="00E33B1E"/>
    <w:rsid w:val="00E34277"/>
    <w:rsid w:val="00E3621B"/>
    <w:rsid w:val="00E36F43"/>
    <w:rsid w:val="00E37F0C"/>
    <w:rsid w:val="00E40ADF"/>
    <w:rsid w:val="00E41684"/>
    <w:rsid w:val="00E416FE"/>
    <w:rsid w:val="00E418E3"/>
    <w:rsid w:val="00E423DE"/>
    <w:rsid w:val="00E42F07"/>
    <w:rsid w:val="00E4370F"/>
    <w:rsid w:val="00E4441D"/>
    <w:rsid w:val="00E453AB"/>
    <w:rsid w:val="00E462E6"/>
    <w:rsid w:val="00E463A0"/>
    <w:rsid w:val="00E47839"/>
    <w:rsid w:val="00E50160"/>
    <w:rsid w:val="00E51CDE"/>
    <w:rsid w:val="00E5210B"/>
    <w:rsid w:val="00E53631"/>
    <w:rsid w:val="00E5388F"/>
    <w:rsid w:val="00E54239"/>
    <w:rsid w:val="00E54272"/>
    <w:rsid w:val="00E542BC"/>
    <w:rsid w:val="00E54521"/>
    <w:rsid w:val="00E54617"/>
    <w:rsid w:val="00E5484B"/>
    <w:rsid w:val="00E54DC1"/>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1609"/>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6AF7"/>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68D"/>
    <w:rsid w:val="00EA3C3E"/>
    <w:rsid w:val="00EA4694"/>
    <w:rsid w:val="00EA48D3"/>
    <w:rsid w:val="00EA546B"/>
    <w:rsid w:val="00EA57C5"/>
    <w:rsid w:val="00EA5D3E"/>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217"/>
    <w:rsid w:val="00EE04EE"/>
    <w:rsid w:val="00EE1760"/>
    <w:rsid w:val="00EE287D"/>
    <w:rsid w:val="00EE386E"/>
    <w:rsid w:val="00EE3B32"/>
    <w:rsid w:val="00EE3CFF"/>
    <w:rsid w:val="00EE3F39"/>
    <w:rsid w:val="00EE414C"/>
    <w:rsid w:val="00EE44FE"/>
    <w:rsid w:val="00EE5406"/>
    <w:rsid w:val="00EE5EF8"/>
    <w:rsid w:val="00EE6964"/>
    <w:rsid w:val="00EE6A1D"/>
    <w:rsid w:val="00EE6D18"/>
    <w:rsid w:val="00EE7E7A"/>
    <w:rsid w:val="00EF1248"/>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CF2"/>
    <w:rsid w:val="00F0717F"/>
    <w:rsid w:val="00F0747A"/>
    <w:rsid w:val="00F07849"/>
    <w:rsid w:val="00F07882"/>
    <w:rsid w:val="00F07883"/>
    <w:rsid w:val="00F10177"/>
    <w:rsid w:val="00F10D83"/>
    <w:rsid w:val="00F1196B"/>
    <w:rsid w:val="00F11A6A"/>
    <w:rsid w:val="00F11C7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1A"/>
    <w:rsid w:val="00F22337"/>
    <w:rsid w:val="00F22D65"/>
    <w:rsid w:val="00F23175"/>
    <w:rsid w:val="00F23FB0"/>
    <w:rsid w:val="00F2480A"/>
    <w:rsid w:val="00F24891"/>
    <w:rsid w:val="00F24B9F"/>
    <w:rsid w:val="00F24CA6"/>
    <w:rsid w:val="00F256AE"/>
    <w:rsid w:val="00F25773"/>
    <w:rsid w:val="00F257FA"/>
    <w:rsid w:val="00F26004"/>
    <w:rsid w:val="00F26420"/>
    <w:rsid w:val="00F270E8"/>
    <w:rsid w:val="00F272BF"/>
    <w:rsid w:val="00F27EF5"/>
    <w:rsid w:val="00F27FDB"/>
    <w:rsid w:val="00F30251"/>
    <w:rsid w:val="00F305CC"/>
    <w:rsid w:val="00F3179A"/>
    <w:rsid w:val="00F31D54"/>
    <w:rsid w:val="00F32357"/>
    <w:rsid w:val="00F326F0"/>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730"/>
    <w:rsid w:val="00F478CA"/>
    <w:rsid w:val="00F47CE2"/>
    <w:rsid w:val="00F501F3"/>
    <w:rsid w:val="00F50A98"/>
    <w:rsid w:val="00F50E5F"/>
    <w:rsid w:val="00F51460"/>
    <w:rsid w:val="00F51667"/>
    <w:rsid w:val="00F51784"/>
    <w:rsid w:val="00F521DC"/>
    <w:rsid w:val="00F53199"/>
    <w:rsid w:val="00F541A1"/>
    <w:rsid w:val="00F54B09"/>
    <w:rsid w:val="00F54BEA"/>
    <w:rsid w:val="00F54E8A"/>
    <w:rsid w:val="00F55590"/>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2C34"/>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ACA"/>
    <w:rsid w:val="00F95DD6"/>
    <w:rsid w:val="00F96370"/>
    <w:rsid w:val="00F97940"/>
    <w:rsid w:val="00F97BA3"/>
    <w:rsid w:val="00F97EA2"/>
    <w:rsid w:val="00F97F0D"/>
    <w:rsid w:val="00FA0B0A"/>
    <w:rsid w:val="00FA0E65"/>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0DE"/>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7DB"/>
    <w:rsid w:val="00FD19F1"/>
    <w:rsid w:val="00FD1A7E"/>
    <w:rsid w:val="00FD2CC3"/>
    <w:rsid w:val="00FD31BF"/>
    <w:rsid w:val="00FD3471"/>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920"/>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AA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unhideWhenUsed/>
    <w:rsid w:val="00C4216D"/>
    <w:pPr>
      <w:spacing w:before="0" w:after="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4216D"/>
    <w:rPr>
      <w:rFonts w:ascii="Times New Roman" w:eastAsia="Times New Roman" w:hAnsi="Times New Roman" w:cs="Times New Roman"/>
      <w:sz w:val="20"/>
      <w:szCs w:val="20"/>
      <w:lang w:eastAsia="en-NZ"/>
    </w:rPr>
  </w:style>
  <w:style w:type="character" w:customStyle="1" w:styleId="ListParagraphChar">
    <w:name w:val="List Paragraph Char"/>
    <w:basedOn w:val="DefaultParagraphFont"/>
    <w:link w:val="ListParagraph"/>
    <w:uiPriority w:val="34"/>
    <w:locked/>
    <w:rsid w:val="00C4216D"/>
    <w:rPr>
      <w:rFonts w:ascii="Times New Roman" w:eastAsiaTheme="minorEastAsia" w:hAnsi="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BB33D-11CF-4E60-B159-887A385D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2020-08-16T22:18:00Z</dcterms:created>
  <dcterms:modified xsi:type="dcterms:W3CDTF">2020-08-16T22:18:00Z</dcterms:modified>
</cp:coreProperties>
</file>