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C3423" w14:textId="5F02ACD5" w:rsidR="00935CCB" w:rsidRPr="000E4250" w:rsidRDefault="00935CCB" w:rsidP="00502384">
      <w:pPr>
        <w:pStyle w:val="Title"/>
        <w:rPr>
          <w:rFonts w:cstheme="minorHAnsi"/>
        </w:rPr>
      </w:pPr>
    </w:p>
    <w:p w14:paraId="640AE67E" w14:textId="33E5BF8E" w:rsidR="00935CCB" w:rsidRPr="00935CCB" w:rsidRDefault="00935CCB">
      <w:pPr>
        <w:spacing w:before="0" w:after="0" w:line="240" w:lineRule="auto"/>
        <w:jc w:val="left"/>
      </w:pPr>
    </w:p>
    <w:p w14:paraId="37D87A83" w14:textId="4DA8E94C" w:rsidR="00B30A89" w:rsidRDefault="00D171C6" w:rsidP="00524D5E">
      <w:pPr>
        <w:pStyle w:val="BodyText"/>
        <w:spacing w:after="5000"/>
      </w:pPr>
      <w:r>
        <w:rPr>
          <w:noProof/>
        </w:rPr>
        <w:drawing>
          <wp:anchor distT="0" distB="0" distL="114300" distR="114300" simplePos="0" relativeHeight="251658240" behindDoc="1" locked="0" layoutInCell="1" allowOverlap="1" wp14:anchorId="7B485AF9" wp14:editId="21D705E2">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r w:rsidR="00524D5E">
        <w:rPr>
          <w:noProof/>
        </w:rPr>
        <mc:AlternateContent>
          <mc:Choice Requires="wps">
            <w:drawing>
              <wp:anchor distT="0" distB="0" distL="114300" distR="114300" simplePos="0" relativeHeight="251658241" behindDoc="0" locked="0" layoutInCell="1" allowOverlap="1" wp14:anchorId="510979A8" wp14:editId="738CF19A">
                <wp:simplePos x="0" y="0"/>
                <wp:positionH relativeFrom="column">
                  <wp:posOffset>-96520</wp:posOffset>
                </wp:positionH>
                <wp:positionV relativeFrom="paragraph">
                  <wp:posOffset>605444</wp:posOffset>
                </wp:positionV>
                <wp:extent cx="6035104" cy="1649423"/>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104" cy="1649423"/>
                        </a:xfrm>
                        <a:prstGeom prst="rect">
                          <a:avLst/>
                        </a:prstGeom>
                        <a:noFill/>
                        <a:ln w="6350">
                          <a:noFill/>
                        </a:ln>
                      </wps:spPr>
                      <wps:txbx>
                        <w:txbxContent>
                          <w:p w14:paraId="09D96C60" w14:textId="6EBF6BA5" w:rsidR="00AD3644" w:rsidRPr="00177432" w:rsidRDefault="00F7149F" w:rsidP="00296A94">
                            <w:pPr>
                              <w:pStyle w:val="Title"/>
                            </w:pPr>
                            <w:r>
                              <w:t xml:space="preserve">Assessment </w:t>
                            </w:r>
                            <w:r w:rsidR="00E47ED9">
                              <w:t>p</w:t>
                            </w:r>
                            <w:r>
                              <w:t xml:space="preserve">anel Terms of Reference </w:t>
                            </w:r>
                            <w:proofErr w:type="gramStart"/>
                            <w:r w:rsidR="00E47ED9">
                              <w:t xml:space="preserve">– </w:t>
                            </w:r>
                            <w:r>
                              <w:t xml:space="preserve"> Contaminated</w:t>
                            </w:r>
                            <w:proofErr w:type="gramEnd"/>
                            <w:r>
                              <w:t xml:space="preserve"> Sites </w:t>
                            </w:r>
                            <w:r w:rsidR="000E1B9F">
                              <w:t xml:space="preserve">and Vulnerable Landfills </w:t>
                            </w:r>
                            <w:r>
                              <w:t>Fund</w:t>
                            </w:r>
                          </w:p>
                          <w:p w14:paraId="751F4490" w14:textId="7B38B7C6" w:rsidR="00B349E3" w:rsidRPr="00AD3644" w:rsidRDefault="00B349E3" w:rsidP="00296A94">
                            <w:pPr>
                              <w:pStyle w:val="Subtitle"/>
                            </w:pP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510979A8" id="_x0000_t202" coordsize="21600,21600" o:spt="202" path="m,l,21600r21600,l21600,xe">
                <v:stroke joinstyle="miter"/>
                <v:path gradientshapeok="t" o:connecttype="rect"/>
              </v:shapetype>
              <v:shape id="Text Box 6" o:spid="_x0000_s1026" type="#_x0000_t202" style="position:absolute;margin-left:-7.6pt;margin-top:47.65pt;width:475.2pt;height:129.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4/GwIAACkEAAAOAAAAZHJzL2Uyb0RvYy54bWysU02P2yAQvVfqf0DcGzufba04q3RXqSpF&#10;uytlqz0TDLElYCiQ2Omv74CdpNr2VPWCZ5jxfLz3WN51WpGTcL4BU9LxKKdEGA5VYw4l/f6y+fCJ&#10;Eh+YqZgCI0p6Fp7erd6/W7a2EBOoQVXCESxifNHaktYh2CLLPK+FZn4EVhgMSnCaBXTdIasca7G6&#10;VtkkzxdZC66yDrjwHm8f+iBdpfpSCh6epPQiEFVSnC2k06VzH89stWTFwTFbN3wYg/3DFJo1Bpte&#10;Sz2wwMjRNX+U0g134EGGEQedgZQNF2kH3Gacv9lmVzMr0i4IjrdXmPz/K8sfTzv77EjovkCHBEZA&#10;WusLj5dxn046Hb84KcE4Qni+wia6QDheLvLpfJzPKOEYGy9mn2eTaayT3X63zoevAjSJRkkd8pLg&#10;YqetD33qJSV2M7BplErcKENabDGd5+mHawSLK4M9bsNGK3T7bthgD9UZF3PQc+4t3zTYfMt8eGYO&#10;ScZdULjhCQ+pAJvAYFFSg/v5t/uYj9hjlJIWRVNS/+PInKBEfTPIynSR51FlyfmI+kTHJQeNfTJm&#10;c7ynxBz1PaAmx/g8LE9mzA3qYkoH+hW1vY4dMcQMx74lDRfzPvQyxrfBxXqdklBTloWt2VkeS0co&#10;I6wv3StzdsA+IG2PcJEWK95Q0OfGP71dHwMSkfiJ4PaIDpijHhPDw9uJgv/dT1m3F776BQAA//8D&#10;AFBLAwQUAAYACAAAACEAYwbeK+AAAAAKAQAADwAAAGRycy9kb3ducmV2LnhtbEyPy07DMBBF90j8&#10;gzVI7FrnIVc0ZFKhokpsADWFvR27SUQ8jmK3DX+Pu6LLmTm6c265me3AzmbyvSOEdJkAM9Q43VOL&#10;8HXYLZ6A+SBJy8GRQfg1HjbV/V0pC+0utDfnOrQshpAvJEIXwlhw7pvOWOmXbjQUb0c3WRniOLVc&#10;T/ISw+3AsyRZcSt7ih86OZptZ5qf+mQRttnH51E06u19Xyu1m8fDtPp+RXx8mF+egQUzh38YrvpR&#10;HaropNyJtGcDwiIVWUQR1iIHFoF1fl0ohFyIFHhV8tsK1R8AAAD//wMAUEsBAi0AFAAGAAgAAAAh&#10;ALaDOJL+AAAA4QEAABMAAAAAAAAAAAAAAAAAAAAAAFtDb250ZW50X1R5cGVzXS54bWxQSwECLQAU&#10;AAYACAAAACEAOP0h/9YAAACUAQAACwAAAAAAAAAAAAAAAAAvAQAAX3JlbHMvLnJlbHNQSwECLQAU&#10;AAYACAAAACEA78cOPxsCAAApBAAADgAAAAAAAAAAAAAAAAAuAgAAZHJzL2Uyb0RvYy54bWxQSwEC&#10;LQAUAAYACAAAACEAYwbeK+AAAAAKAQAADwAAAAAAAAAAAAAAAAB1BAAAZHJzL2Rvd25yZXYueG1s&#10;UEsFBgAAAAAEAAQA8wAAAIIFAAAAAA==&#10;" filled="f" stroked="f" strokeweight=".5pt">
                <v:textbox style="mso-fit-shape-to-text:t" inset="1mm,2mm,0">
                  <w:txbxContent>
                    <w:p w14:paraId="09D96C60" w14:textId="6EBF6BA5" w:rsidR="00AD3644" w:rsidRPr="00177432" w:rsidRDefault="00F7149F" w:rsidP="00296A94">
                      <w:pPr>
                        <w:pStyle w:val="Title"/>
                      </w:pPr>
                      <w:r>
                        <w:t xml:space="preserve">Assessment </w:t>
                      </w:r>
                      <w:r w:rsidR="00E47ED9">
                        <w:t>p</w:t>
                      </w:r>
                      <w:r>
                        <w:t xml:space="preserve">anel Terms of Reference </w:t>
                      </w:r>
                      <w:proofErr w:type="gramStart"/>
                      <w:r w:rsidR="00E47ED9">
                        <w:t xml:space="preserve">– </w:t>
                      </w:r>
                      <w:r>
                        <w:t xml:space="preserve"> Contaminated</w:t>
                      </w:r>
                      <w:proofErr w:type="gramEnd"/>
                      <w:r>
                        <w:t xml:space="preserve"> Sites </w:t>
                      </w:r>
                      <w:r w:rsidR="000E1B9F">
                        <w:t xml:space="preserve">and Vulnerable Landfills </w:t>
                      </w:r>
                      <w:r>
                        <w:t>Fund</w:t>
                      </w:r>
                    </w:p>
                    <w:p w14:paraId="751F4490" w14:textId="7B38B7C6" w:rsidR="00B349E3" w:rsidRPr="00AD3644" w:rsidRDefault="00B349E3" w:rsidP="00296A94">
                      <w:pPr>
                        <w:pStyle w:val="Subtitle"/>
                      </w:pPr>
                    </w:p>
                  </w:txbxContent>
                </v:textbox>
              </v:shape>
            </w:pict>
          </mc:Fallback>
        </mc:AlternateContent>
      </w:r>
    </w:p>
    <w:p w14:paraId="06E0D779" w14:textId="0FF26FE6" w:rsidR="00F5746A" w:rsidRDefault="00F7149F" w:rsidP="00FB6B2F">
      <w:pPr>
        <w:pStyle w:val="Heading2"/>
      </w:pPr>
      <w:r>
        <w:t>Introduction</w:t>
      </w:r>
    </w:p>
    <w:p w14:paraId="146B1BBC" w14:textId="5DDCC59D" w:rsidR="00F7149F" w:rsidRPr="00C2448F" w:rsidRDefault="00F7149F" w:rsidP="00110DCE">
      <w:pPr>
        <w:pStyle w:val="BodyText"/>
        <w:numPr>
          <w:ilvl w:val="0"/>
          <w:numId w:val="17"/>
        </w:numPr>
        <w:rPr>
          <w:sz w:val="24"/>
          <w:szCs w:val="24"/>
        </w:rPr>
      </w:pPr>
      <w:r w:rsidRPr="00C2448F">
        <w:rPr>
          <w:sz w:val="24"/>
          <w:szCs w:val="24"/>
        </w:rPr>
        <w:t xml:space="preserve">These </w:t>
      </w:r>
      <w:r w:rsidR="3FF992C2" w:rsidRPr="2E187643">
        <w:rPr>
          <w:sz w:val="24"/>
          <w:szCs w:val="24"/>
        </w:rPr>
        <w:t>T</w:t>
      </w:r>
      <w:r w:rsidRPr="2E187643">
        <w:rPr>
          <w:sz w:val="24"/>
          <w:szCs w:val="24"/>
        </w:rPr>
        <w:t>erms</w:t>
      </w:r>
      <w:r w:rsidRPr="00C2448F">
        <w:rPr>
          <w:sz w:val="24"/>
          <w:szCs w:val="24"/>
        </w:rPr>
        <w:t xml:space="preserve"> of </w:t>
      </w:r>
      <w:r w:rsidR="09DB6F84" w:rsidRPr="2E187643">
        <w:rPr>
          <w:sz w:val="24"/>
          <w:szCs w:val="24"/>
        </w:rPr>
        <w:t>R</w:t>
      </w:r>
      <w:r w:rsidRPr="2E187643">
        <w:rPr>
          <w:sz w:val="24"/>
          <w:szCs w:val="24"/>
        </w:rPr>
        <w:t>eference</w:t>
      </w:r>
      <w:r w:rsidR="3B06EF2D" w:rsidRPr="2E187643">
        <w:rPr>
          <w:sz w:val="24"/>
          <w:szCs w:val="24"/>
        </w:rPr>
        <w:t xml:space="preserve"> (</w:t>
      </w:r>
      <w:proofErr w:type="spellStart"/>
      <w:r w:rsidR="3B06EF2D" w:rsidRPr="2E187643">
        <w:rPr>
          <w:sz w:val="24"/>
          <w:szCs w:val="24"/>
        </w:rPr>
        <w:t>ToR</w:t>
      </w:r>
      <w:proofErr w:type="spellEnd"/>
      <w:r w:rsidR="3B06EF2D" w:rsidRPr="2E187643">
        <w:rPr>
          <w:sz w:val="24"/>
          <w:szCs w:val="24"/>
        </w:rPr>
        <w:t>)</w:t>
      </w:r>
      <w:r w:rsidRPr="00C2448F">
        <w:rPr>
          <w:sz w:val="24"/>
          <w:szCs w:val="24"/>
        </w:rPr>
        <w:t xml:space="preserve"> </w:t>
      </w:r>
      <w:r w:rsidR="4F179312" w:rsidRPr="008D462D">
        <w:rPr>
          <w:sz w:val="24"/>
          <w:szCs w:val="24"/>
        </w:rPr>
        <w:t>set</w:t>
      </w:r>
      <w:r w:rsidRPr="008D462D">
        <w:rPr>
          <w:sz w:val="24"/>
          <w:szCs w:val="24"/>
        </w:rPr>
        <w:t xml:space="preserve"> out</w:t>
      </w:r>
      <w:r w:rsidRPr="00C2448F">
        <w:rPr>
          <w:sz w:val="24"/>
          <w:szCs w:val="24"/>
        </w:rPr>
        <w:t xml:space="preserve"> the purpose, roles, responsibilities, tenure and obligations of the </w:t>
      </w:r>
      <w:r w:rsidR="07CFF703" w:rsidRPr="2E187643">
        <w:rPr>
          <w:sz w:val="24"/>
          <w:szCs w:val="24"/>
        </w:rPr>
        <w:t xml:space="preserve">members of the </w:t>
      </w:r>
      <w:r w:rsidR="00DE5BB4">
        <w:rPr>
          <w:sz w:val="24"/>
          <w:szCs w:val="24"/>
        </w:rPr>
        <w:t>Contaminated Sites and Vulnerable Landfills Fund</w:t>
      </w:r>
      <w:r w:rsidRPr="008D462D">
        <w:rPr>
          <w:sz w:val="24"/>
          <w:szCs w:val="24"/>
        </w:rPr>
        <w:t xml:space="preserve"> (</w:t>
      </w:r>
      <w:r w:rsidR="00DE5BB4">
        <w:rPr>
          <w:sz w:val="24"/>
          <w:szCs w:val="24"/>
        </w:rPr>
        <w:t>CSVLF</w:t>
      </w:r>
      <w:r w:rsidRPr="008D462D">
        <w:rPr>
          <w:sz w:val="24"/>
          <w:szCs w:val="24"/>
        </w:rPr>
        <w:t xml:space="preserve">) </w:t>
      </w:r>
      <w:r w:rsidR="00874B2A">
        <w:rPr>
          <w:sz w:val="24"/>
          <w:szCs w:val="24"/>
        </w:rPr>
        <w:t>a</w:t>
      </w:r>
      <w:r w:rsidRPr="008D462D">
        <w:rPr>
          <w:sz w:val="24"/>
          <w:szCs w:val="24"/>
        </w:rPr>
        <w:t xml:space="preserve">ssessment </w:t>
      </w:r>
      <w:r w:rsidR="00874B2A">
        <w:rPr>
          <w:sz w:val="24"/>
          <w:szCs w:val="24"/>
        </w:rPr>
        <w:t>p</w:t>
      </w:r>
      <w:r w:rsidRPr="008D462D">
        <w:rPr>
          <w:sz w:val="24"/>
          <w:szCs w:val="24"/>
        </w:rPr>
        <w:t>anel.</w:t>
      </w:r>
    </w:p>
    <w:p w14:paraId="7AB6F54D" w14:textId="29681896" w:rsidR="00F5746A" w:rsidRDefault="00F7149F" w:rsidP="00FB6B2F">
      <w:pPr>
        <w:pStyle w:val="Heading3"/>
      </w:pPr>
      <w:r>
        <w:t xml:space="preserve">About the </w:t>
      </w:r>
      <w:r w:rsidR="00DE5BB4">
        <w:t>Contaminated Sites and Vulnerable Landfills Fund</w:t>
      </w:r>
    </w:p>
    <w:p w14:paraId="685EAC6D" w14:textId="7995F1DF" w:rsidR="00CC30E4" w:rsidRDefault="00D515C2" w:rsidP="00CC30E4">
      <w:pPr>
        <w:pStyle w:val="BodyText"/>
        <w:numPr>
          <w:ilvl w:val="0"/>
          <w:numId w:val="17"/>
        </w:numPr>
        <w:rPr>
          <w:sz w:val="24"/>
          <w:szCs w:val="24"/>
        </w:rPr>
      </w:pPr>
      <w:r w:rsidRPr="00C2448F">
        <w:rPr>
          <w:sz w:val="24"/>
          <w:szCs w:val="24"/>
        </w:rPr>
        <w:t>The</w:t>
      </w:r>
      <w:r w:rsidR="00FF2D19">
        <w:rPr>
          <w:sz w:val="24"/>
          <w:szCs w:val="24"/>
        </w:rPr>
        <w:t xml:space="preserve"> CSVLF</w:t>
      </w:r>
      <w:r w:rsidR="00C94B06">
        <w:rPr>
          <w:sz w:val="24"/>
          <w:szCs w:val="24"/>
        </w:rPr>
        <w:t xml:space="preserve"> </w:t>
      </w:r>
      <w:r w:rsidR="00874B2A">
        <w:rPr>
          <w:sz w:val="24"/>
          <w:szCs w:val="24"/>
        </w:rPr>
        <w:t>opened</w:t>
      </w:r>
      <w:r w:rsidR="00C94B06">
        <w:rPr>
          <w:sz w:val="24"/>
          <w:szCs w:val="24"/>
        </w:rPr>
        <w:t xml:space="preserve"> in 2024</w:t>
      </w:r>
      <w:r w:rsidR="00FF2D19">
        <w:rPr>
          <w:sz w:val="24"/>
          <w:szCs w:val="24"/>
        </w:rPr>
        <w:t xml:space="preserve"> replac</w:t>
      </w:r>
      <w:r w:rsidR="00BD50B4">
        <w:rPr>
          <w:sz w:val="24"/>
          <w:szCs w:val="24"/>
        </w:rPr>
        <w:t>ing</w:t>
      </w:r>
      <w:r w:rsidR="00FF2D19">
        <w:rPr>
          <w:sz w:val="24"/>
          <w:szCs w:val="24"/>
        </w:rPr>
        <w:t xml:space="preserve"> the </w:t>
      </w:r>
      <w:r w:rsidR="00D021EC">
        <w:rPr>
          <w:sz w:val="24"/>
          <w:szCs w:val="24"/>
        </w:rPr>
        <w:t xml:space="preserve">Contaminated Sites Remediation </w:t>
      </w:r>
      <w:r w:rsidR="003B767D">
        <w:rPr>
          <w:sz w:val="24"/>
          <w:szCs w:val="24"/>
        </w:rPr>
        <w:t>Fund (</w:t>
      </w:r>
      <w:r w:rsidRPr="00C2448F">
        <w:rPr>
          <w:sz w:val="24"/>
          <w:szCs w:val="24"/>
        </w:rPr>
        <w:t>CRSF</w:t>
      </w:r>
      <w:r w:rsidR="003B767D">
        <w:rPr>
          <w:sz w:val="24"/>
          <w:szCs w:val="24"/>
        </w:rPr>
        <w:t>)</w:t>
      </w:r>
      <w:r w:rsidR="00BD50B4">
        <w:rPr>
          <w:sz w:val="24"/>
          <w:szCs w:val="24"/>
        </w:rPr>
        <w:t xml:space="preserve">. The CSRF </w:t>
      </w:r>
      <w:r w:rsidRPr="00C2448F">
        <w:rPr>
          <w:sz w:val="24"/>
          <w:szCs w:val="24"/>
        </w:rPr>
        <w:t>was established in 2006 to provide financial assistance to landowners for the investigation and remediation of contaminated sites that might not otherwise be cleaned up</w:t>
      </w:r>
      <w:r w:rsidR="00AD2A3B">
        <w:rPr>
          <w:sz w:val="24"/>
          <w:szCs w:val="24"/>
        </w:rPr>
        <w:t>,</w:t>
      </w:r>
      <w:r w:rsidR="00502606" w:rsidRPr="00502606">
        <w:rPr>
          <w:sz w:val="24"/>
          <w:szCs w:val="24"/>
        </w:rPr>
        <w:t xml:space="preserve"> </w:t>
      </w:r>
      <w:r w:rsidR="00502606" w:rsidRPr="00C2448F">
        <w:rPr>
          <w:sz w:val="24"/>
          <w:szCs w:val="24"/>
        </w:rPr>
        <w:t>resulting in a cleaner, safer environment</w:t>
      </w:r>
      <w:r w:rsidRPr="00C2448F">
        <w:rPr>
          <w:sz w:val="24"/>
          <w:szCs w:val="24"/>
        </w:rPr>
        <w:t xml:space="preserve">. </w:t>
      </w:r>
    </w:p>
    <w:p w14:paraId="5DB82AD2" w14:textId="169F55DD" w:rsidR="00615F47" w:rsidRDefault="00615F47" w:rsidP="00615F47">
      <w:pPr>
        <w:pStyle w:val="BodyText"/>
        <w:numPr>
          <w:ilvl w:val="0"/>
          <w:numId w:val="17"/>
        </w:numPr>
        <w:rPr>
          <w:sz w:val="24"/>
          <w:szCs w:val="24"/>
        </w:rPr>
      </w:pPr>
      <w:r>
        <w:rPr>
          <w:sz w:val="24"/>
          <w:szCs w:val="24"/>
        </w:rPr>
        <w:t xml:space="preserve">The CSVLF continues the work of the CSRF while </w:t>
      </w:r>
      <w:r w:rsidR="001B2B5F">
        <w:rPr>
          <w:sz w:val="24"/>
          <w:szCs w:val="24"/>
        </w:rPr>
        <w:t>placing more emphasis on</w:t>
      </w:r>
      <w:r>
        <w:rPr>
          <w:sz w:val="24"/>
          <w:szCs w:val="24"/>
        </w:rPr>
        <w:t xml:space="preserve"> vulnerable contaminated sites including legacy landfills. </w:t>
      </w:r>
      <w:r w:rsidR="00FF5F6C">
        <w:rPr>
          <w:sz w:val="24"/>
          <w:szCs w:val="24"/>
        </w:rPr>
        <w:t>The aim of the CSVLF is to r</w:t>
      </w:r>
      <w:r w:rsidR="00CC30E4" w:rsidRPr="00C2448F">
        <w:rPr>
          <w:sz w:val="24"/>
          <w:szCs w:val="24"/>
        </w:rPr>
        <w:t>educ</w:t>
      </w:r>
      <w:r w:rsidR="00FF5F6C">
        <w:rPr>
          <w:sz w:val="24"/>
          <w:szCs w:val="24"/>
        </w:rPr>
        <w:t>e</w:t>
      </w:r>
      <w:r w:rsidR="00CC30E4" w:rsidRPr="00C2448F">
        <w:rPr>
          <w:sz w:val="24"/>
          <w:szCs w:val="24"/>
        </w:rPr>
        <w:t xml:space="preserve"> the number of contaminated sites in New Zealand and the risk to human health and the environment.</w:t>
      </w:r>
    </w:p>
    <w:p w14:paraId="246AE82F" w14:textId="53015B58" w:rsidR="00A54ACB" w:rsidRDefault="00A54ACB" w:rsidP="00A54ACB">
      <w:pPr>
        <w:pStyle w:val="BodyText"/>
        <w:numPr>
          <w:ilvl w:val="0"/>
          <w:numId w:val="17"/>
        </w:numPr>
        <w:rPr>
          <w:sz w:val="24"/>
          <w:szCs w:val="24"/>
        </w:rPr>
      </w:pPr>
      <w:r w:rsidRPr="00C2448F">
        <w:rPr>
          <w:sz w:val="24"/>
          <w:szCs w:val="24"/>
        </w:rPr>
        <w:t xml:space="preserve">Funding from the </w:t>
      </w:r>
      <w:r>
        <w:rPr>
          <w:sz w:val="24"/>
          <w:szCs w:val="24"/>
        </w:rPr>
        <w:t>CSVLF</w:t>
      </w:r>
      <w:r w:rsidRPr="00C2448F">
        <w:rPr>
          <w:sz w:val="24"/>
          <w:szCs w:val="24"/>
        </w:rPr>
        <w:t xml:space="preserve"> also supports </w:t>
      </w:r>
      <w:r w:rsidR="00FF5F6C">
        <w:rPr>
          <w:sz w:val="24"/>
          <w:szCs w:val="24"/>
        </w:rPr>
        <w:t>d</w:t>
      </w:r>
      <w:r>
        <w:rPr>
          <w:sz w:val="24"/>
          <w:szCs w:val="24"/>
        </w:rPr>
        <w:t xml:space="preserve">istrict </w:t>
      </w:r>
      <w:r w:rsidR="00FF5F6C">
        <w:rPr>
          <w:sz w:val="24"/>
          <w:szCs w:val="24"/>
        </w:rPr>
        <w:t>c</w:t>
      </w:r>
      <w:r>
        <w:rPr>
          <w:sz w:val="24"/>
          <w:szCs w:val="24"/>
        </w:rPr>
        <w:t xml:space="preserve">ouncils, </w:t>
      </w:r>
      <w:r w:rsidR="00FF5F6C">
        <w:rPr>
          <w:sz w:val="24"/>
          <w:szCs w:val="24"/>
        </w:rPr>
        <w:t>r</w:t>
      </w:r>
      <w:r w:rsidRPr="00C2448F">
        <w:rPr>
          <w:sz w:val="24"/>
          <w:szCs w:val="24"/>
        </w:rPr>
        <w:t xml:space="preserve">egional </w:t>
      </w:r>
      <w:r w:rsidR="00FF5F6C">
        <w:rPr>
          <w:sz w:val="24"/>
          <w:szCs w:val="24"/>
        </w:rPr>
        <w:t>c</w:t>
      </w:r>
      <w:r w:rsidRPr="00C2448F">
        <w:rPr>
          <w:sz w:val="24"/>
          <w:szCs w:val="24"/>
        </w:rPr>
        <w:t>ouncils</w:t>
      </w:r>
      <w:r>
        <w:rPr>
          <w:sz w:val="24"/>
          <w:szCs w:val="24"/>
        </w:rPr>
        <w:t>,</w:t>
      </w:r>
      <w:r w:rsidRPr="00C2448F">
        <w:rPr>
          <w:sz w:val="24"/>
          <w:szCs w:val="24"/>
        </w:rPr>
        <w:t xml:space="preserve"> and </w:t>
      </w:r>
      <w:r w:rsidR="00FF5F6C">
        <w:rPr>
          <w:sz w:val="24"/>
          <w:szCs w:val="24"/>
        </w:rPr>
        <w:t>u</w:t>
      </w:r>
      <w:r w:rsidRPr="00C2448F">
        <w:rPr>
          <w:sz w:val="24"/>
          <w:szCs w:val="24"/>
        </w:rPr>
        <w:t xml:space="preserve">nitary </w:t>
      </w:r>
      <w:r w:rsidR="00FF5F6C">
        <w:rPr>
          <w:sz w:val="24"/>
          <w:szCs w:val="24"/>
        </w:rPr>
        <w:t>a</w:t>
      </w:r>
      <w:r w:rsidRPr="00C2448F">
        <w:rPr>
          <w:sz w:val="24"/>
          <w:szCs w:val="24"/>
        </w:rPr>
        <w:t xml:space="preserve">uthorities to fulfil their obligations for contaminated land management under the Resource Management Act 1991. Councils </w:t>
      </w:r>
      <w:r>
        <w:rPr>
          <w:sz w:val="24"/>
          <w:szCs w:val="24"/>
        </w:rPr>
        <w:t xml:space="preserve">can </w:t>
      </w:r>
      <w:r w:rsidRPr="00C2448F">
        <w:rPr>
          <w:sz w:val="24"/>
          <w:szCs w:val="24"/>
        </w:rPr>
        <w:t xml:space="preserve">apply to the </w:t>
      </w:r>
      <w:r w:rsidR="00FF5F6C">
        <w:rPr>
          <w:sz w:val="24"/>
          <w:szCs w:val="24"/>
        </w:rPr>
        <w:t>f</w:t>
      </w:r>
      <w:r w:rsidRPr="00C2448F">
        <w:rPr>
          <w:sz w:val="24"/>
          <w:szCs w:val="24"/>
        </w:rPr>
        <w:t xml:space="preserve">und on behalf of landowners, for high-risk contaminated, or </w:t>
      </w:r>
      <w:r>
        <w:rPr>
          <w:sz w:val="24"/>
          <w:szCs w:val="24"/>
        </w:rPr>
        <w:t xml:space="preserve">vulnerable </w:t>
      </w:r>
      <w:r w:rsidRPr="00C2448F">
        <w:rPr>
          <w:sz w:val="24"/>
          <w:szCs w:val="24"/>
        </w:rPr>
        <w:t>contaminated sites within their region, and maintain a project partnership role for the duration of the project</w:t>
      </w:r>
      <w:r>
        <w:rPr>
          <w:sz w:val="24"/>
          <w:szCs w:val="24"/>
        </w:rPr>
        <w:t>.</w:t>
      </w:r>
    </w:p>
    <w:p w14:paraId="09B198C6" w14:textId="4E6037F3" w:rsidR="000865C2" w:rsidRPr="00C2448F" w:rsidRDefault="007D6452" w:rsidP="000865C2">
      <w:pPr>
        <w:pStyle w:val="BodyText"/>
        <w:numPr>
          <w:ilvl w:val="0"/>
          <w:numId w:val="17"/>
        </w:numPr>
        <w:rPr>
          <w:sz w:val="24"/>
          <w:szCs w:val="24"/>
        </w:rPr>
      </w:pPr>
      <w:r>
        <w:rPr>
          <w:sz w:val="24"/>
          <w:szCs w:val="24"/>
        </w:rPr>
        <w:t xml:space="preserve">The </w:t>
      </w:r>
      <w:r w:rsidR="000865C2">
        <w:rPr>
          <w:sz w:val="24"/>
          <w:szCs w:val="24"/>
        </w:rPr>
        <w:t>CSVLF</w:t>
      </w:r>
      <w:r w:rsidR="000865C2" w:rsidRPr="00C2448F">
        <w:rPr>
          <w:sz w:val="24"/>
          <w:szCs w:val="24"/>
        </w:rPr>
        <w:t xml:space="preserve"> process, application eligibility and assessment criteria are </w:t>
      </w:r>
      <w:r w:rsidR="009932EB">
        <w:rPr>
          <w:sz w:val="24"/>
          <w:szCs w:val="24"/>
        </w:rPr>
        <w:t>based on those of the CSRF. These were</w:t>
      </w:r>
      <w:r w:rsidR="002A5103">
        <w:rPr>
          <w:sz w:val="24"/>
          <w:szCs w:val="24"/>
        </w:rPr>
        <w:t xml:space="preserve"> </w:t>
      </w:r>
      <w:r w:rsidR="004E5377" w:rsidRPr="00C2448F">
        <w:rPr>
          <w:sz w:val="24"/>
          <w:szCs w:val="24"/>
        </w:rPr>
        <w:t>d</w:t>
      </w:r>
      <w:r w:rsidR="004E5377">
        <w:rPr>
          <w:sz w:val="24"/>
          <w:szCs w:val="24"/>
        </w:rPr>
        <w:t>rawn</w:t>
      </w:r>
      <w:r w:rsidR="004E5377" w:rsidRPr="00C2448F">
        <w:rPr>
          <w:sz w:val="24"/>
          <w:szCs w:val="24"/>
        </w:rPr>
        <w:t xml:space="preserve"> </w:t>
      </w:r>
      <w:r w:rsidR="000865C2" w:rsidRPr="00C2448F">
        <w:rPr>
          <w:sz w:val="24"/>
          <w:szCs w:val="24"/>
        </w:rPr>
        <w:t xml:space="preserve">from the guiding principles and </w:t>
      </w:r>
      <w:r w:rsidR="000865C2" w:rsidRPr="008D462D">
        <w:rPr>
          <w:sz w:val="24"/>
          <w:szCs w:val="24"/>
        </w:rPr>
        <w:t>principal</w:t>
      </w:r>
      <w:r w:rsidR="000865C2" w:rsidRPr="00C2448F">
        <w:rPr>
          <w:sz w:val="24"/>
          <w:szCs w:val="24"/>
        </w:rPr>
        <w:t xml:space="preserve"> criteria </w:t>
      </w:r>
      <w:r w:rsidR="000865C2" w:rsidRPr="008D462D">
        <w:rPr>
          <w:sz w:val="24"/>
          <w:szCs w:val="24"/>
        </w:rPr>
        <w:t xml:space="preserve">for </w:t>
      </w:r>
      <w:r w:rsidR="000865C2" w:rsidRPr="008D462D">
        <w:rPr>
          <w:sz w:val="24"/>
          <w:szCs w:val="24"/>
        </w:rPr>
        <w:lastRenderedPageBreak/>
        <w:t xml:space="preserve">assessing applications </w:t>
      </w:r>
      <w:r w:rsidR="000865C2" w:rsidRPr="00C2448F">
        <w:rPr>
          <w:sz w:val="24"/>
          <w:szCs w:val="24"/>
        </w:rPr>
        <w:t>agreed by Cabinet in 200</w:t>
      </w:r>
      <w:r w:rsidR="000865C2" w:rsidRPr="003A23DD">
        <w:rPr>
          <w:sz w:val="24"/>
          <w:szCs w:val="24"/>
        </w:rPr>
        <w:t>6</w:t>
      </w:r>
      <w:r w:rsidR="000865C2" w:rsidRPr="003A23DD">
        <w:rPr>
          <w:rStyle w:val="FootnoteReference"/>
          <w:color w:val="auto"/>
          <w:sz w:val="24"/>
          <w:szCs w:val="24"/>
        </w:rPr>
        <w:footnoteReference w:id="2"/>
      </w:r>
      <w:r w:rsidR="000865C2" w:rsidRPr="003A23DD">
        <w:rPr>
          <w:sz w:val="24"/>
          <w:szCs w:val="24"/>
        </w:rPr>
        <w:t xml:space="preserve">. </w:t>
      </w:r>
      <w:r w:rsidR="000865C2" w:rsidRPr="00C2448F">
        <w:rPr>
          <w:sz w:val="24"/>
          <w:szCs w:val="24"/>
        </w:rPr>
        <w:t xml:space="preserve">The guiding principles relate to funding partnerships and the appropriate use of </w:t>
      </w:r>
      <w:r w:rsidR="00AA07B0">
        <w:rPr>
          <w:sz w:val="24"/>
          <w:szCs w:val="24"/>
        </w:rPr>
        <w:t>C</w:t>
      </w:r>
      <w:r w:rsidR="000865C2" w:rsidRPr="00C2448F">
        <w:rPr>
          <w:sz w:val="24"/>
          <w:szCs w:val="24"/>
        </w:rPr>
        <w:t>rown money, betterment reimbursement and landowner liability. The assessment criteria relate to the consideration of:</w:t>
      </w:r>
    </w:p>
    <w:p w14:paraId="213A6E1A" w14:textId="7A99FCEC" w:rsidR="00253578" w:rsidRPr="00C819B2" w:rsidRDefault="00D31A72" w:rsidP="00C819B2">
      <w:pPr>
        <w:pStyle w:val="Bullet"/>
        <w:rPr>
          <w:sz w:val="24"/>
          <w:szCs w:val="22"/>
        </w:rPr>
      </w:pPr>
      <w:r>
        <w:rPr>
          <w:sz w:val="24"/>
          <w:szCs w:val="22"/>
        </w:rPr>
        <w:t>environmental</w:t>
      </w:r>
      <w:r w:rsidRPr="00C2448F">
        <w:rPr>
          <w:sz w:val="24"/>
          <w:szCs w:val="22"/>
        </w:rPr>
        <w:t xml:space="preserve"> </w:t>
      </w:r>
      <w:r w:rsidR="000865C2" w:rsidRPr="00C2448F">
        <w:rPr>
          <w:sz w:val="24"/>
          <w:szCs w:val="22"/>
        </w:rPr>
        <w:t>risk</w:t>
      </w:r>
      <w:r w:rsidR="00BA343D">
        <w:rPr>
          <w:sz w:val="24"/>
          <w:szCs w:val="22"/>
        </w:rPr>
        <w:t xml:space="preserve"> due to </w:t>
      </w:r>
      <w:r>
        <w:rPr>
          <w:sz w:val="24"/>
          <w:szCs w:val="22"/>
        </w:rPr>
        <w:t>contamination</w:t>
      </w:r>
      <w:r w:rsidR="00C819B2">
        <w:rPr>
          <w:sz w:val="24"/>
          <w:szCs w:val="22"/>
        </w:rPr>
        <w:t xml:space="preserve"> </w:t>
      </w:r>
      <w:r>
        <w:rPr>
          <w:sz w:val="24"/>
          <w:szCs w:val="22"/>
        </w:rPr>
        <w:t>and</w:t>
      </w:r>
      <w:r w:rsidR="00C819B2">
        <w:rPr>
          <w:sz w:val="24"/>
          <w:szCs w:val="22"/>
        </w:rPr>
        <w:t xml:space="preserve"> </w:t>
      </w:r>
      <w:r w:rsidR="00C61EBA">
        <w:rPr>
          <w:sz w:val="24"/>
          <w:szCs w:val="22"/>
        </w:rPr>
        <w:t xml:space="preserve">vulnerability </w:t>
      </w:r>
      <w:r w:rsidR="00C61EBA" w:rsidRPr="00C2448F">
        <w:rPr>
          <w:sz w:val="24"/>
          <w:szCs w:val="22"/>
        </w:rPr>
        <w:t>(</w:t>
      </w:r>
      <w:r w:rsidR="000865C2" w:rsidRPr="00C2448F">
        <w:rPr>
          <w:sz w:val="24"/>
          <w:szCs w:val="22"/>
        </w:rPr>
        <w:t>to target high-risk sites)</w:t>
      </w:r>
    </w:p>
    <w:p w14:paraId="6501256D" w14:textId="77777777" w:rsidR="000865C2" w:rsidRPr="00C2448F" w:rsidRDefault="000865C2" w:rsidP="000865C2">
      <w:pPr>
        <w:pStyle w:val="Bullet"/>
        <w:rPr>
          <w:sz w:val="24"/>
          <w:szCs w:val="22"/>
        </w:rPr>
      </w:pPr>
      <w:r w:rsidRPr="00C2448F">
        <w:rPr>
          <w:sz w:val="24"/>
          <w:szCs w:val="22"/>
        </w:rPr>
        <w:t>cost-effectiveness (to focus on projects most likely to be successful)</w:t>
      </w:r>
    </w:p>
    <w:p w14:paraId="7805B21E" w14:textId="06413F44" w:rsidR="000865C2" w:rsidRPr="00C2448F" w:rsidRDefault="000865C2" w:rsidP="000865C2">
      <w:pPr>
        <w:pStyle w:val="Bullet"/>
        <w:rPr>
          <w:sz w:val="24"/>
          <w:szCs w:val="24"/>
        </w:rPr>
      </w:pPr>
      <w:r w:rsidRPr="23E6BE7D">
        <w:rPr>
          <w:sz w:val="24"/>
          <w:szCs w:val="24"/>
        </w:rPr>
        <w:t>equity (to ensure fairness for lesser resourced regions)</w:t>
      </w:r>
    </w:p>
    <w:p w14:paraId="6AE998A9" w14:textId="5DF2FE32" w:rsidR="008C0A5E" w:rsidRPr="00DB0D55" w:rsidRDefault="009B59FC" w:rsidP="00DB0D55">
      <w:pPr>
        <w:pStyle w:val="BodyText"/>
        <w:numPr>
          <w:ilvl w:val="0"/>
          <w:numId w:val="17"/>
        </w:numPr>
        <w:rPr>
          <w:sz w:val="24"/>
          <w:szCs w:val="24"/>
        </w:rPr>
      </w:pPr>
      <w:r>
        <w:rPr>
          <w:sz w:val="24"/>
          <w:szCs w:val="24"/>
        </w:rPr>
        <w:t>A</w:t>
      </w:r>
      <w:r w:rsidR="00785C1C">
        <w:rPr>
          <w:sz w:val="24"/>
          <w:szCs w:val="24"/>
        </w:rPr>
        <w:t xml:space="preserve"> </w:t>
      </w:r>
      <w:r w:rsidR="000865C2" w:rsidRPr="00C2448F">
        <w:rPr>
          <w:sz w:val="24"/>
          <w:szCs w:val="24"/>
        </w:rPr>
        <w:t>panel of experts</w:t>
      </w:r>
      <w:r w:rsidR="00E20EE6">
        <w:rPr>
          <w:sz w:val="24"/>
          <w:szCs w:val="24"/>
        </w:rPr>
        <w:t xml:space="preserve"> </w:t>
      </w:r>
      <w:r w:rsidR="000865C2" w:rsidRPr="00C2448F">
        <w:rPr>
          <w:sz w:val="24"/>
          <w:szCs w:val="24"/>
        </w:rPr>
        <w:t xml:space="preserve">selected </w:t>
      </w:r>
      <w:r w:rsidR="00817AF3">
        <w:rPr>
          <w:sz w:val="24"/>
          <w:szCs w:val="24"/>
        </w:rPr>
        <w:t>for</w:t>
      </w:r>
      <w:r w:rsidR="000865C2" w:rsidRPr="00C2448F">
        <w:rPr>
          <w:sz w:val="24"/>
          <w:szCs w:val="24"/>
        </w:rPr>
        <w:t xml:space="preserve"> their technical knowledge and expertise in the contaminated land industry</w:t>
      </w:r>
      <w:r w:rsidR="000865C2">
        <w:rPr>
          <w:sz w:val="24"/>
          <w:szCs w:val="24"/>
        </w:rPr>
        <w:t xml:space="preserve"> and remediation projects</w:t>
      </w:r>
      <w:r>
        <w:rPr>
          <w:sz w:val="24"/>
          <w:szCs w:val="24"/>
        </w:rPr>
        <w:t xml:space="preserve"> considers fund</w:t>
      </w:r>
      <w:r w:rsidRPr="00C2448F">
        <w:rPr>
          <w:sz w:val="24"/>
          <w:szCs w:val="24"/>
        </w:rPr>
        <w:t xml:space="preserve"> applications</w:t>
      </w:r>
      <w:r w:rsidR="000865C2" w:rsidRPr="00C2448F">
        <w:rPr>
          <w:sz w:val="24"/>
          <w:szCs w:val="24"/>
        </w:rPr>
        <w:t>.</w:t>
      </w:r>
      <w:r w:rsidR="000865C2">
        <w:rPr>
          <w:sz w:val="24"/>
          <w:szCs w:val="24"/>
        </w:rPr>
        <w:t xml:space="preserve"> </w:t>
      </w:r>
      <w:r w:rsidR="00D65BC9">
        <w:rPr>
          <w:sz w:val="24"/>
          <w:szCs w:val="24"/>
        </w:rPr>
        <w:t xml:space="preserve">This enables the </w:t>
      </w:r>
      <w:r w:rsidR="000865C2" w:rsidRPr="473D0EB3">
        <w:rPr>
          <w:sz w:val="24"/>
          <w:szCs w:val="24"/>
        </w:rPr>
        <w:t xml:space="preserve">applications </w:t>
      </w:r>
      <w:r w:rsidR="00D65BC9">
        <w:rPr>
          <w:sz w:val="24"/>
          <w:szCs w:val="24"/>
        </w:rPr>
        <w:t>to be assessed</w:t>
      </w:r>
      <w:r w:rsidR="000865C2">
        <w:rPr>
          <w:sz w:val="24"/>
          <w:szCs w:val="24"/>
        </w:rPr>
        <w:t xml:space="preserve"> by </w:t>
      </w:r>
      <w:r w:rsidR="006F7CB1">
        <w:rPr>
          <w:sz w:val="24"/>
          <w:szCs w:val="24"/>
        </w:rPr>
        <w:t xml:space="preserve">people </w:t>
      </w:r>
      <w:r w:rsidR="000865C2">
        <w:rPr>
          <w:sz w:val="24"/>
          <w:szCs w:val="24"/>
        </w:rPr>
        <w:t xml:space="preserve">with knowledge and understanding of </w:t>
      </w:r>
      <w:r w:rsidR="00D65BC9">
        <w:rPr>
          <w:sz w:val="24"/>
          <w:szCs w:val="24"/>
        </w:rPr>
        <w:t>the</w:t>
      </w:r>
      <w:r w:rsidR="000865C2">
        <w:rPr>
          <w:sz w:val="24"/>
          <w:szCs w:val="24"/>
        </w:rPr>
        <w:t xml:space="preserve"> type of projects </w:t>
      </w:r>
      <w:r w:rsidR="00A54ACB">
        <w:rPr>
          <w:sz w:val="24"/>
          <w:szCs w:val="24"/>
        </w:rPr>
        <w:t>eligible for</w:t>
      </w:r>
      <w:r w:rsidR="000865C2">
        <w:rPr>
          <w:sz w:val="24"/>
          <w:szCs w:val="24"/>
        </w:rPr>
        <w:t xml:space="preserve"> CSVLF </w:t>
      </w:r>
      <w:r w:rsidR="00A54ACB">
        <w:rPr>
          <w:sz w:val="24"/>
          <w:szCs w:val="24"/>
        </w:rPr>
        <w:t>funding</w:t>
      </w:r>
      <w:r w:rsidR="000865C2" w:rsidRPr="473D0EB3">
        <w:rPr>
          <w:sz w:val="24"/>
          <w:szCs w:val="24"/>
        </w:rPr>
        <w:t>.</w:t>
      </w:r>
    </w:p>
    <w:p w14:paraId="38EEACE9" w14:textId="5B8DBD19" w:rsidR="00D515C2" w:rsidRPr="00C2448F" w:rsidRDefault="00D515C2" w:rsidP="00110DCE">
      <w:pPr>
        <w:pStyle w:val="BodyText"/>
        <w:numPr>
          <w:ilvl w:val="0"/>
          <w:numId w:val="17"/>
        </w:numPr>
        <w:rPr>
          <w:sz w:val="24"/>
          <w:szCs w:val="24"/>
        </w:rPr>
      </w:pPr>
      <w:r w:rsidRPr="00C2448F">
        <w:rPr>
          <w:sz w:val="24"/>
          <w:szCs w:val="24"/>
        </w:rPr>
        <w:t xml:space="preserve">The </w:t>
      </w:r>
      <w:r w:rsidR="009B59FC">
        <w:rPr>
          <w:sz w:val="24"/>
          <w:szCs w:val="24"/>
        </w:rPr>
        <w:t>f</w:t>
      </w:r>
      <w:r w:rsidRPr="00C2448F">
        <w:rPr>
          <w:sz w:val="24"/>
          <w:szCs w:val="24"/>
        </w:rPr>
        <w:t xml:space="preserve">und </w:t>
      </w:r>
      <w:r w:rsidR="00150176">
        <w:rPr>
          <w:sz w:val="24"/>
          <w:szCs w:val="24"/>
        </w:rPr>
        <w:t>is funded by</w:t>
      </w:r>
      <w:r w:rsidR="00567591">
        <w:rPr>
          <w:sz w:val="24"/>
          <w:szCs w:val="24"/>
        </w:rPr>
        <w:t xml:space="preserve"> the Waste </w:t>
      </w:r>
      <w:r w:rsidR="000007BF">
        <w:rPr>
          <w:sz w:val="24"/>
          <w:szCs w:val="24"/>
        </w:rPr>
        <w:t xml:space="preserve">Disposal </w:t>
      </w:r>
      <w:r w:rsidR="00567591">
        <w:rPr>
          <w:sz w:val="24"/>
          <w:szCs w:val="24"/>
        </w:rPr>
        <w:t xml:space="preserve">Levy, with available funding </w:t>
      </w:r>
      <w:r w:rsidR="00A52A4C">
        <w:rPr>
          <w:sz w:val="24"/>
          <w:szCs w:val="24"/>
        </w:rPr>
        <w:t>calculated on an ongoing basis</w:t>
      </w:r>
      <w:r w:rsidR="006F1F80">
        <w:rPr>
          <w:sz w:val="24"/>
          <w:szCs w:val="24"/>
        </w:rPr>
        <w:t xml:space="preserve">. </w:t>
      </w:r>
      <w:r w:rsidR="006F7CB1">
        <w:rPr>
          <w:sz w:val="24"/>
          <w:szCs w:val="24"/>
        </w:rPr>
        <w:t>T</w:t>
      </w:r>
      <w:r w:rsidR="006F1F80">
        <w:rPr>
          <w:sz w:val="24"/>
          <w:szCs w:val="24"/>
        </w:rPr>
        <w:t xml:space="preserve">he </w:t>
      </w:r>
      <w:r w:rsidR="006F7CB1">
        <w:rPr>
          <w:sz w:val="24"/>
          <w:szCs w:val="24"/>
        </w:rPr>
        <w:t>f</w:t>
      </w:r>
      <w:r w:rsidR="006F1F80">
        <w:rPr>
          <w:sz w:val="24"/>
          <w:szCs w:val="24"/>
        </w:rPr>
        <w:t xml:space="preserve">und </w:t>
      </w:r>
      <w:r w:rsidR="00695396">
        <w:rPr>
          <w:sz w:val="24"/>
          <w:szCs w:val="24"/>
        </w:rPr>
        <w:t>uses an</w:t>
      </w:r>
      <w:r w:rsidR="00EE249C">
        <w:rPr>
          <w:sz w:val="24"/>
          <w:szCs w:val="24"/>
        </w:rPr>
        <w:t xml:space="preserve"> ‘always</w:t>
      </w:r>
      <w:r w:rsidR="006F1F80">
        <w:rPr>
          <w:sz w:val="24"/>
          <w:szCs w:val="24"/>
        </w:rPr>
        <w:t xml:space="preserve"> open</w:t>
      </w:r>
      <w:r w:rsidR="00EE249C">
        <w:rPr>
          <w:sz w:val="24"/>
          <w:szCs w:val="24"/>
        </w:rPr>
        <w:t>’ model with funding available</w:t>
      </w:r>
      <w:r w:rsidR="006F1F80">
        <w:rPr>
          <w:sz w:val="24"/>
          <w:szCs w:val="24"/>
        </w:rPr>
        <w:t xml:space="preserve"> </w:t>
      </w:r>
      <w:r w:rsidRPr="00C2448F">
        <w:rPr>
          <w:sz w:val="24"/>
          <w:szCs w:val="24"/>
        </w:rPr>
        <w:t xml:space="preserve">on a contestable basis. </w:t>
      </w:r>
    </w:p>
    <w:p w14:paraId="4D071CD5" w14:textId="127D3096" w:rsidR="00D515C2" w:rsidRPr="00C2448F" w:rsidRDefault="006F7CB1" w:rsidP="00110DCE">
      <w:pPr>
        <w:pStyle w:val="BodyText"/>
        <w:numPr>
          <w:ilvl w:val="0"/>
          <w:numId w:val="17"/>
        </w:numPr>
        <w:rPr>
          <w:sz w:val="24"/>
          <w:szCs w:val="24"/>
        </w:rPr>
      </w:pPr>
      <w:r>
        <w:rPr>
          <w:sz w:val="24"/>
          <w:szCs w:val="24"/>
        </w:rPr>
        <w:t>O</w:t>
      </w:r>
      <w:r w:rsidR="1C2968A6" w:rsidRPr="117AAF34">
        <w:rPr>
          <w:sz w:val="24"/>
          <w:szCs w:val="24"/>
        </w:rPr>
        <w:t>nly eligible applications progress through to the assessment stage of the funding process.</w:t>
      </w:r>
    </w:p>
    <w:p w14:paraId="24E9FEEF" w14:textId="6578F708" w:rsidR="00D515C2" w:rsidRPr="00C2448F" w:rsidRDefault="00D515C2" w:rsidP="00110DCE">
      <w:pPr>
        <w:pStyle w:val="BodyText"/>
        <w:numPr>
          <w:ilvl w:val="0"/>
          <w:numId w:val="17"/>
        </w:numPr>
        <w:rPr>
          <w:sz w:val="24"/>
          <w:szCs w:val="24"/>
        </w:rPr>
      </w:pPr>
      <w:r w:rsidRPr="00C2448F">
        <w:rPr>
          <w:sz w:val="24"/>
          <w:szCs w:val="24"/>
        </w:rPr>
        <w:t>Funding is only available for contaminated land management phases two to four</w:t>
      </w:r>
      <w:r w:rsidR="00820262">
        <w:rPr>
          <w:sz w:val="24"/>
          <w:szCs w:val="24"/>
        </w:rPr>
        <w:t>:</w:t>
      </w:r>
      <w:r w:rsidRPr="00C2448F">
        <w:rPr>
          <w:sz w:val="24"/>
          <w:szCs w:val="24"/>
        </w:rPr>
        <w:t xml:space="preserve"> detailed site investigation, remedial planning and remediation. The phase one preliminary investigation supports the initial application for funding </w:t>
      </w:r>
      <w:r w:rsidR="2620C177" w:rsidRPr="008D462D">
        <w:rPr>
          <w:sz w:val="24"/>
          <w:szCs w:val="24"/>
        </w:rPr>
        <w:t>and</w:t>
      </w:r>
      <w:r w:rsidRPr="008D462D">
        <w:rPr>
          <w:sz w:val="24"/>
          <w:szCs w:val="24"/>
        </w:rPr>
        <w:t xml:space="preserve"> identifie</w:t>
      </w:r>
      <w:r w:rsidR="71C1A521" w:rsidRPr="008D462D">
        <w:rPr>
          <w:sz w:val="24"/>
          <w:szCs w:val="24"/>
        </w:rPr>
        <w:t>s</w:t>
      </w:r>
      <w:r w:rsidRPr="00C2448F">
        <w:rPr>
          <w:sz w:val="24"/>
          <w:szCs w:val="24"/>
        </w:rPr>
        <w:t xml:space="preserve"> </w:t>
      </w:r>
      <w:r w:rsidR="4739D764" w:rsidRPr="2E187643">
        <w:rPr>
          <w:sz w:val="24"/>
          <w:szCs w:val="24"/>
        </w:rPr>
        <w:t>w</w:t>
      </w:r>
      <w:r w:rsidR="66326314" w:rsidRPr="2E187643">
        <w:rPr>
          <w:sz w:val="24"/>
          <w:szCs w:val="24"/>
        </w:rPr>
        <w:t>hether</w:t>
      </w:r>
      <w:r w:rsidRPr="2E187643">
        <w:rPr>
          <w:sz w:val="24"/>
          <w:szCs w:val="24"/>
        </w:rPr>
        <w:t xml:space="preserve"> </w:t>
      </w:r>
      <w:r w:rsidRPr="00C2448F">
        <w:rPr>
          <w:sz w:val="24"/>
          <w:szCs w:val="24"/>
        </w:rPr>
        <w:t xml:space="preserve">the site poses a risk </w:t>
      </w:r>
      <w:r w:rsidR="5812906D" w:rsidRPr="008D462D">
        <w:rPr>
          <w:sz w:val="24"/>
          <w:szCs w:val="24"/>
        </w:rPr>
        <w:t xml:space="preserve">or potential risk </w:t>
      </w:r>
      <w:r w:rsidRPr="00C2448F">
        <w:rPr>
          <w:sz w:val="24"/>
          <w:szCs w:val="24"/>
        </w:rPr>
        <w:t>to human health and the environment. Subsequent applications are supported by the deliverables/</w:t>
      </w:r>
      <w:r w:rsidR="00287715">
        <w:rPr>
          <w:sz w:val="24"/>
          <w:szCs w:val="24"/>
        </w:rPr>
        <w:t xml:space="preserve">technical </w:t>
      </w:r>
      <w:r w:rsidRPr="00C2448F">
        <w:rPr>
          <w:sz w:val="24"/>
          <w:szCs w:val="24"/>
        </w:rPr>
        <w:t>reports from the previous phases of the project</w:t>
      </w:r>
      <w:r w:rsidR="003A6391">
        <w:rPr>
          <w:sz w:val="24"/>
          <w:szCs w:val="24"/>
        </w:rPr>
        <w:t xml:space="preserve"> </w:t>
      </w:r>
      <w:proofErr w:type="spellStart"/>
      <w:r w:rsidR="003A6391">
        <w:rPr>
          <w:sz w:val="24"/>
          <w:szCs w:val="24"/>
        </w:rPr>
        <w:t>e.g</w:t>
      </w:r>
      <w:proofErr w:type="spellEnd"/>
      <w:r w:rsidR="00820262">
        <w:rPr>
          <w:sz w:val="24"/>
          <w:szCs w:val="24"/>
        </w:rPr>
        <w:t>,</w:t>
      </w:r>
      <w:r w:rsidR="003A6391">
        <w:rPr>
          <w:sz w:val="24"/>
          <w:szCs w:val="24"/>
        </w:rPr>
        <w:t xml:space="preserve"> </w:t>
      </w:r>
      <w:r w:rsidR="00024043">
        <w:rPr>
          <w:sz w:val="24"/>
          <w:szCs w:val="24"/>
        </w:rPr>
        <w:t xml:space="preserve">detailed site investigation </w:t>
      </w:r>
      <w:r w:rsidR="00965DA8">
        <w:rPr>
          <w:sz w:val="24"/>
          <w:szCs w:val="24"/>
        </w:rPr>
        <w:t>(</w:t>
      </w:r>
      <w:r w:rsidR="003A6391">
        <w:rPr>
          <w:sz w:val="24"/>
          <w:szCs w:val="24"/>
        </w:rPr>
        <w:t>DSI</w:t>
      </w:r>
      <w:r w:rsidR="00965DA8">
        <w:rPr>
          <w:sz w:val="24"/>
          <w:szCs w:val="24"/>
        </w:rPr>
        <w:t>)</w:t>
      </w:r>
      <w:r w:rsidR="003A6391">
        <w:rPr>
          <w:sz w:val="24"/>
          <w:szCs w:val="24"/>
        </w:rPr>
        <w:t xml:space="preserve"> reports, </w:t>
      </w:r>
      <w:r w:rsidR="00965DA8">
        <w:rPr>
          <w:sz w:val="24"/>
          <w:szCs w:val="24"/>
        </w:rPr>
        <w:t>assessment of remedial option (</w:t>
      </w:r>
      <w:r w:rsidR="003A6391">
        <w:rPr>
          <w:sz w:val="24"/>
          <w:szCs w:val="24"/>
        </w:rPr>
        <w:t>ARO</w:t>
      </w:r>
      <w:r w:rsidR="003F1BAB">
        <w:rPr>
          <w:sz w:val="24"/>
          <w:szCs w:val="24"/>
        </w:rPr>
        <w:t>) report</w:t>
      </w:r>
      <w:r w:rsidR="003A6391">
        <w:rPr>
          <w:sz w:val="24"/>
          <w:szCs w:val="24"/>
        </w:rPr>
        <w:t xml:space="preserve">s </w:t>
      </w:r>
      <w:r w:rsidR="003F1BAB">
        <w:rPr>
          <w:sz w:val="24"/>
          <w:szCs w:val="24"/>
        </w:rPr>
        <w:t>and/</w:t>
      </w:r>
      <w:r w:rsidR="003A6391">
        <w:rPr>
          <w:sz w:val="24"/>
          <w:szCs w:val="24"/>
        </w:rPr>
        <w:t xml:space="preserve">or </w:t>
      </w:r>
      <w:r w:rsidR="003F1BAB">
        <w:rPr>
          <w:sz w:val="24"/>
          <w:szCs w:val="24"/>
        </w:rPr>
        <w:t>remedial action plans (</w:t>
      </w:r>
      <w:r w:rsidR="003A6391">
        <w:rPr>
          <w:sz w:val="24"/>
          <w:szCs w:val="24"/>
        </w:rPr>
        <w:t>RAP</w:t>
      </w:r>
      <w:r w:rsidR="003F1BAB">
        <w:rPr>
          <w:sz w:val="24"/>
          <w:szCs w:val="24"/>
        </w:rPr>
        <w:t>)</w:t>
      </w:r>
      <w:r w:rsidR="003A6391">
        <w:rPr>
          <w:sz w:val="24"/>
          <w:szCs w:val="24"/>
        </w:rPr>
        <w:t>s</w:t>
      </w:r>
      <w:r w:rsidRPr="00C2448F">
        <w:rPr>
          <w:sz w:val="24"/>
          <w:szCs w:val="24"/>
        </w:rPr>
        <w:t>.</w:t>
      </w:r>
    </w:p>
    <w:p w14:paraId="33B71B2F" w14:textId="6CA9EAA9" w:rsidR="007E6E2A" w:rsidRPr="00ED7E5B" w:rsidRDefault="007E6E2A" w:rsidP="007E6E2A">
      <w:pPr>
        <w:pStyle w:val="BodyText"/>
        <w:numPr>
          <w:ilvl w:val="0"/>
          <w:numId w:val="17"/>
        </w:numPr>
        <w:rPr>
          <w:sz w:val="24"/>
          <w:szCs w:val="24"/>
        </w:rPr>
      </w:pPr>
      <w:r w:rsidRPr="00C2448F">
        <w:rPr>
          <w:sz w:val="24"/>
          <w:szCs w:val="24"/>
        </w:rPr>
        <w:t xml:space="preserve">The </w:t>
      </w:r>
      <w:r>
        <w:rPr>
          <w:sz w:val="24"/>
          <w:szCs w:val="24"/>
        </w:rPr>
        <w:t xml:space="preserve">Ministry has developed a Contaminated Sites </w:t>
      </w:r>
      <w:r w:rsidRPr="00C2448F">
        <w:rPr>
          <w:sz w:val="24"/>
          <w:szCs w:val="24"/>
        </w:rPr>
        <w:t>Priority List</w:t>
      </w:r>
      <w:r>
        <w:rPr>
          <w:sz w:val="24"/>
          <w:szCs w:val="24"/>
        </w:rPr>
        <w:t xml:space="preserve">. This is used </w:t>
      </w:r>
      <w:r w:rsidRPr="00C2448F">
        <w:rPr>
          <w:sz w:val="24"/>
          <w:szCs w:val="24"/>
        </w:rPr>
        <w:t>to focus funding on sites that pose the greatest risk, to incentivise the remediation of high-risk sites</w:t>
      </w:r>
      <w:r>
        <w:rPr>
          <w:sz w:val="24"/>
          <w:szCs w:val="24"/>
        </w:rPr>
        <w:t>,</w:t>
      </w:r>
      <w:r w:rsidRPr="00C2448F">
        <w:rPr>
          <w:sz w:val="24"/>
          <w:szCs w:val="24"/>
        </w:rPr>
        <w:t xml:space="preserve"> and to provide some certainty on projects likely to be funded. </w:t>
      </w:r>
      <w:r>
        <w:rPr>
          <w:sz w:val="24"/>
          <w:szCs w:val="24"/>
        </w:rPr>
        <w:t xml:space="preserve">The </w:t>
      </w:r>
      <w:r w:rsidR="00820262">
        <w:rPr>
          <w:sz w:val="24"/>
          <w:szCs w:val="24"/>
        </w:rPr>
        <w:t>l</w:t>
      </w:r>
      <w:r>
        <w:rPr>
          <w:sz w:val="24"/>
          <w:szCs w:val="24"/>
        </w:rPr>
        <w:t>ist enables the Ministry to make targeted investment decisions.</w:t>
      </w:r>
    </w:p>
    <w:p w14:paraId="29BDDF53" w14:textId="77777777" w:rsidR="00287715" w:rsidRDefault="00D515C2" w:rsidP="00110DCE">
      <w:pPr>
        <w:pStyle w:val="BodyText"/>
        <w:numPr>
          <w:ilvl w:val="0"/>
          <w:numId w:val="17"/>
        </w:numPr>
        <w:rPr>
          <w:sz w:val="24"/>
          <w:szCs w:val="24"/>
        </w:rPr>
      </w:pPr>
      <w:r w:rsidRPr="00C2448F">
        <w:rPr>
          <w:sz w:val="24"/>
          <w:szCs w:val="24"/>
        </w:rPr>
        <w:t>The project deliverables must be completed in accordance with the Ministry’s Contam</w:t>
      </w:r>
      <w:r w:rsidR="00C42213">
        <w:rPr>
          <w:sz w:val="24"/>
          <w:szCs w:val="24"/>
        </w:rPr>
        <w:t>i</w:t>
      </w:r>
      <w:r w:rsidR="00DD0E37">
        <w:rPr>
          <w:sz w:val="24"/>
          <w:szCs w:val="24"/>
        </w:rPr>
        <w:t>nated</w:t>
      </w:r>
      <w:r w:rsidRPr="00C2448F">
        <w:rPr>
          <w:sz w:val="24"/>
          <w:szCs w:val="24"/>
        </w:rPr>
        <w:t xml:space="preserve"> Land Management Guidance. The other key project performance standards and recipient obligations are detailed in the projects deed of funding and the approved work plan. </w:t>
      </w:r>
    </w:p>
    <w:p w14:paraId="4924CF65" w14:textId="73597343" w:rsidR="00D515C2" w:rsidRDefault="00D515C2" w:rsidP="00110DCE">
      <w:pPr>
        <w:pStyle w:val="BodyText"/>
        <w:numPr>
          <w:ilvl w:val="0"/>
          <w:numId w:val="17"/>
        </w:numPr>
        <w:rPr>
          <w:sz w:val="24"/>
          <w:szCs w:val="24"/>
        </w:rPr>
      </w:pPr>
      <w:r w:rsidRPr="00C2448F">
        <w:rPr>
          <w:sz w:val="24"/>
          <w:szCs w:val="24"/>
        </w:rPr>
        <w:t xml:space="preserve">Funding is required to be managed in accordance with the Public Finance Act. The Ministry monitors the project and its performance to ensure the proper use of funding and that the project </w:t>
      </w:r>
      <w:r w:rsidR="2D4463C0" w:rsidRPr="2E187643">
        <w:rPr>
          <w:sz w:val="24"/>
          <w:szCs w:val="24"/>
        </w:rPr>
        <w:t xml:space="preserve">achieves </w:t>
      </w:r>
      <w:r w:rsidRPr="00C2448F">
        <w:rPr>
          <w:sz w:val="24"/>
          <w:szCs w:val="24"/>
        </w:rPr>
        <w:t xml:space="preserve">the approved objectives.  </w:t>
      </w:r>
    </w:p>
    <w:p w14:paraId="219CF9DA" w14:textId="0F5178BF" w:rsidR="00F7149F" w:rsidRPr="00C2448F" w:rsidRDefault="00F7149F" w:rsidP="00FB6B2F">
      <w:pPr>
        <w:pStyle w:val="Heading3"/>
        <w:rPr>
          <w:sz w:val="32"/>
          <w:szCs w:val="24"/>
        </w:rPr>
      </w:pPr>
      <w:r w:rsidRPr="00C2448F">
        <w:rPr>
          <w:sz w:val="32"/>
          <w:szCs w:val="24"/>
        </w:rPr>
        <w:lastRenderedPageBreak/>
        <w:t>Application assessment context</w:t>
      </w:r>
    </w:p>
    <w:p w14:paraId="75505A4D" w14:textId="30E258D2" w:rsidR="00F7149F" w:rsidRDefault="00F7149F" w:rsidP="00110DCE">
      <w:pPr>
        <w:pStyle w:val="BodyText"/>
        <w:numPr>
          <w:ilvl w:val="0"/>
          <w:numId w:val="17"/>
        </w:numPr>
        <w:rPr>
          <w:sz w:val="24"/>
          <w:szCs w:val="24"/>
        </w:rPr>
      </w:pPr>
      <w:bookmarkStart w:id="1" w:name="_Hlk158213523"/>
      <w:r w:rsidRPr="00C2448F">
        <w:rPr>
          <w:sz w:val="24"/>
          <w:szCs w:val="24"/>
        </w:rPr>
        <w:t xml:space="preserve">Panel </w:t>
      </w:r>
      <w:r w:rsidR="004A6CA9">
        <w:rPr>
          <w:sz w:val="24"/>
          <w:szCs w:val="24"/>
        </w:rPr>
        <w:t>m</w:t>
      </w:r>
      <w:r w:rsidRPr="2E187643">
        <w:rPr>
          <w:sz w:val="24"/>
          <w:szCs w:val="24"/>
        </w:rPr>
        <w:t>embers</w:t>
      </w:r>
      <w:r w:rsidRPr="00C2448F">
        <w:rPr>
          <w:sz w:val="24"/>
          <w:szCs w:val="24"/>
        </w:rPr>
        <w:t xml:space="preserve"> draw on their expertise to scrutinise </w:t>
      </w:r>
      <w:r w:rsidR="00B87D35">
        <w:rPr>
          <w:sz w:val="24"/>
          <w:szCs w:val="24"/>
        </w:rPr>
        <w:t>application</w:t>
      </w:r>
      <w:r w:rsidR="00B87D35" w:rsidRPr="00C2448F">
        <w:rPr>
          <w:sz w:val="24"/>
          <w:szCs w:val="24"/>
        </w:rPr>
        <w:t>s</w:t>
      </w:r>
      <w:r w:rsidRPr="00C2448F">
        <w:rPr>
          <w:sz w:val="24"/>
          <w:szCs w:val="24"/>
        </w:rPr>
        <w:t xml:space="preserve">. The required outcome from the </w:t>
      </w:r>
      <w:r w:rsidR="004A6CA9">
        <w:rPr>
          <w:sz w:val="24"/>
          <w:szCs w:val="24"/>
        </w:rPr>
        <w:t>p</w:t>
      </w:r>
      <w:r w:rsidRPr="00C2448F">
        <w:rPr>
          <w:sz w:val="24"/>
          <w:szCs w:val="24"/>
        </w:rPr>
        <w:t xml:space="preserve">anel assessment is the </w:t>
      </w:r>
      <w:r w:rsidR="004A6CA9">
        <w:rPr>
          <w:sz w:val="24"/>
          <w:szCs w:val="24"/>
        </w:rPr>
        <w:t>p</w:t>
      </w:r>
      <w:r w:rsidRPr="00C2448F">
        <w:rPr>
          <w:sz w:val="24"/>
          <w:szCs w:val="24"/>
        </w:rPr>
        <w:t xml:space="preserve">anel making effective recommendations that will maximise the available </w:t>
      </w:r>
      <w:r w:rsidR="00134810">
        <w:rPr>
          <w:sz w:val="24"/>
          <w:szCs w:val="24"/>
        </w:rPr>
        <w:t xml:space="preserve">funding </w:t>
      </w:r>
      <w:r w:rsidRPr="00C2448F">
        <w:rPr>
          <w:sz w:val="24"/>
          <w:szCs w:val="24"/>
        </w:rPr>
        <w:t>appropriation and the likelihood of project</w:t>
      </w:r>
      <w:r w:rsidR="00134810">
        <w:rPr>
          <w:sz w:val="24"/>
          <w:szCs w:val="24"/>
        </w:rPr>
        <w:t>s’</w:t>
      </w:r>
      <w:r w:rsidRPr="00C2448F">
        <w:rPr>
          <w:sz w:val="24"/>
          <w:szCs w:val="24"/>
        </w:rPr>
        <w:t xml:space="preserve"> success. </w:t>
      </w:r>
    </w:p>
    <w:p w14:paraId="26A5203B" w14:textId="767644BB" w:rsidR="00F7149F" w:rsidRPr="00C2448F" w:rsidRDefault="00F7149F" w:rsidP="00110DCE">
      <w:pPr>
        <w:pStyle w:val="BodyText"/>
        <w:numPr>
          <w:ilvl w:val="0"/>
          <w:numId w:val="17"/>
        </w:numPr>
        <w:rPr>
          <w:sz w:val="24"/>
          <w:szCs w:val="24"/>
        </w:rPr>
      </w:pPr>
      <w:r w:rsidRPr="00C2448F">
        <w:rPr>
          <w:sz w:val="24"/>
          <w:szCs w:val="24"/>
        </w:rPr>
        <w:t>The Ministry will</w:t>
      </w:r>
      <w:r w:rsidR="004A6CA9">
        <w:rPr>
          <w:sz w:val="24"/>
          <w:szCs w:val="24"/>
        </w:rPr>
        <w:t xml:space="preserve"> </w:t>
      </w:r>
      <w:r w:rsidR="00B625BB">
        <w:rPr>
          <w:sz w:val="24"/>
          <w:szCs w:val="24"/>
        </w:rPr>
        <w:t>consider</w:t>
      </w:r>
      <w:r w:rsidR="004A6CA9">
        <w:rPr>
          <w:sz w:val="24"/>
          <w:szCs w:val="24"/>
        </w:rPr>
        <w:t xml:space="preserve"> the panel’s advice and</w:t>
      </w:r>
      <w:r w:rsidR="00B625BB">
        <w:rPr>
          <w:sz w:val="24"/>
          <w:szCs w:val="24"/>
        </w:rPr>
        <w:t xml:space="preserve"> </w:t>
      </w:r>
      <w:r w:rsidR="00CE5D56">
        <w:rPr>
          <w:sz w:val="24"/>
          <w:szCs w:val="24"/>
        </w:rPr>
        <w:t>make decisions on applications for funding up to $1M</w:t>
      </w:r>
      <w:r w:rsidR="00177B87">
        <w:rPr>
          <w:sz w:val="24"/>
          <w:szCs w:val="24"/>
        </w:rPr>
        <w:t xml:space="preserve"> or </w:t>
      </w:r>
      <w:r w:rsidRPr="00C2448F">
        <w:rPr>
          <w:sz w:val="24"/>
          <w:szCs w:val="24"/>
        </w:rPr>
        <w:t>make final recommendations to the Minister for the Environment (the Minister)</w:t>
      </w:r>
      <w:r w:rsidR="009E709F">
        <w:rPr>
          <w:sz w:val="24"/>
          <w:szCs w:val="24"/>
        </w:rPr>
        <w:t xml:space="preserve"> about applications exceeding $1M</w:t>
      </w:r>
      <w:r w:rsidRPr="00C2448F">
        <w:rPr>
          <w:sz w:val="24"/>
          <w:szCs w:val="24"/>
        </w:rPr>
        <w:t xml:space="preserve">. </w:t>
      </w:r>
    </w:p>
    <w:p w14:paraId="22E41D08" w14:textId="3237AEF9" w:rsidR="00F7149F" w:rsidRPr="00C2448F" w:rsidRDefault="00F7149F" w:rsidP="00110DCE">
      <w:pPr>
        <w:pStyle w:val="BodyText"/>
        <w:numPr>
          <w:ilvl w:val="0"/>
          <w:numId w:val="17"/>
        </w:numPr>
        <w:rPr>
          <w:sz w:val="24"/>
          <w:szCs w:val="24"/>
        </w:rPr>
      </w:pPr>
      <w:r w:rsidRPr="00C2448F">
        <w:rPr>
          <w:sz w:val="24"/>
          <w:szCs w:val="24"/>
        </w:rPr>
        <w:t xml:space="preserve">The Minister, or the Minister’s delegate, has absolute discretion to </w:t>
      </w:r>
      <w:r w:rsidR="00DA2EC4">
        <w:rPr>
          <w:sz w:val="24"/>
          <w:szCs w:val="24"/>
        </w:rPr>
        <w:t>follow or not</w:t>
      </w:r>
      <w:r w:rsidR="003C3195">
        <w:rPr>
          <w:sz w:val="24"/>
          <w:szCs w:val="24"/>
        </w:rPr>
        <w:t xml:space="preserve">, </w:t>
      </w:r>
      <w:r w:rsidRPr="00C2448F">
        <w:rPr>
          <w:sz w:val="24"/>
          <w:szCs w:val="24"/>
        </w:rPr>
        <w:t>in whole or part, any advice from the</w:t>
      </w:r>
      <w:r w:rsidR="002F2172">
        <w:rPr>
          <w:sz w:val="24"/>
          <w:szCs w:val="24"/>
        </w:rPr>
        <w:t xml:space="preserve"> </w:t>
      </w:r>
      <w:r w:rsidR="004A6CA9">
        <w:rPr>
          <w:sz w:val="24"/>
          <w:szCs w:val="24"/>
        </w:rPr>
        <w:t>p</w:t>
      </w:r>
      <w:r w:rsidR="007B69E8">
        <w:rPr>
          <w:sz w:val="24"/>
          <w:szCs w:val="24"/>
        </w:rPr>
        <w:t>anel and</w:t>
      </w:r>
      <w:r w:rsidR="002F2172">
        <w:rPr>
          <w:sz w:val="24"/>
          <w:szCs w:val="24"/>
        </w:rPr>
        <w:t xml:space="preserve"> the</w:t>
      </w:r>
      <w:r w:rsidRPr="00C2448F">
        <w:rPr>
          <w:sz w:val="24"/>
          <w:szCs w:val="24"/>
        </w:rPr>
        <w:t xml:space="preserve"> Ministry, and may decide an alternative amount of funding is more appropriate.</w:t>
      </w:r>
    </w:p>
    <w:bookmarkEnd w:id="1"/>
    <w:p w14:paraId="5F698084" w14:textId="78DA2380" w:rsidR="00F7149F" w:rsidRDefault="00F7149F" w:rsidP="00FB6B2F">
      <w:pPr>
        <w:pStyle w:val="Heading2"/>
      </w:pPr>
      <w:r>
        <w:t xml:space="preserve">Role of the </w:t>
      </w:r>
      <w:r w:rsidR="004A6CA9">
        <w:t>p</w:t>
      </w:r>
      <w:r>
        <w:t>anel</w:t>
      </w:r>
    </w:p>
    <w:p w14:paraId="514EBEA0" w14:textId="724F1346" w:rsidR="00745756" w:rsidRDefault="00F7149F" w:rsidP="00A82470">
      <w:pPr>
        <w:pStyle w:val="BodyText"/>
        <w:numPr>
          <w:ilvl w:val="0"/>
          <w:numId w:val="17"/>
        </w:numPr>
        <w:rPr>
          <w:sz w:val="24"/>
          <w:szCs w:val="24"/>
        </w:rPr>
      </w:pPr>
      <w:r w:rsidRPr="00EB414B">
        <w:rPr>
          <w:sz w:val="24"/>
          <w:szCs w:val="24"/>
        </w:rPr>
        <w:t xml:space="preserve">The role of the </w:t>
      </w:r>
      <w:r w:rsidR="004A6CA9">
        <w:rPr>
          <w:sz w:val="24"/>
          <w:szCs w:val="24"/>
        </w:rPr>
        <w:t>p</w:t>
      </w:r>
      <w:r w:rsidRPr="00EB414B">
        <w:rPr>
          <w:sz w:val="24"/>
          <w:szCs w:val="24"/>
        </w:rPr>
        <w:t xml:space="preserve">anel is </w:t>
      </w:r>
      <w:r w:rsidR="00484482">
        <w:rPr>
          <w:sz w:val="24"/>
          <w:szCs w:val="24"/>
        </w:rPr>
        <w:t>to</w:t>
      </w:r>
      <w:r w:rsidRPr="00EB414B">
        <w:rPr>
          <w:sz w:val="24"/>
          <w:szCs w:val="24"/>
        </w:rPr>
        <w:t xml:space="preserve"> provide</w:t>
      </w:r>
      <w:r w:rsidR="00484482">
        <w:rPr>
          <w:sz w:val="24"/>
          <w:szCs w:val="24"/>
        </w:rPr>
        <w:t xml:space="preserve"> </w:t>
      </w:r>
      <w:r w:rsidRPr="00EB414B">
        <w:rPr>
          <w:sz w:val="24"/>
          <w:szCs w:val="24"/>
        </w:rPr>
        <w:t xml:space="preserve">assurance in the decision-making process for funding applications. The </w:t>
      </w:r>
      <w:r w:rsidR="004A6CA9">
        <w:rPr>
          <w:sz w:val="24"/>
          <w:szCs w:val="24"/>
        </w:rPr>
        <w:t>p</w:t>
      </w:r>
      <w:r w:rsidRPr="00EB414B">
        <w:rPr>
          <w:sz w:val="24"/>
          <w:szCs w:val="24"/>
        </w:rPr>
        <w:t xml:space="preserve">anel draws on the expertise and knowledge </w:t>
      </w:r>
      <w:r w:rsidR="02E3CF3E" w:rsidRPr="2E187643">
        <w:rPr>
          <w:sz w:val="24"/>
          <w:szCs w:val="24"/>
        </w:rPr>
        <w:t xml:space="preserve">of its </w:t>
      </w:r>
      <w:r w:rsidR="004A6CA9">
        <w:rPr>
          <w:sz w:val="24"/>
          <w:szCs w:val="24"/>
        </w:rPr>
        <w:t>m</w:t>
      </w:r>
      <w:r w:rsidR="02E3CF3E" w:rsidRPr="2E187643">
        <w:rPr>
          <w:sz w:val="24"/>
          <w:szCs w:val="24"/>
        </w:rPr>
        <w:t>embers</w:t>
      </w:r>
      <w:r w:rsidRPr="2E187643">
        <w:rPr>
          <w:sz w:val="24"/>
          <w:szCs w:val="24"/>
        </w:rPr>
        <w:t xml:space="preserve"> </w:t>
      </w:r>
      <w:r w:rsidRPr="00EB414B">
        <w:rPr>
          <w:sz w:val="24"/>
          <w:szCs w:val="24"/>
        </w:rPr>
        <w:t>in undertaking a</w:t>
      </w:r>
      <w:r w:rsidR="00B666FC">
        <w:rPr>
          <w:sz w:val="24"/>
          <w:szCs w:val="24"/>
        </w:rPr>
        <w:t xml:space="preserve"> technical </w:t>
      </w:r>
      <w:r w:rsidR="008356AA">
        <w:rPr>
          <w:sz w:val="24"/>
          <w:szCs w:val="24"/>
        </w:rPr>
        <w:t xml:space="preserve">and </w:t>
      </w:r>
      <w:r w:rsidR="008356AA" w:rsidRPr="00EB414B">
        <w:rPr>
          <w:sz w:val="24"/>
          <w:szCs w:val="24"/>
        </w:rPr>
        <w:t>strategic</w:t>
      </w:r>
      <w:r w:rsidRPr="00EB414B">
        <w:rPr>
          <w:sz w:val="24"/>
          <w:szCs w:val="24"/>
        </w:rPr>
        <w:t xml:space="preserve"> assessment of the funding applications. </w:t>
      </w:r>
    </w:p>
    <w:p w14:paraId="1345D083" w14:textId="0EA46A24" w:rsidR="00CF0746" w:rsidRPr="00A82470" w:rsidRDefault="00D8064E" w:rsidP="00A82470">
      <w:pPr>
        <w:pStyle w:val="BodyText"/>
        <w:numPr>
          <w:ilvl w:val="0"/>
          <w:numId w:val="17"/>
        </w:numPr>
        <w:rPr>
          <w:sz w:val="24"/>
          <w:szCs w:val="24"/>
        </w:rPr>
      </w:pPr>
      <w:r w:rsidRPr="00EB414B">
        <w:rPr>
          <w:sz w:val="24"/>
          <w:szCs w:val="24"/>
        </w:rPr>
        <w:t xml:space="preserve">Panel </w:t>
      </w:r>
      <w:r w:rsidR="004A6CA9">
        <w:rPr>
          <w:sz w:val="24"/>
          <w:szCs w:val="24"/>
        </w:rPr>
        <w:t>m</w:t>
      </w:r>
      <w:r w:rsidRPr="2E187643">
        <w:rPr>
          <w:sz w:val="24"/>
          <w:szCs w:val="24"/>
        </w:rPr>
        <w:t>embers</w:t>
      </w:r>
      <w:r>
        <w:rPr>
          <w:sz w:val="24"/>
          <w:szCs w:val="24"/>
        </w:rPr>
        <w:t xml:space="preserve"> are required to have read, understood and refer to the fund </w:t>
      </w:r>
      <w:r w:rsidR="00745756">
        <w:rPr>
          <w:sz w:val="24"/>
          <w:szCs w:val="24"/>
        </w:rPr>
        <w:t>criteria</w:t>
      </w:r>
      <w:r w:rsidRPr="00F357A7">
        <w:rPr>
          <w:sz w:val="24"/>
          <w:szCs w:val="24"/>
        </w:rPr>
        <w:t xml:space="preserve"> </w:t>
      </w:r>
      <w:r w:rsidR="00745756">
        <w:rPr>
          <w:sz w:val="24"/>
          <w:szCs w:val="24"/>
        </w:rPr>
        <w:t xml:space="preserve">published in the New Zealand </w:t>
      </w:r>
      <w:r>
        <w:rPr>
          <w:sz w:val="24"/>
          <w:szCs w:val="24"/>
        </w:rPr>
        <w:t>Gazette.</w:t>
      </w:r>
      <w:r w:rsidR="00745756">
        <w:rPr>
          <w:sz w:val="24"/>
          <w:szCs w:val="24"/>
        </w:rPr>
        <w:t xml:space="preserve"> </w:t>
      </w:r>
      <w:r w:rsidR="00F7149F" w:rsidRPr="00EB414B">
        <w:rPr>
          <w:sz w:val="24"/>
          <w:szCs w:val="24"/>
        </w:rPr>
        <w:t xml:space="preserve">When making its recommendations, the </w:t>
      </w:r>
      <w:r w:rsidR="004A6CA9">
        <w:rPr>
          <w:sz w:val="24"/>
          <w:szCs w:val="24"/>
        </w:rPr>
        <w:t>p</w:t>
      </w:r>
      <w:r w:rsidR="00F7149F" w:rsidRPr="00EB414B">
        <w:rPr>
          <w:sz w:val="24"/>
          <w:szCs w:val="24"/>
        </w:rPr>
        <w:t xml:space="preserve">anel will consider whether an application meets the objectives of the </w:t>
      </w:r>
      <w:r w:rsidR="004A6CA9">
        <w:rPr>
          <w:sz w:val="24"/>
          <w:szCs w:val="24"/>
        </w:rPr>
        <w:t>f</w:t>
      </w:r>
      <w:r w:rsidR="00F7149F" w:rsidRPr="00EB414B">
        <w:rPr>
          <w:sz w:val="24"/>
          <w:szCs w:val="24"/>
        </w:rPr>
        <w:t>und.</w:t>
      </w:r>
      <w:r w:rsidR="00A82470" w:rsidRPr="00A82470">
        <w:rPr>
          <w:sz w:val="24"/>
          <w:szCs w:val="24"/>
        </w:rPr>
        <w:t xml:space="preserve"> </w:t>
      </w:r>
    </w:p>
    <w:p w14:paraId="43407EBC" w14:textId="54889B01" w:rsidR="00126E24" w:rsidRPr="00EB414B" w:rsidRDefault="00126E24" w:rsidP="00126E24">
      <w:pPr>
        <w:pStyle w:val="BodyText"/>
        <w:numPr>
          <w:ilvl w:val="0"/>
          <w:numId w:val="17"/>
        </w:numPr>
        <w:rPr>
          <w:sz w:val="24"/>
          <w:szCs w:val="24"/>
        </w:rPr>
      </w:pPr>
      <w:r w:rsidRPr="00EB414B">
        <w:rPr>
          <w:sz w:val="24"/>
          <w:szCs w:val="24"/>
        </w:rPr>
        <w:t xml:space="preserve">The </w:t>
      </w:r>
      <w:r w:rsidR="004A6CA9">
        <w:rPr>
          <w:sz w:val="24"/>
          <w:szCs w:val="24"/>
        </w:rPr>
        <w:t>p</w:t>
      </w:r>
      <w:r w:rsidR="004A6CA9" w:rsidRPr="00EB414B">
        <w:rPr>
          <w:sz w:val="24"/>
          <w:szCs w:val="24"/>
        </w:rPr>
        <w:t xml:space="preserve">anel </w:t>
      </w:r>
      <w:r w:rsidRPr="00EB414B">
        <w:rPr>
          <w:sz w:val="24"/>
          <w:szCs w:val="24"/>
        </w:rPr>
        <w:t xml:space="preserve">makes recommendations to the Ministry on whether the application should or should not be funded, </w:t>
      </w:r>
      <w:r w:rsidRPr="2E187643">
        <w:rPr>
          <w:sz w:val="24"/>
          <w:szCs w:val="24"/>
        </w:rPr>
        <w:t xml:space="preserve">and </w:t>
      </w:r>
      <w:r w:rsidRPr="00EB414B">
        <w:rPr>
          <w:sz w:val="24"/>
          <w:szCs w:val="24"/>
        </w:rPr>
        <w:t xml:space="preserve">the amount and any conditions of funding it considers necessary to ensure the success of the project. </w:t>
      </w:r>
    </w:p>
    <w:p w14:paraId="39522205" w14:textId="546B1197" w:rsidR="00F7149F" w:rsidRPr="00EB414B" w:rsidRDefault="00F7149F" w:rsidP="00110DCE">
      <w:pPr>
        <w:pStyle w:val="BodyText"/>
        <w:numPr>
          <w:ilvl w:val="0"/>
          <w:numId w:val="17"/>
        </w:numPr>
        <w:rPr>
          <w:sz w:val="24"/>
          <w:szCs w:val="24"/>
        </w:rPr>
      </w:pPr>
      <w:r w:rsidRPr="00EB414B">
        <w:rPr>
          <w:sz w:val="24"/>
          <w:szCs w:val="24"/>
        </w:rPr>
        <w:t xml:space="preserve">The </w:t>
      </w:r>
      <w:r w:rsidR="004A6CA9">
        <w:rPr>
          <w:sz w:val="24"/>
          <w:szCs w:val="24"/>
        </w:rPr>
        <w:t>p</w:t>
      </w:r>
      <w:r w:rsidRPr="00EB414B">
        <w:rPr>
          <w:sz w:val="24"/>
          <w:szCs w:val="24"/>
        </w:rPr>
        <w:t xml:space="preserve">anel </w:t>
      </w:r>
      <w:r w:rsidR="004A6CA9">
        <w:rPr>
          <w:sz w:val="24"/>
          <w:szCs w:val="24"/>
        </w:rPr>
        <w:t>m</w:t>
      </w:r>
      <w:r w:rsidRPr="2E187643">
        <w:rPr>
          <w:sz w:val="24"/>
          <w:szCs w:val="24"/>
        </w:rPr>
        <w:t>embers</w:t>
      </w:r>
      <w:r w:rsidRPr="00EB414B">
        <w:rPr>
          <w:sz w:val="24"/>
          <w:szCs w:val="24"/>
        </w:rPr>
        <w:t xml:space="preserve"> will individually assess and score all applications using the assessment tools and criteria provided by the Ministry. The </w:t>
      </w:r>
      <w:r w:rsidR="004A6CA9">
        <w:rPr>
          <w:sz w:val="24"/>
          <w:szCs w:val="24"/>
        </w:rPr>
        <w:t>p</w:t>
      </w:r>
      <w:r w:rsidRPr="00EB414B">
        <w:rPr>
          <w:sz w:val="24"/>
          <w:szCs w:val="24"/>
        </w:rPr>
        <w:t xml:space="preserve">anel will consider the extent to which each application meets the </w:t>
      </w:r>
      <w:r w:rsidR="6EC97975" w:rsidRPr="008D462D">
        <w:rPr>
          <w:sz w:val="24"/>
          <w:szCs w:val="24"/>
        </w:rPr>
        <w:t>assessment</w:t>
      </w:r>
      <w:r w:rsidRPr="00EB414B">
        <w:rPr>
          <w:sz w:val="24"/>
          <w:szCs w:val="24"/>
        </w:rPr>
        <w:t xml:space="preserve"> criteria, the significance of the risk, the outcome of each project and the protection afforded the environment, the benefits to the community, and the risks to the Ministry. </w:t>
      </w:r>
    </w:p>
    <w:p w14:paraId="2CA6E096" w14:textId="3E3CE3E8" w:rsidR="00F7149F" w:rsidRPr="00EB414B" w:rsidRDefault="00F7149F" w:rsidP="00110DCE">
      <w:pPr>
        <w:pStyle w:val="BodyText"/>
        <w:numPr>
          <w:ilvl w:val="0"/>
          <w:numId w:val="17"/>
        </w:numPr>
        <w:rPr>
          <w:sz w:val="24"/>
          <w:szCs w:val="24"/>
        </w:rPr>
      </w:pPr>
      <w:r w:rsidRPr="00EB414B">
        <w:rPr>
          <w:sz w:val="24"/>
          <w:szCs w:val="24"/>
        </w:rPr>
        <w:t xml:space="preserve">As a group, the </w:t>
      </w:r>
      <w:r w:rsidR="004A6CA9">
        <w:rPr>
          <w:sz w:val="24"/>
          <w:szCs w:val="24"/>
        </w:rPr>
        <w:t>p</w:t>
      </w:r>
      <w:r w:rsidRPr="00EB414B">
        <w:rPr>
          <w:sz w:val="24"/>
          <w:szCs w:val="24"/>
        </w:rPr>
        <w:t xml:space="preserve">anel will convene to discuss the merits of the projects to reach a </w:t>
      </w:r>
      <w:r w:rsidR="007411E6">
        <w:rPr>
          <w:sz w:val="24"/>
          <w:szCs w:val="24"/>
        </w:rPr>
        <w:t>majority</w:t>
      </w:r>
      <w:r w:rsidRPr="00EB414B">
        <w:rPr>
          <w:sz w:val="24"/>
          <w:szCs w:val="24"/>
        </w:rPr>
        <w:t xml:space="preserve"> decision on their recommendations for the allocation of funding. </w:t>
      </w:r>
      <w:r w:rsidR="01790A80" w:rsidRPr="008D462D">
        <w:rPr>
          <w:sz w:val="24"/>
          <w:szCs w:val="24"/>
        </w:rPr>
        <w:t>C</w:t>
      </w:r>
      <w:r w:rsidRPr="008D462D">
        <w:rPr>
          <w:sz w:val="24"/>
          <w:szCs w:val="24"/>
        </w:rPr>
        <w:t>oncerns</w:t>
      </w:r>
      <w:r w:rsidRPr="00EB414B">
        <w:rPr>
          <w:sz w:val="24"/>
          <w:szCs w:val="24"/>
        </w:rPr>
        <w:t xml:space="preserve"> raised by the </w:t>
      </w:r>
      <w:r w:rsidR="004A6CA9">
        <w:rPr>
          <w:sz w:val="24"/>
          <w:szCs w:val="24"/>
        </w:rPr>
        <w:t>p</w:t>
      </w:r>
      <w:r w:rsidRPr="00EB414B">
        <w:rPr>
          <w:sz w:val="24"/>
          <w:szCs w:val="24"/>
        </w:rPr>
        <w:t>anel</w:t>
      </w:r>
      <w:r w:rsidR="5A1AA9BB" w:rsidRPr="2E187643">
        <w:rPr>
          <w:sz w:val="24"/>
          <w:szCs w:val="24"/>
        </w:rPr>
        <w:t xml:space="preserve"> about </w:t>
      </w:r>
      <w:r w:rsidR="12A33582" w:rsidRPr="008D462D">
        <w:rPr>
          <w:sz w:val="24"/>
          <w:szCs w:val="24"/>
        </w:rPr>
        <w:t>projects recommended for funding</w:t>
      </w:r>
      <w:r w:rsidRPr="008D462D">
        <w:rPr>
          <w:sz w:val="24"/>
          <w:szCs w:val="24"/>
        </w:rPr>
        <w:t xml:space="preserve"> </w:t>
      </w:r>
      <w:r w:rsidR="2164E90C" w:rsidRPr="008D462D">
        <w:rPr>
          <w:sz w:val="24"/>
          <w:szCs w:val="24"/>
        </w:rPr>
        <w:t>may</w:t>
      </w:r>
      <w:r w:rsidRPr="00EB414B">
        <w:rPr>
          <w:sz w:val="24"/>
          <w:szCs w:val="24"/>
        </w:rPr>
        <w:t xml:space="preserve"> be addressed as conditions, prepared by the Ministry, and included in </w:t>
      </w:r>
      <w:r w:rsidR="00DA101E">
        <w:rPr>
          <w:sz w:val="24"/>
          <w:szCs w:val="24"/>
        </w:rPr>
        <w:t xml:space="preserve">any </w:t>
      </w:r>
      <w:r w:rsidRPr="00EB414B">
        <w:rPr>
          <w:sz w:val="24"/>
          <w:szCs w:val="24"/>
        </w:rPr>
        <w:t>deed of funding</w:t>
      </w:r>
      <w:r w:rsidR="20DB2708" w:rsidRPr="2E187643">
        <w:rPr>
          <w:sz w:val="24"/>
          <w:szCs w:val="24"/>
        </w:rPr>
        <w:t>.</w:t>
      </w:r>
    </w:p>
    <w:p w14:paraId="695D2BE9" w14:textId="330F2AD3" w:rsidR="00F7149F" w:rsidRDefault="00F7149F" w:rsidP="00FB6B2F">
      <w:pPr>
        <w:pStyle w:val="Heading2"/>
      </w:pPr>
      <w:r w:rsidRPr="00F7149F">
        <w:t>Panel composition and appointment</w:t>
      </w:r>
    </w:p>
    <w:p w14:paraId="48FDEB8E" w14:textId="3834BA98" w:rsidR="00F7149F" w:rsidRPr="00EB414B" w:rsidRDefault="00F7149F" w:rsidP="00110DCE">
      <w:pPr>
        <w:pStyle w:val="BodyText"/>
        <w:numPr>
          <w:ilvl w:val="0"/>
          <w:numId w:val="17"/>
        </w:numPr>
        <w:rPr>
          <w:rFonts w:eastAsiaTheme="majorEastAsia"/>
          <w:sz w:val="24"/>
          <w:szCs w:val="24"/>
        </w:rPr>
      </w:pPr>
      <w:r w:rsidRPr="00EB414B">
        <w:rPr>
          <w:rFonts w:eastAsiaTheme="majorEastAsia"/>
          <w:sz w:val="24"/>
          <w:szCs w:val="24"/>
        </w:rPr>
        <w:t xml:space="preserve">The Ministry appoints </w:t>
      </w:r>
      <w:r w:rsidR="004A6CA9">
        <w:rPr>
          <w:rFonts w:eastAsiaTheme="majorEastAsia"/>
          <w:sz w:val="24"/>
          <w:szCs w:val="24"/>
        </w:rPr>
        <w:t>p</w:t>
      </w:r>
      <w:r w:rsidRPr="00EB414B">
        <w:rPr>
          <w:rFonts w:eastAsiaTheme="majorEastAsia"/>
          <w:sz w:val="24"/>
          <w:szCs w:val="24"/>
        </w:rPr>
        <w:t xml:space="preserve">anel members with subject matter expertise on contaminated land management in New Zealand. In general, the </w:t>
      </w:r>
      <w:r w:rsidR="004A6CA9">
        <w:rPr>
          <w:rFonts w:eastAsiaTheme="majorEastAsia"/>
          <w:sz w:val="24"/>
          <w:szCs w:val="24"/>
        </w:rPr>
        <w:t>p</w:t>
      </w:r>
      <w:r w:rsidRPr="00EB414B">
        <w:rPr>
          <w:rFonts w:eastAsiaTheme="majorEastAsia"/>
          <w:sz w:val="24"/>
          <w:szCs w:val="24"/>
        </w:rPr>
        <w:t>anel should consist of:</w:t>
      </w:r>
    </w:p>
    <w:p w14:paraId="222BC870" w14:textId="25EB0840" w:rsidR="00F7149F" w:rsidRDefault="00D53526" w:rsidP="00F7149F">
      <w:pPr>
        <w:pStyle w:val="Bullet"/>
        <w:rPr>
          <w:rFonts w:eastAsiaTheme="majorEastAsia"/>
          <w:sz w:val="24"/>
          <w:szCs w:val="22"/>
        </w:rPr>
      </w:pPr>
      <w:r>
        <w:rPr>
          <w:rFonts w:eastAsiaTheme="majorEastAsia"/>
          <w:sz w:val="24"/>
          <w:szCs w:val="22"/>
        </w:rPr>
        <w:t xml:space="preserve">at least </w:t>
      </w:r>
      <w:r w:rsidR="008D608D">
        <w:rPr>
          <w:rFonts w:eastAsiaTheme="majorEastAsia"/>
          <w:sz w:val="24"/>
          <w:szCs w:val="22"/>
        </w:rPr>
        <w:t>two</w:t>
      </w:r>
      <w:r w:rsidR="008D608D" w:rsidRPr="00EB414B">
        <w:rPr>
          <w:rFonts w:eastAsiaTheme="majorEastAsia"/>
          <w:sz w:val="24"/>
          <w:szCs w:val="22"/>
        </w:rPr>
        <w:t xml:space="preserve"> </w:t>
      </w:r>
      <w:r w:rsidR="00F7149F" w:rsidRPr="00EB414B">
        <w:rPr>
          <w:rFonts w:eastAsiaTheme="majorEastAsia"/>
          <w:sz w:val="24"/>
          <w:szCs w:val="22"/>
        </w:rPr>
        <w:t>senior regional council officer</w:t>
      </w:r>
      <w:r w:rsidR="008D608D">
        <w:rPr>
          <w:rFonts w:eastAsiaTheme="majorEastAsia"/>
          <w:sz w:val="24"/>
          <w:szCs w:val="22"/>
        </w:rPr>
        <w:t>s</w:t>
      </w:r>
      <w:r w:rsidR="00F7149F" w:rsidRPr="00EB414B">
        <w:rPr>
          <w:rFonts w:eastAsiaTheme="majorEastAsia"/>
          <w:sz w:val="24"/>
          <w:szCs w:val="22"/>
        </w:rPr>
        <w:t xml:space="preserve"> with contaminated land experience</w:t>
      </w:r>
      <w:r w:rsidR="000C2CFC">
        <w:rPr>
          <w:rFonts w:eastAsiaTheme="majorEastAsia"/>
          <w:sz w:val="24"/>
          <w:szCs w:val="22"/>
        </w:rPr>
        <w:t xml:space="preserve"> from</w:t>
      </w:r>
      <w:r w:rsidR="00424493">
        <w:rPr>
          <w:rFonts w:eastAsiaTheme="majorEastAsia"/>
          <w:sz w:val="24"/>
          <w:szCs w:val="22"/>
        </w:rPr>
        <w:t xml:space="preserve"> different</w:t>
      </w:r>
      <w:r w:rsidR="000C2CFC">
        <w:rPr>
          <w:rFonts w:eastAsiaTheme="majorEastAsia"/>
          <w:sz w:val="24"/>
          <w:szCs w:val="22"/>
        </w:rPr>
        <w:t xml:space="preserve"> </w:t>
      </w:r>
      <w:r w:rsidR="004A6CA9">
        <w:rPr>
          <w:rFonts w:eastAsiaTheme="majorEastAsia"/>
          <w:sz w:val="24"/>
          <w:szCs w:val="22"/>
        </w:rPr>
        <w:t>r</w:t>
      </w:r>
      <w:r w:rsidR="000C2CFC">
        <w:rPr>
          <w:rFonts w:eastAsiaTheme="majorEastAsia"/>
          <w:sz w:val="24"/>
          <w:szCs w:val="22"/>
        </w:rPr>
        <w:t xml:space="preserve">egional </w:t>
      </w:r>
      <w:r w:rsidR="004A6CA9">
        <w:rPr>
          <w:rFonts w:eastAsiaTheme="majorEastAsia"/>
          <w:sz w:val="24"/>
          <w:szCs w:val="22"/>
        </w:rPr>
        <w:t>c</w:t>
      </w:r>
      <w:r w:rsidR="000C2CFC">
        <w:rPr>
          <w:rFonts w:eastAsiaTheme="majorEastAsia"/>
          <w:sz w:val="24"/>
          <w:szCs w:val="22"/>
        </w:rPr>
        <w:t>ouncil</w:t>
      </w:r>
      <w:r w:rsidR="004A6CA9">
        <w:rPr>
          <w:rFonts w:eastAsiaTheme="majorEastAsia"/>
          <w:sz w:val="24"/>
          <w:szCs w:val="22"/>
        </w:rPr>
        <w:t>s</w:t>
      </w:r>
      <w:r w:rsidR="000C2CFC">
        <w:rPr>
          <w:rFonts w:eastAsiaTheme="majorEastAsia"/>
          <w:sz w:val="24"/>
          <w:szCs w:val="22"/>
        </w:rPr>
        <w:t xml:space="preserve"> or </w:t>
      </w:r>
      <w:r w:rsidR="004A6CA9">
        <w:rPr>
          <w:rFonts w:eastAsiaTheme="majorEastAsia"/>
          <w:sz w:val="24"/>
          <w:szCs w:val="22"/>
        </w:rPr>
        <w:t>u</w:t>
      </w:r>
      <w:r w:rsidR="000C2CFC">
        <w:rPr>
          <w:rFonts w:eastAsiaTheme="majorEastAsia"/>
          <w:sz w:val="24"/>
          <w:szCs w:val="22"/>
        </w:rPr>
        <w:t xml:space="preserve">nitary </w:t>
      </w:r>
      <w:r w:rsidR="004A6CA9">
        <w:rPr>
          <w:rFonts w:eastAsiaTheme="majorEastAsia"/>
          <w:sz w:val="24"/>
          <w:szCs w:val="22"/>
        </w:rPr>
        <w:t>a</w:t>
      </w:r>
      <w:r w:rsidR="000C2CFC">
        <w:rPr>
          <w:rFonts w:eastAsiaTheme="majorEastAsia"/>
          <w:sz w:val="24"/>
          <w:szCs w:val="22"/>
        </w:rPr>
        <w:t>uthorit</w:t>
      </w:r>
      <w:r w:rsidR="00424493">
        <w:rPr>
          <w:rFonts w:eastAsiaTheme="majorEastAsia"/>
          <w:sz w:val="24"/>
          <w:szCs w:val="22"/>
        </w:rPr>
        <w:t>ies</w:t>
      </w:r>
    </w:p>
    <w:p w14:paraId="08AF4148" w14:textId="060A8016" w:rsidR="000C2CFC" w:rsidRPr="00EB414B" w:rsidRDefault="00620114" w:rsidP="00F7149F">
      <w:pPr>
        <w:pStyle w:val="Bullet"/>
        <w:rPr>
          <w:rFonts w:eastAsiaTheme="majorEastAsia"/>
          <w:sz w:val="24"/>
          <w:szCs w:val="22"/>
        </w:rPr>
      </w:pPr>
      <w:r>
        <w:rPr>
          <w:rFonts w:eastAsiaTheme="majorEastAsia"/>
          <w:sz w:val="24"/>
          <w:szCs w:val="22"/>
        </w:rPr>
        <w:t xml:space="preserve">at least two </w:t>
      </w:r>
      <w:r w:rsidR="000C2CFC">
        <w:rPr>
          <w:rFonts w:eastAsiaTheme="majorEastAsia"/>
          <w:sz w:val="24"/>
          <w:szCs w:val="22"/>
        </w:rPr>
        <w:t xml:space="preserve">senior </w:t>
      </w:r>
      <w:r w:rsidR="0087521C">
        <w:rPr>
          <w:rFonts w:eastAsiaTheme="majorEastAsia"/>
          <w:sz w:val="24"/>
          <w:szCs w:val="22"/>
        </w:rPr>
        <w:t>district council officer</w:t>
      </w:r>
      <w:r w:rsidR="00F9464E">
        <w:rPr>
          <w:rFonts w:eastAsiaTheme="majorEastAsia"/>
          <w:sz w:val="24"/>
          <w:szCs w:val="22"/>
        </w:rPr>
        <w:t>s</w:t>
      </w:r>
      <w:r w:rsidR="0087521C">
        <w:rPr>
          <w:rFonts w:eastAsiaTheme="majorEastAsia"/>
          <w:sz w:val="24"/>
          <w:szCs w:val="22"/>
        </w:rPr>
        <w:t xml:space="preserve"> with contaminated land experience from </w:t>
      </w:r>
      <w:r w:rsidR="00F9464E">
        <w:rPr>
          <w:rFonts w:eastAsiaTheme="majorEastAsia"/>
          <w:sz w:val="24"/>
          <w:szCs w:val="22"/>
        </w:rPr>
        <w:t xml:space="preserve">different </w:t>
      </w:r>
      <w:r w:rsidR="004A6CA9">
        <w:rPr>
          <w:rFonts w:eastAsiaTheme="majorEastAsia"/>
          <w:sz w:val="24"/>
          <w:szCs w:val="22"/>
        </w:rPr>
        <w:t>d</w:t>
      </w:r>
      <w:r w:rsidR="0087521C">
        <w:rPr>
          <w:rFonts w:eastAsiaTheme="majorEastAsia"/>
          <w:sz w:val="24"/>
          <w:szCs w:val="22"/>
        </w:rPr>
        <w:t xml:space="preserve">istrict </w:t>
      </w:r>
      <w:r w:rsidR="004A6CA9">
        <w:rPr>
          <w:rFonts w:eastAsiaTheme="majorEastAsia"/>
          <w:sz w:val="24"/>
          <w:szCs w:val="22"/>
        </w:rPr>
        <w:t>c</w:t>
      </w:r>
      <w:r w:rsidR="0087521C">
        <w:rPr>
          <w:rFonts w:eastAsiaTheme="majorEastAsia"/>
          <w:sz w:val="24"/>
          <w:szCs w:val="22"/>
        </w:rPr>
        <w:t>ouncil</w:t>
      </w:r>
      <w:r w:rsidR="00F9464E">
        <w:rPr>
          <w:rFonts w:eastAsiaTheme="majorEastAsia"/>
          <w:sz w:val="24"/>
          <w:szCs w:val="22"/>
        </w:rPr>
        <w:t>s</w:t>
      </w:r>
    </w:p>
    <w:p w14:paraId="4217BD17" w14:textId="71E5A021" w:rsidR="0002701F" w:rsidRDefault="0002701F" w:rsidP="0002701F">
      <w:pPr>
        <w:pStyle w:val="Bullet"/>
        <w:rPr>
          <w:rFonts w:eastAsiaTheme="majorEastAsia"/>
          <w:sz w:val="24"/>
          <w:szCs w:val="22"/>
        </w:rPr>
      </w:pPr>
      <w:r>
        <w:rPr>
          <w:rFonts w:eastAsiaTheme="majorEastAsia"/>
          <w:sz w:val="24"/>
          <w:szCs w:val="22"/>
        </w:rPr>
        <w:lastRenderedPageBreak/>
        <w:t xml:space="preserve">up to </w:t>
      </w:r>
      <w:r w:rsidRPr="00EB414B">
        <w:rPr>
          <w:rFonts w:eastAsiaTheme="majorEastAsia"/>
          <w:sz w:val="24"/>
          <w:szCs w:val="22"/>
        </w:rPr>
        <w:t>t</w:t>
      </w:r>
      <w:r>
        <w:rPr>
          <w:rFonts w:eastAsiaTheme="majorEastAsia"/>
          <w:sz w:val="24"/>
          <w:szCs w:val="22"/>
        </w:rPr>
        <w:t xml:space="preserve">hree </w:t>
      </w:r>
      <w:r w:rsidRPr="00EB414B">
        <w:rPr>
          <w:rFonts w:eastAsiaTheme="majorEastAsia"/>
          <w:sz w:val="24"/>
          <w:szCs w:val="22"/>
        </w:rPr>
        <w:t>Ministry s</w:t>
      </w:r>
      <w:r>
        <w:rPr>
          <w:rFonts w:eastAsiaTheme="majorEastAsia"/>
          <w:sz w:val="24"/>
          <w:szCs w:val="22"/>
        </w:rPr>
        <w:t xml:space="preserve">taff </w:t>
      </w:r>
      <w:r w:rsidR="00012B66" w:rsidRPr="00FB0484">
        <w:rPr>
          <w:rFonts w:eastAsiaTheme="majorEastAsia"/>
          <w:sz w:val="24"/>
          <w:szCs w:val="24"/>
        </w:rPr>
        <w:t>Subject Matter Expert</w:t>
      </w:r>
      <w:r w:rsidR="00906D94" w:rsidRPr="00FB0484">
        <w:rPr>
          <w:rFonts w:eastAsiaTheme="majorEastAsia"/>
          <w:sz w:val="24"/>
          <w:szCs w:val="24"/>
        </w:rPr>
        <w:t>s</w:t>
      </w:r>
      <w:r w:rsidR="00012B66" w:rsidRPr="00FB0484">
        <w:rPr>
          <w:rFonts w:eastAsiaTheme="majorEastAsia"/>
          <w:sz w:val="24"/>
          <w:szCs w:val="24"/>
        </w:rPr>
        <w:t xml:space="preserve"> (SME</w:t>
      </w:r>
      <w:r w:rsidR="00906D94" w:rsidRPr="00FB0484">
        <w:rPr>
          <w:rFonts w:eastAsiaTheme="majorEastAsia"/>
          <w:sz w:val="24"/>
          <w:szCs w:val="24"/>
        </w:rPr>
        <w:t>s</w:t>
      </w:r>
      <w:r w:rsidR="00012B66" w:rsidRPr="00FB0484">
        <w:rPr>
          <w:rFonts w:eastAsiaTheme="majorEastAsia"/>
          <w:sz w:val="24"/>
          <w:szCs w:val="24"/>
        </w:rPr>
        <w:t>)</w:t>
      </w:r>
      <w:r w:rsidR="00012B66" w:rsidRPr="00A7443B">
        <w:rPr>
          <w:rFonts w:eastAsiaTheme="majorEastAsia"/>
          <w:sz w:val="24"/>
          <w:szCs w:val="22"/>
        </w:rPr>
        <w:t xml:space="preserve"> </w:t>
      </w:r>
      <w:r w:rsidRPr="00A7443B">
        <w:rPr>
          <w:rFonts w:eastAsiaTheme="majorEastAsia"/>
          <w:sz w:val="24"/>
          <w:szCs w:val="22"/>
        </w:rPr>
        <w:t xml:space="preserve">with contaminated land, </w:t>
      </w:r>
      <w:r w:rsidRPr="00FB0484">
        <w:rPr>
          <w:rFonts w:eastAsiaTheme="majorEastAsia"/>
          <w:sz w:val="24"/>
          <w:szCs w:val="22"/>
        </w:rPr>
        <w:t>investment</w:t>
      </w:r>
      <w:r w:rsidRPr="00A7443B">
        <w:rPr>
          <w:rFonts w:eastAsiaTheme="majorEastAsia"/>
          <w:sz w:val="24"/>
          <w:szCs w:val="22"/>
        </w:rPr>
        <w:t>,</w:t>
      </w:r>
      <w:r w:rsidRPr="00EB414B">
        <w:rPr>
          <w:rFonts w:eastAsiaTheme="majorEastAsia"/>
          <w:sz w:val="24"/>
          <w:szCs w:val="22"/>
        </w:rPr>
        <w:t xml:space="preserve"> or related</w:t>
      </w:r>
      <w:r w:rsidR="005F4AD8">
        <w:rPr>
          <w:rFonts w:eastAsiaTheme="majorEastAsia"/>
          <w:sz w:val="24"/>
          <w:szCs w:val="22"/>
        </w:rPr>
        <w:t xml:space="preserve"> </w:t>
      </w:r>
      <w:r w:rsidRPr="00EB414B">
        <w:rPr>
          <w:rFonts w:eastAsiaTheme="majorEastAsia"/>
          <w:sz w:val="24"/>
          <w:szCs w:val="22"/>
        </w:rPr>
        <w:t>experience.</w:t>
      </w:r>
    </w:p>
    <w:p w14:paraId="47C82948" w14:textId="6FE5C98C" w:rsidR="0002701F" w:rsidRPr="00FB0484" w:rsidRDefault="0002701F" w:rsidP="0002701F">
      <w:pPr>
        <w:pStyle w:val="Bullet"/>
        <w:rPr>
          <w:rFonts w:eastAsiaTheme="majorEastAsia"/>
          <w:sz w:val="24"/>
          <w:szCs w:val="24"/>
        </w:rPr>
      </w:pPr>
      <w:r w:rsidRPr="00FB0484">
        <w:rPr>
          <w:rFonts w:eastAsiaTheme="majorEastAsia"/>
          <w:sz w:val="24"/>
          <w:szCs w:val="24"/>
        </w:rPr>
        <w:t xml:space="preserve">up to six suitably qualified and experienced practitioners (SQEP) </w:t>
      </w:r>
      <w:r w:rsidR="005F4AD8">
        <w:rPr>
          <w:rFonts w:eastAsiaTheme="majorEastAsia"/>
          <w:sz w:val="24"/>
          <w:szCs w:val="24"/>
        </w:rPr>
        <w:t xml:space="preserve">SMEs </w:t>
      </w:r>
      <w:r w:rsidRPr="00FB0484">
        <w:rPr>
          <w:rFonts w:eastAsiaTheme="majorEastAsia"/>
          <w:sz w:val="24"/>
          <w:szCs w:val="24"/>
        </w:rPr>
        <w:t>preferably with a Certified Environmental Practitioner (</w:t>
      </w:r>
      <w:proofErr w:type="spellStart"/>
      <w:r w:rsidRPr="00FB0484">
        <w:rPr>
          <w:rFonts w:eastAsiaTheme="majorEastAsia"/>
          <w:sz w:val="24"/>
          <w:szCs w:val="24"/>
        </w:rPr>
        <w:t>CEnvP</w:t>
      </w:r>
      <w:proofErr w:type="spellEnd"/>
      <w:r w:rsidRPr="00FB0484">
        <w:rPr>
          <w:rFonts w:eastAsiaTheme="majorEastAsia"/>
          <w:sz w:val="24"/>
          <w:szCs w:val="24"/>
        </w:rPr>
        <w:t xml:space="preserve">) (Site Contamination or General Practice) Scheme accreditation or who can be endorsed by a </w:t>
      </w:r>
      <w:proofErr w:type="spellStart"/>
      <w:r w:rsidRPr="00FB0484">
        <w:rPr>
          <w:rFonts w:eastAsiaTheme="majorEastAsia"/>
          <w:sz w:val="24"/>
          <w:szCs w:val="24"/>
        </w:rPr>
        <w:t>CEnvP</w:t>
      </w:r>
      <w:proofErr w:type="spellEnd"/>
      <w:r w:rsidRPr="00FB0484">
        <w:rPr>
          <w:rFonts w:eastAsiaTheme="majorEastAsia"/>
          <w:sz w:val="24"/>
          <w:szCs w:val="24"/>
        </w:rPr>
        <w:t xml:space="preserve"> accredited practitioner </w:t>
      </w:r>
      <w:r w:rsidR="00BF35EF">
        <w:rPr>
          <w:rFonts w:eastAsiaTheme="majorEastAsia"/>
          <w:sz w:val="24"/>
          <w:szCs w:val="24"/>
        </w:rPr>
        <w:t>who will supply this expertise to the Ministry</w:t>
      </w:r>
      <w:r w:rsidR="00012B66">
        <w:rPr>
          <w:rFonts w:eastAsiaTheme="majorEastAsia"/>
          <w:sz w:val="24"/>
          <w:szCs w:val="24"/>
        </w:rPr>
        <w:t>.</w:t>
      </w:r>
    </w:p>
    <w:p w14:paraId="2C353CB2" w14:textId="03087A47" w:rsidR="003821F1" w:rsidRPr="00250A1D" w:rsidRDefault="003821F1" w:rsidP="00250A1D">
      <w:pPr>
        <w:pStyle w:val="Bullet"/>
        <w:rPr>
          <w:rFonts w:eastAsiaTheme="majorEastAsia"/>
          <w:sz w:val="24"/>
          <w:szCs w:val="22"/>
        </w:rPr>
      </w:pPr>
      <w:r w:rsidRPr="00EB414B">
        <w:rPr>
          <w:sz w:val="24"/>
          <w:szCs w:val="24"/>
        </w:rPr>
        <w:t xml:space="preserve">The chair of the panel meeting will be a Ministry official and is a non-voting member of the </w:t>
      </w:r>
      <w:r w:rsidR="004A6CA9">
        <w:rPr>
          <w:sz w:val="24"/>
          <w:szCs w:val="24"/>
        </w:rPr>
        <w:t>p</w:t>
      </w:r>
      <w:r w:rsidRPr="00EB414B">
        <w:rPr>
          <w:sz w:val="24"/>
          <w:szCs w:val="24"/>
        </w:rPr>
        <w:t xml:space="preserve">anel. The chair does not provide an individual assessment of applications to the Ministry. </w:t>
      </w:r>
    </w:p>
    <w:p w14:paraId="52472FFD" w14:textId="3C5141BA" w:rsidR="00250A1D" w:rsidRDefault="00250A1D" w:rsidP="00110DCE">
      <w:pPr>
        <w:pStyle w:val="BodyText"/>
        <w:numPr>
          <w:ilvl w:val="0"/>
          <w:numId w:val="17"/>
        </w:numPr>
        <w:rPr>
          <w:sz w:val="24"/>
          <w:szCs w:val="24"/>
        </w:rPr>
      </w:pPr>
      <w:r>
        <w:rPr>
          <w:sz w:val="24"/>
          <w:szCs w:val="24"/>
        </w:rPr>
        <w:t xml:space="preserve">For each meeting of the </w:t>
      </w:r>
      <w:r w:rsidR="004A6CA9">
        <w:rPr>
          <w:sz w:val="24"/>
          <w:szCs w:val="24"/>
        </w:rPr>
        <w:t>p</w:t>
      </w:r>
      <w:r w:rsidR="005D0CC2">
        <w:rPr>
          <w:sz w:val="24"/>
          <w:szCs w:val="24"/>
        </w:rPr>
        <w:t xml:space="preserve">anel a subgroup of at least five </w:t>
      </w:r>
      <w:r w:rsidR="00603304">
        <w:rPr>
          <w:sz w:val="24"/>
          <w:szCs w:val="24"/>
        </w:rPr>
        <w:t xml:space="preserve">voting </w:t>
      </w:r>
      <w:r w:rsidR="004A6CA9">
        <w:rPr>
          <w:sz w:val="24"/>
          <w:szCs w:val="24"/>
        </w:rPr>
        <w:t>p</w:t>
      </w:r>
      <w:r w:rsidR="005D0CC2">
        <w:rPr>
          <w:sz w:val="24"/>
          <w:szCs w:val="24"/>
        </w:rPr>
        <w:t xml:space="preserve">anel </w:t>
      </w:r>
      <w:r w:rsidR="004A6CA9">
        <w:rPr>
          <w:sz w:val="24"/>
          <w:szCs w:val="24"/>
        </w:rPr>
        <w:t>m</w:t>
      </w:r>
      <w:r w:rsidR="005D0CC2">
        <w:rPr>
          <w:sz w:val="24"/>
          <w:szCs w:val="24"/>
        </w:rPr>
        <w:t>embers</w:t>
      </w:r>
      <w:r w:rsidR="00603304">
        <w:rPr>
          <w:sz w:val="24"/>
          <w:szCs w:val="24"/>
        </w:rPr>
        <w:t xml:space="preserve"> plus a c</w:t>
      </w:r>
      <w:r w:rsidR="004D79B9">
        <w:rPr>
          <w:sz w:val="24"/>
          <w:szCs w:val="24"/>
        </w:rPr>
        <w:t>hair</w:t>
      </w:r>
      <w:r w:rsidR="005D0CC2">
        <w:rPr>
          <w:sz w:val="24"/>
          <w:szCs w:val="24"/>
        </w:rPr>
        <w:t xml:space="preserve"> will be selected to assess</w:t>
      </w:r>
      <w:r w:rsidR="008D608D">
        <w:rPr>
          <w:sz w:val="24"/>
          <w:szCs w:val="24"/>
        </w:rPr>
        <w:t xml:space="preserve"> the applications that are ready for that meeting.</w:t>
      </w:r>
      <w:r w:rsidR="0021300A">
        <w:rPr>
          <w:sz w:val="24"/>
          <w:szCs w:val="24"/>
        </w:rPr>
        <w:t xml:space="preserve"> This </w:t>
      </w:r>
      <w:r w:rsidR="00C611E6">
        <w:rPr>
          <w:sz w:val="24"/>
          <w:szCs w:val="24"/>
        </w:rPr>
        <w:t xml:space="preserve">allows for any panel members with a conflict of interest </w:t>
      </w:r>
      <w:r w:rsidR="003A59FB">
        <w:rPr>
          <w:sz w:val="24"/>
          <w:szCs w:val="24"/>
        </w:rPr>
        <w:t>(addressed further below)</w:t>
      </w:r>
      <w:r w:rsidR="00C611E6">
        <w:rPr>
          <w:sz w:val="24"/>
          <w:szCs w:val="24"/>
        </w:rPr>
        <w:t xml:space="preserve"> to be excluded with no impact on the assessment process.</w:t>
      </w:r>
      <w:r w:rsidR="008D608D">
        <w:rPr>
          <w:sz w:val="24"/>
          <w:szCs w:val="24"/>
        </w:rPr>
        <w:t xml:space="preserve"> </w:t>
      </w:r>
      <w:r w:rsidR="00D678BA">
        <w:rPr>
          <w:sz w:val="24"/>
          <w:szCs w:val="24"/>
        </w:rPr>
        <w:t xml:space="preserve">A quorum of five </w:t>
      </w:r>
      <w:r w:rsidR="00E201AF">
        <w:rPr>
          <w:sz w:val="24"/>
          <w:szCs w:val="24"/>
        </w:rPr>
        <w:t>p</w:t>
      </w:r>
      <w:r w:rsidR="003A59FB">
        <w:rPr>
          <w:sz w:val="24"/>
          <w:szCs w:val="24"/>
        </w:rPr>
        <w:t xml:space="preserve">anel </w:t>
      </w:r>
      <w:r w:rsidR="00E201AF">
        <w:rPr>
          <w:sz w:val="24"/>
          <w:szCs w:val="24"/>
        </w:rPr>
        <w:t>m</w:t>
      </w:r>
      <w:r w:rsidR="003A59FB">
        <w:rPr>
          <w:sz w:val="24"/>
          <w:szCs w:val="24"/>
        </w:rPr>
        <w:t>embers</w:t>
      </w:r>
      <w:r w:rsidR="00D678BA">
        <w:rPr>
          <w:sz w:val="24"/>
          <w:szCs w:val="24"/>
        </w:rPr>
        <w:t xml:space="preserve"> is required for the assessment of an application. This quorum should </w:t>
      </w:r>
      <w:r w:rsidR="006321DF">
        <w:rPr>
          <w:sz w:val="24"/>
          <w:szCs w:val="24"/>
        </w:rPr>
        <w:t xml:space="preserve">ensure </w:t>
      </w:r>
      <w:r w:rsidR="006321DF" w:rsidRPr="006321DF">
        <w:rPr>
          <w:sz w:val="24"/>
          <w:szCs w:val="24"/>
          <w:lang w:val="en-US"/>
        </w:rPr>
        <w:t xml:space="preserve">the relevant expertise is still represented and include at least one each </w:t>
      </w:r>
      <w:r w:rsidR="00566A3A">
        <w:rPr>
          <w:sz w:val="24"/>
          <w:szCs w:val="24"/>
          <w:lang w:val="en-US"/>
        </w:rPr>
        <w:t>of the following member types</w:t>
      </w:r>
      <w:r w:rsidR="003B49C7">
        <w:rPr>
          <w:sz w:val="24"/>
          <w:szCs w:val="24"/>
          <w:lang w:val="en-US"/>
        </w:rPr>
        <w:t xml:space="preserve">: </w:t>
      </w:r>
      <w:r w:rsidR="006321DF" w:rsidRPr="00385619">
        <w:rPr>
          <w:sz w:val="24"/>
          <w:szCs w:val="24"/>
          <w:lang w:val="en-US"/>
        </w:rPr>
        <w:t>SQEP</w:t>
      </w:r>
      <w:r w:rsidR="006321DF" w:rsidRPr="006321DF">
        <w:rPr>
          <w:sz w:val="24"/>
          <w:szCs w:val="24"/>
          <w:lang w:val="en-US"/>
        </w:rPr>
        <w:t xml:space="preserve">, </w:t>
      </w:r>
      <w:r w:rsidR="00E201AF">
        <w:rPr>
          <w:sz w:val="24"/>
          <w:szCs w:val="24"/>
          <w:lang w:val="en-US"/>
        </w:rPr>
        <w:t>r</w:t>
      </w:r>
      <w:r w:rsidR="00566A3A">
        <w:rPr>
          <w:sz w:val="24"/>
          <w:szCs w:val="24"/>
          <w:lang w:val="en-US"/>
        </w:rPr>
        <w:t xml:space="preserve">egional </w:t>
      </w:r>
      <w:r w:rsidR="00E201AF">
        <w:rPr>
          <w:sz w:val="24"/>
          <w:szCs w:val="24"/>
          <w:lang w:val="en-US"/>
        </w:rPr>
        <w:t>c</w:t>
      </w:r>
      <w:r w:rsidR="00566A3A">
        <w:rPr>
          <w:sz w:val="24"/>
          <w:szCs w:val="24"/>
          <w:lang w:val="en-US"/>
        </w:rPr>
        <w:t xml:space="preserve">ouncil or </w:t>
      </w:r>
      <w:r w:rsidR="00E201AF">
        <w:rPr>
          <w:sz w:val="24"/>
          <w:szCs w:val="24"/>
          <w:lang w:val="en-US"/>
        </w:rPr>
        <w:t>u</w:t>
      </w:r>
      <w:r w:rsidR="00566A3A">
        <w:rPr>
          <w:sz w:val="24"/>
          <w:szCs w:val="24"/>
          <w:lang w:val="en-US"/>
        </w:rPr>
        <w:t xml:space="preserve">nitary </w:t>
      </w:r>
      <w:r w:rsidR="00E201AF">
        <w:rPr>
          <w:sz w:val="24"/>
          <w:szCs w:val="24"/>
          <w:lang w:val="en-US"/>
        </w:rPr>
        <w:t>a</w:t>
      </w:r>
      <w:r w:rsidR="00566A3A">
        <w:rPr>
          <w:sz w:val="24"/>
          <w:szCs w:val="24"/>
          <w:lang w:val="en-US"/>
        </w:rPr>
        <w:t>uthority</w:t>
      </w:r>
      <w:r w:rsidR="006321DF" w:rsidRPr="006321DF">
        <w:rPr>
          <w:sz w:val="24"/>
          <w:szCs w:val="24"/>
          <w:lang w:val="en-US"/>
        </w:rPr>
        <w:t xml:space="preserve">, </w:t>
      </w:r>
      <w:r w:rsidR="003B49C7">
        <w:rPr>
          <w:sz w:val="24"/>
          <w:szCs w:val="24"/>
          <w:lang w:val="en-US"/>
        </w:rPr>
        <w:t xml:space="preserve">Ministry </w:t>
      </w:r>
      <w:r w:rsidR="00385619">
        <w:rPr>
          <w:sz w:val="24"/>
          <w:szCs w:val="24"/>
          <w:lang w:val="en-US"/>
        </w:rPr>
        <w:t>SME</w:t>
      </w:r>
      <w:r w:rsidR="006321DF" w:rsidRPr="006321DF">
        <w:rPr>
          <w:sz w:val="24"/>
          <w:szCs w:val="24"/>
          <w:lang w:val="en-US"/>
        </w:rPr>
        <w:t>.</w:t>
      </w:r>
      <w:r w:rsidR="006321DF" w:rsidRPr="006321DF">
        <w:rPr>
          <w:sz w:val="24"/>
          <w:szCs w:val="24"/>
        </w:rPr>
        <w:t>​</w:t>
      </w:r>
    </w:p>
    <w:p w14:paraId="28C3705E" w14:textId="0BE82D2A" w:rsidR="00F7149F" w:rsidRPr="00EB414B" w:rsidRDefault="00F7149F" w:rsidP="00110DCE">
      <w:pPr>
        <w:pStyle w:val="BodyText"/>
        <w:numPr>
          <w:ilvl w:val="0"/>
          <w:numId w:val="17"/>
        </w:numPr>
        <w:rPr>
          <w:sz w:val="24"/>
          <w:szCs w:val="24"/>
        </w:rPr>
      </w:pPr>
      <w:r w:rsidRPr="00EB414B">
        <w:rPr>
          <w:sz w:val="24"/>
          <w:szCs w:val="24"/>
        </w:rPr>
        <w:t xml:space="preserve">Avoiding conflicts of interest is a critical element in the selection of appropriate </w:t>
      </w:r>
      <w:r w:rsidR="00E201AF">
        <w:rPr>
          <w:sz w:val="24"/>
          <w:szCs w:val="24"/>
        </w:rPr>
        <w:t>p</w:t>
      </w:r>
      <w:r w:rsidRPr="00EB414B">
        <w:rPr>
          <w:sz w:val="24"/>
          <w:szCs w:val="24"/>
        </w:rPr>
        <w:t xml:space="preserve">anel </w:t>
      </w:r>
      <w:r w:rsidR="00E201AF">
        <w:rPr>
          <w:sz w:val="24"/>
          <w:szCs w:val="24"/>
        </w:rPr>
        <w:t>m</w:t>
      </w:r>
      <w:r w:rsidRPr="2E187643">
        <w:rPr>
          <w:sz w:val="24"/>
          <w:szCs w:val="24"/>
        </w:rPr>
        <w:t>embers</w:t>
      </w:r>
      <w:r w:rsidR="00567480">
        <w:rPr>
          <w:sz w:val="24"/>
          <w:szCs w:val="24"/>
        </w:rPr>
        <w:t xml:space="preserve"> and </w:t>
      </w:r>
      <w:r w:rsidR="00BF189B">
        <w:rPr>
          <w:sz w:val="24"/>
          <w:szCs w:val="24"/>
        </w:rPr>
        <w:t>determining a suitable quorum for assessment of applications</w:t>
      </w:r>
      <w:r w:rsidRPr="2E187643">
        <w:rPr>
          <w:sz w:val="24"/>
          <w:szCs w:val="24"/>
        </w:rPr>
        <w:t>.</w:t>
      </w:r>
      <w:r w:rsidRPr="00EB414B">
        <w:rPr>
          <w:sz w:val="24"/>
          <w:szCs w:val="24"/>
        </w:rPr>
        <w:t xml:space="preserve"> All </w:t>
      </w:r>
      <w:r w:rsidR="00E201AF">
        <w:rPr>
          <w:sz w:val="24"/>
          <w:szCs w:val="24"/>
        </w:rPr>
        <w:t>p</w:t>
      </w:r>
      <w:r w:rsidRPr="00EB414B">
        <w:rPr>
          <w:sz w:val="24"/>
          <w:szCs w:val="24"/>
        </w:rPr>
        <w:t xml:space="preserve">anel </w:t>
      </w:r>
      <w:r w:rsidR="00E201AF">
        <w:rPr>
          <w:sz w:val="24"/>
          <w:szCs w:val="24"/>
        </w:rPr>
        <w:t>m</w:t>
      </w:r>
      <w:r w:rsidR="00E201AF" w:rsidRPr="2E187643">
        <w:rPr>
          <w:sz w:val="24"/>
          <w:szCs w:val="24"/>
        </w:rPr>
        <w:t xml:space="preserve">embers </w:t>
      </w:r>
      <w:r w:rsidRPr="2E187643">
        <w:rPr>
          <w:sz w:val="24"/>
          <w:szCs w:val="24"/>
        </w:rPr>
        <w:t xml:space="preserve">are </w:t>
      </w:r>
      <w:r w:rsidR="6F0A42A1" w:rsidRPr="2E187643">
        <w:rPr>
          <w:sz w:val="24"/>
          <w:szCs w:val="24"/>
        </w:rPr>
        <w:t>required</w:t>
      </w:r>
      <w:r w:rsidRPr="00EB414B">
        <w:rPr>
          <w:sz w:val="24"/>
          <w:szCs w:val="24"/>
        </w:rPr>
        <w:t xml:space="preserve"> to declare any current or previous association with the </w:t>
      </w:r>
      <w:r w:rsidR="654A0B2D" w:rsidRPr="2E187643">
        <w:rPr>
          <w:sz w:val="24"/>
          <w:szCs w:val="24"/>
        </w:rPr>
        <w:t xml:space="preserve">applications </w:t>
      </w:r>
      <w:r w:rsidR="009751DB">
        <w:rPr>
          <w:sz w:val="24"/>
          <w:szCs w:val="24"/>
        </w:rPr>
        <w:t xml:space="preserve">that are received by the </w:t>
      </w:r>
      <w:r w:rsidR="00E201AF">
        <w:rPr>
          <w:sz w:val="24"/>
          <w:szCs w:val="24"/>
        </w:rPr>
        <w:t>fund</w:t>
      </w:r>
      <w:r w:rsidRPr="00EB414B">
        <w:rPr>
          <w:sz w:val="24"/>
          <w:szCs w:val="24"/>
        </w:rPr>
        <w:t>. More information regarding conflict</w:t>
      </w:r>
      <w:r w:rsidR="00805831">
        <w:rPr>
          <w:sz w:val="24"/>
          <w:szCs w:val="24"/>
        </w:rPr>
        <w:t>s</w:t>
      </w:r>
      <w:r w:rsidRPr="00EB414B">
        <w:rPr>
          <w:sz w:val="24"/>
          <w:szCs w:val="24"/>
        </w:rPr>
        <w:t xml:space="preserve"> of interest is provided in following sections.</w:t>
      </w:r>
    </w:p>
    <w:p w14:paraId="6CBA8BC1" w14:textId="580F7D10" w:rsidR="00F7149F" w:rsidRPr="00EB414B" w:rsidRDefault="00F7149F" w:rsidP="00110DCE">
      <w:pPr>
        <w:pStyle w:val="BodyText"/>
        <w:numPr>
          <w:ilvl w:val="0"/>
          <w:numId w:val="17"/>
        </w:numPr>
        <w:rPr>
          <w:sz w:val="24"/>
          <w:szCs w:val="24"/>
        </w:rPr>
      </w:pPr>
      <w:r w:rsidRPr="00EB414B">
        <w:rPr>
          <w:sz w:val="24"/>
          <w:szCs w:val="24"/>
        </w:rPr>
        <w:t>The</w:t>
      </w:r>
      <w:r w:rsidR="00E201AF">
        <w:rPr>
          <w:sz w:val="24"/>
          <w:szCs w:val="24"/>
        </w:rPr>
        <w:t xml:space="preserve"> Ministry will discuss the</w:t>
      </w:r>
      <w:r w:rsidRPr="00EB414B">
        <w:rPr>
          <w:sz w:val="24"/>
          <w:szCs w:val="24"/>
        </w:rPr>
        <w:t xml:space="preserve"> </w:t>
      </w:r>
      <w:r w:rsidR="00E201AF">
        <w:rPr>
          <w:sz w:val="24"/>
          <w:szCs w:val="24"/>
        </w:rPr>
        <w:t>t</w:t>
      </w:r>
      <w:r w:rsidRPr="00EB414B">
        <w:rPr>
          <w:sz w:val="24"/>
          <w:szCs w:val="24"/>
        </w:rPr>
        <w:t xml:space="preserve">erm of appointment for </w:t>
      </w:r>
      <w:r w:rsidR="00E201AF">
        <w:rPr>
          <w:sz w:val="24"/>
          <w:szCs w:val="24"/>
        </w:rPr>
        <w:t>p</w:t>
      </w:r>
      <w:r w:rsidR="00E201AF" w:rsidRPr="00EB414B">
        <w:rPr>
          <w:sz w:val="24"/>
          <w:szCs w:val="24"/>
        </w:rPr>
        <w:t xml:space="preserve">anel </w:t>
      </w:r>
      <w:r w:rsidR="00E201AF">
        <w:rPr>
          <w:sz w:val="24"/>
          <w:szCs w:val="24"/>
        </w:rPr>
        <w:t>m</w:t>
      </w:r>
      <w:r w:rsidRPr="2E187643">
        <w:rPr>
          <w:sz w:val="24"/>
          <w:szCs w:val="24"/>
        </w:rPr>
        <w:t>embers</w:t>
      </w:r>
      <w:r w:rsidRPr="00EB414B">
        <w:rPr>
          <w:sz w:val="24"/>
          <w:szCs w:val="24"/>
        </w:rPr>
        <w:t xml:space="preserve"> at the time of their </w:t>
      </w:r>
      <w:r w:rsidR="00083C5B">
        <w:rPr>
          <w:sz w:val="24"/>
          <w:szCs w:val="24"/>
        </w:rPr>
        <w:t>appointment</w:t>
      </w:r>
      <w:r w:rsidRPr="00EB414B">
        <w:rPr>
          <w:sz w:val="24"/>
          <w:szCs w:val="24"/>
        </w:rPr>
        <w:t>. Generally, the term of appointment</w:t>
      </w:r>
      <w:r w:rsidR="009751DB">
        <w:rPr>
          <w:sz w:val="24"/>
          <w:szCs w:val="24"/>
        </w:rPr>
        <w:t>s will be a mixture of one</w:t>
      </w:r>
      <w:r w:rsidR="007E468F">
        <w:rPr>
          <w:sz w:val="24"/>
          <w:szCs w:val="24"/>
        </w:rPr>
        <w:t>-</w:t>
      </w:r>
      <w:r w:rsidR="009751DB">
        <w:rPr>
          <w:sz w:val="24"/>
          <w:szCs w:val="24"/>
        </w:rPr>
        <w:t>, two</w:t>
      </w:r>
      <w:r w:rsidR="007E468F">
        <w:rPr>
          <w:sz w:val="24"/>
          <w:szCs w:val="24"/>
        </w:rPr>
        <w:t>-</w:t>
      </w:r>
      <w:r w:rsidR="009751DB">
        <w:rPr>
          <w:sz w:val="24"/>
          <w:szCs w:val="24"/>
        </w:rPr>
        <w:t>, and three</w:t>
      </w:r>
      <w:r w:rsidR="007E468F">
        <w:rPr>
          <w:sz w:val="24"/>
          <w:szCs w:val="24"/>
        </w:rPr>
        <w:t>-</w:t>
      </w:r>
      <w:r w:rsidR="009751DB">
        <w:rPr>
          <w:sz w:val="24"/>
          <w:szCs w:val="24"/>
        </w:rPr>
        <w:t xml:space="preserve">year terms to </w:t>
      </w:r>
      <w:r w:rsidR="00E21304">
        <w:rPr>
          <w:sz w:val="24"/>
          <w:szCs w:val="24"/>
        </w:rPr>
        <w:t>enable some continuity of membership and support consistency in a</w:t>
      </w:r>
      <w:r w:rsidR="00DC721E">
        <w:rPr>
          <w:sz w:val="24"/>
          <w:szCs w:val="24"/>
        </w:rPr>
        <w:t>ssessment.</w:t>
      </w:r>
    </w:p>
    <w:p w14:paraId="7B42EB3F" w14:textId="6F566D69" w:rsidR="00F7149F" w:rsidRDefault="00F7149F" w:rsidP="00110DCE">
      <w:pPr>
        <w:pStyle w:val="BodyText"/>
        <w:numPr>
          <w:ilvl w:val="0"/>
          <w:numId w:val="17"/>
        </w:numPr>
        <w:rPr>
          <w:sz w:val="24"/>
          <w:szCs w:val="24"/>
        </w:rPr>
      </w:pPr>
      <w:r w:rsidRPr="00EB414B">
        <w:rPr>
          <w:sz w:val="24"/>
          <w:szCs w:val="24"/>
        </w:rPr>
        <w:t xml:space="preserve">A </w:t>
      </w:r>
      <w:r w:rsidR="007E468F">
        <w:rPr>
          <w:sz w:val="24"/>
          <w:szCs w:val="24"/>
        </w:rPr>
        <w:t>p</w:t>
      </w:r>
      <w:r w:rsidRPr="00EB414B">
        <w:rPr>
          <w:sz w:val="24"/>
          <w:szCs w:val="24"/>
        </w:rPr>
        <w:t xml:space="preserve">anel </w:t>
      </w:r>
      <w:r w:rsidR="007E468F">
        <w:rPr>
          <w:sz w:val="24"/>
          <w:szCs w:val="24"/>
        </w:rPr>
        <w:t>m</w:t>
      </w:r>
      <w:r w:rsidRPr="2E187643">
        <w:rPr>
          <w:sz w:val="24"/>
          <w:szCs w:val="24"/>
        </w:rPr>
        <w:t>ember’s</w:t>
      </w:r>
      <w:r w:rsidRPr="00EB414B">
        <w:rPr>
          <w:sz w:val="24"/>
          <w:szCs w:val="24"/>
        </w:rPr>
        <w:t xml:space="preserve"> appointment may be ended at any time by written notice from the Ministry </w:t>
      </w:r>
      <w:r w:rsidR="007E468F">
        <w:rPr>
          <w:sz w:val="24"/>
          <w:szCs w:val="24"/>
        </w:rPr>
        <w:t>or panel member</w:t>
      </w:r>
      <w:r w:rsidRPr="00EB414B">
        <w:rPr>
          <w:sz w:val="24"/>
          <w:szCs w:val="24"/>
        </w:rPr>
        <w:t>.</w:t>
      </w:r>
    </w:p>
    <w:p w14:paraId="43255801" w14:textId="424BC5BC" w:rsidR="00CC6A92" w:rsidRPr="00EB414B" w:rsidRDefault="00023EA0" w:rsidP="00110DCE">
      <w:pPr>
        <w:pStyle w:val="BodyText"/>
        <w:numPr>
          <w:ilvl w:val="0"/>
          <w:numId w:val="17"/>
        </w:numPr>
        <w:rPr>
          <w:sz w:val="24"/>
          <w:szCs w:val="24"/>
        </w:rPr>
      </w:pPr>
      <w:r>
        <w:rPr>
          <w:sz w:val="24"/>
          <w:szCs w:val="24"/>
        </w:rPr>
        <w:t xml:space="preserve">The list of </w:t>
      </w:r>
      <w:r w:rsidR="007E468F">
        <w:rPr>
          <w:sz w:val="24"/>
          <w:szCs w:val="24"/>
        </w:rPr>
        <w:t>p</w:t>
      </w:r>
      <w:r w:rsidR="000601D6">
        <w:rPr>
          <w:sz w:val="24"/>
          <w:szCs w:val="24"/>
        </w:rPr>
        <w:t xml:space="preserve">anel </w:t>
      </w:r>
      <w:r w:rsidR="007E468F">
        <w:rPr>
          <w:sz w:val="24"/>
          <w:szCs w:val="24"/>
        </w:rPr>
        <w:t>m</w:t>
      </w:r>
      <w:r w:rsidR="000601D6">
        <w:rPr>
          <w:sz w:val="24"/>
          <w:szCs w:val="24"/>
        </w:rPr>
        <w:t>embers will be public</w:t>
      </w:r>
      <w:r>
        <w:rPr>
          <w:sz w:val="24"/>
          <w:szCs w:val="24"/>
        </w:rPr>
        <w:t>ly available via the Ministry website.</w:t>
      </w:r>
    </w:p>
    <w:p w14:paraId="2D64F985" w14:textId="60B46384" w:rsidR="00F7149F" w:rsidRDefault="00F7149F" w:rsidP="00FB6B2F">
      <w:pPr>
        <w:pStyle w:val="Heading2"/>
      </w:pPr>
      <w:r>
        <w:t>Panel meetings</w:t>
      </w:r>
    </w:p>
    <w:p w14:paraId="0D12BEBD" w14:textId="2D75393D" w:rsidR="00F7149F" w:rsidRPr="00EB414B" w:rsidRDefault="002B5044" w:rsidP="00110DCE">
      <w:pPr>
        <w:pStyle w:val="BodyText"/>
        <w:numPr>
          <w:ilvl w:val="0"/>
          <w:numId w:val="17"/>
        </w:numPr>
        <w:rPr>
          <w:sz w:val="24"/>
          <w:szCs w:val="24"/>
        </w:rPr>
      </w:pPr>
      <w:r>
        <w:rPr>
          <w:sz w:val="24"/>
          <w:szCs w:val="24"/>
        </w:rPr>
        <w:t>A group of</w:t>
      </w:r>
      <w:r w:rsidR="00032896">
        <w:rPr>
          <w:sz w:val="24"/>
          <w:szCs w:val="24"/>
        </w:rPr>
        <w:t xml:space="preserve"> </w:t>
      </w:r>
      <w:r w:rsidR="007E468F">
        <w:rPr>
          <w:sz w:val="24"/>
          <w:szCs w:val="24"/>
        </w:rPr>
        <w:t>p</w:t>
      </w:r>
      <w:r w:rsidR="00F7149F" w:rsidRPr="00EB414B">
        <w:rPr>
          <w:sz w:val="24"/>
          <w:szCs w:val="24"/>
        </w:rPr>
        <w:t xml:space="preserve">anel </w:t>
      </w:r>
      <w:r w:rsidR="007E468F">
        <w:rPr>
          <w:sz w:val="24"/>
          <w:szCs w:val="24"/>
        </w:rPr>
        <w:t>m</w:t>
      </w:r>
      <w:r w:rsidR="00032896">
        <w:rPr>
          <w:sz w:val="24"/>
          <w:szCs w:val="24"/>
        </w:rPr>
        <w:t xml:space="preserve">embers </w:t>
      </w:r>
      <w:r w:rsidR="00F7149F" w:rsidRPr="00EB414B">
        <w:rPr>
          <w:sz w:val="24"/>
          <w:szCs w:val="24"/>
        </w:rPr>
        <w:t xml:space="preserve">will meet </w:t>
      </w:r>
      <w:r w:rsidR="00FB17AA">
        <w:rPr>
          <w:sz w:val="24"/>
          <w:szCs w:val="24"/>
        </w:rPr>
        <w:t>every other month</w:t>
      </w:r>
      <w:r w:rsidR="00FB17AA" w:rsidRPr="00EB414B">
        <w:rPr>
          <w:sz w:val="24"/>
          <w:szCs w:val="24"/>
        </w:rPr>
        <w:t xml:space="preserve"> </w:t>
      </w:r>
      <w:r w:rsidR="00F7149F" w:rsidRPr="00EB414B">
        <w:rPr>
          <w:sz w:val="24"/>
          <w:szCs w:val="24"/>
        </w:rPr>
        <w:t xml:space="preserve">to discuss applications. Attendance </w:t>
      </w:r>
      <w:r w:rsidR="6DA4E5C5" w:rsidRPr="2E187643">
        <w:rPr>
          <w:sz w:val="24"/>
          <w:szCs w:val="24"/>
        </w:rPr>
        <w:t xml:space="preserve">at </w:t>
      </w:r>
      <w:r w:rsidR="00F7149F" w:rsidRPr="00EB414B">
        <w:rPr>
          <w:sz w:val="24"/>
          <w:szCs w:val="24"/>
        </w:rPr>
        <w:t xml:space="preserve">the </w:t>
      </w:r>
      <w:r w:rsidR="007E468F">
        <w:rPr>
          <w:sz w:val="24"/>
          <w:szCs w:val="24"/>
        </w:rPr>
        <w:t>p</w:t>
      </w:r>
      <w:r w:rsidR="00F7149F" w:rsidRPr="00EB414B">
        <w:rPr>
          <w:sz w:val="24"/>
          <w:szCs w:val="24"/>
        </w:rPr>
        <w:t>anel meeting is</w:t>
      </w:r>
      <w:r w:rsidR="00FB17AA">
        <w:rPr>
          <w:sz w:val="24"/>
          <w:szCs w:val="24"/>
        </w:rPr>
        <w:t xml:space="preserve"> not</w:t>
      </w:r>
      <w:r w:rsidR="00F7149F" w:rsidRPr="00EB414B">
        <w:rPr>
          <w:sz w:val="24"/>
          <w:szCs w:val="24"/>
        </w:rPr>
        <w:t xml:space="preserve"> required by all </w:t>
      </w:r>
      <w:r w:rsidR="007E468F">
        <w:rPr>
          <w:sz w:val="24"/>
          <w:szCs w:val="24"/>
        </w:rPr>
        <w:t>members</w:t>
      </w:r>
      <w:r w:rsidR="00F7149F" w:rsidRPr="00EB414B">
        <w:rPr>
          <w:sz w:val="24"/>
          <w:szCs w:val="24"/>
        </w:rPr>
        <w:t>.</w:t>
      </w:r>
      <w:r w:rsidR="00FB17AA">
        <w:rPr>
          <w:sz w:val="24"/>
          <w:szCs w:val="24"/>
        </w:rPr>
        <w:t xml:space="preserve"> Panel </w:t>
      </w:r>
      <w:r w:rsidR="007E468F">
        <w:rPr>
          <w:sz w:val="24"/>
          <w:szCs w:val="24"/>
        </w:rPr>
        <w:t xml:space="preserve">members </w:t>
      </w:r>
      <w:r w:rsidR="00FB17AA">
        <w:rPr>
          <w:sz w:val="24"/>
          <w:szCs w:val="24"/>
        </w:rPr>
        <w:t xml:space="preserve">will be notified </w:t>
      </w:r>
      <w:r w:rsidR="002B39A6">
        <w:rPr>
          <w:sz w:val="24"/>
          <w:szCs w:val="24"/>
        </w:rPr>
        <w:t>at least two weeks in advance of the meeting if they are required</w:t>
      </w:r>
      <w:r w:rsidR="00032896">
        <w:rPr>
          <w:sz w:val="24"/>
          <w:szCs w:val="24"/>
        </w:rPr>
        <w:t xml:space="preserve"> for a particular meeting</w:t>
      </w:r>
      <w:r w:rsidR="002B39A6">
        <w:rPr>
          <w:sz w:val="24"/>
          <w:szCs w:val="24"/>
        </w:rPr>
        <w:t>.</w:t>
      </w:r>
    </w:p>
    <w:p w14:paraId="232C0E76" w14:textId="77DD042E" w:rsidR="00F7149F" w:rsidRPr="00EB414B" w:rsidRDefault="00F7149F" w:rsidP="00110DCE">
      <w:pPr>
        <w:pStyle w:val="BodyText"/>
        <w:numPr>
          <w:ilvl w:val="0"/>
          <w:numId w:val="17"/>
        </w:numPr>
        <w:rPr>
          <w:sz w:val="24"/>
          <w:szCs w:val="24"/>
        </w:rPr>
      </w:pPr>
      <w:r w:rsidRPr="00EB414B">
        <w:rPr>
          <w:sz w:val="24"/>
          <w:szCs w:val="24"/>
        </w:rPr>
        <w:t xml:space="preserve">Prior to the meeting, all </w:t>
      </w:r>
      <w:r w:rsidR="007E468F">
        <w:rPr>
          <w:sz w:val="24"/>
          <w:szCs w:val="24"/>
        </w:rPr>
        <w:t>p</w:t>
      </w:r>
      <w:r w:rsidRPr="00EB414B">
        <w:rPr>
          <w:sz w:val="24"/>
          <w:szCs w:val="24"/>
        </w:rPr>
        <w:t xml:space="preserve">anel </w:t>
      </w:r>
      <w:r w:rsidR="007E468F">
        <w:rPr>
          <w:sz w:val="24"/>
          <w:szCs w:val="24"/>
        </w:rPr>
        <w:t>m</w:t>
      </w:r>
      <w:r w:rsidRPr="2E187643">
        <w:rPr>
          <w:sz w:val="24"/>
          <w:szCs w:val="24"/>
        </w:rPr>
        <w:t>embers</w:t>
      </w:r>
      <w:r w:rsidR="002B5044">
        <w:rPr>
          <w:sz w:val="24"/>
          <w:szCs w:val="24"/>
        </w:rPr>
        <w:t xml:space="preserve"> included in the </w:t>
      </w:r>
      <w:r w:rsidR="00183441">
        <w:rPr>
          <w:sz w:val="24"/>
          <w:szCs w:val="24"/>
        </w:rPr>
        <w:t>meeting</w:t>
      </w:r>
      <w:r w:rsidRPr="00EB414B">
        <w:rPr>
          <w:sz w:val="24"/>
          <w:szCs w:val="24"/>
        </w:rPr>
        <w:t>:</w:t>
      </w:r>
    </w:p>
    <w:p w14:paraId="6C338860" w14:textId="112B3B9F" w:rsidR="00F7149F" w:rsidRPr="00EB414B" w:rsidRDefault="00F7149F" w:rsidP="00F7149F">
      <w:pPr>
        <w:pStyle w:val="Bullet"/>
        <w:rPr>
          <w:sz w:val="24"/>
          <w:szCs w:val="22"/>
        </w:rPr>
      </w:pPr>
      <w:r w:rsidRPr="00EB414B">
        <w:rPr>
          <w:sz w:val="24"/>
          <w:szCs w:val="22"/>
        </w:rPr>
        <w:t xml:space="preserve">must ensure they comply with the Ministry’s conflict of interest policy and the </w:t>
      </w:r>
      <w:proofErr w:type="gramStart"/>
      <w:r w:rsidRPr="00EB414B">
        <w:rPr>
          <w:sz w:val="24"/>
          <w:szCs w:val="22"/>
        </w:rPr>
        <w:t>conflict of interest</w:t>
      </w:r>
      <w:proofErr w:type="gramEnd"/>
      <w:r w:rsidRPr="00EB414B">
        <w:rPr>
          <w:sz w:val="24"/>
          <w:szCs w:val="22"/>
        </w:rPr>
        <w:t xml:space="preserve"> provisions of these </w:t>
      </w:r>
      <w:r w:rsidR="00A87EA3">
        <w:rPr>
          <w:sz w:val="24"/>
          <w:szCs w:val="22"/>
        </w:rPr>
        <w:t>T</w:t>
      </w:r>
      <w:r w:rsidRPr="00EB414B">
        <w:rPr>
          <w:sz w:val="24"/>
          <w:szCs w:val="22"/>
        </w:rPr>
        <w:t xml:space="preserve">erms of </w:t>
      </w:r>
      <w:r w:rsidR="00A87EA3">
        <w:rPr>
          <w:sz w:val="24"/>
          <w:szCs w:val="22"/>
        </w:rPr>
        <w:t>R</w:t>
      </w:r>
      <w:r w:rsidRPr="00EB414B">
        <w:rPr>
          <w:sz w:val="24"/>
          <w:szCs w:val="22"/>
        </w:rPr>
        <w:t>eference</w:t>
      </w:r>
    </w:p>
    <w:p w14:paraId="1003BDF8" w14:textId="429AEBAC" w:rsidR="00F7149F" w:rsidRPr="00EB414B" w:rsidRDefault="00F7149F" w:rsidP="00F7149F">
      <w:pPr>
        <w:pStyle w:val="Bullet"/>
        <w:rPr>
          <w:sz w:val="24"/>
          <w:szCs w:val="22"/>
        </w:rPr>
      </w:pPr>
      <w:r w:rsidRPr="00EB414B">
        <w:rPr>
          <w:sz w:val="24"/>
          <w:szCs w:val="22"/>
        </w:rPr>
        <w:t>must complete the Ministry’s conflict of interest disclosure</w:t>
      </w:r>
      <w:r w:rsidR="00482D8B">
        <w:rPr>
          <w:sz w:val="24"/>
          <w:szCs w:val="22"/>
        </w:rPr>
        <w:t xml:space="preserve"> and / or declaration</w:t>
      </w:r>
      <w:r w:rsidR="00184AEB">
        <w:rPr>
          <w:sz w:val="24"/>
          <w:szCs w:val="22"/>
        </w:rPr>
        <w:t xml:space="preserve"> forms</w:t>
      </w:r>
      <w:r w:rsidRPr="00EB414B">
        <w:rPr>
          <w:sz w:val="24"/>
          <w:szCs w:val="22"/>
        </w:rPr>
        <w:t xml:space="preserve">, </w:t>
      </w:r>
    </w:p>
    <w:p w14:paraId="07AF9C17" w14:textId="35059930" w:rsidR="00482D8B" w:rsidRDefault="00482D8B" w:rsidP="00F7149F">
      <w:pPr>
        <w:pStyle w:val="Bullet"/>
        <w:rPr>
          <w:sz w:val="24"/>
          <w:szCs w:val="22"/>
        </w:rPr>
      </w:pPr>
      <w:r>
        <w:rPr>
          <w:sz w:val="24"/>
          <w:szCs w:val="22"/>
        </w:rPr>
        <w:t xml:space="preserve">Must adhere to any </w:t>
      </w:r>
      <w:proofErr w:type="gramStart"/>
      <w:r>
        <w:rPr>
          <w:sz w:val="24"/>
          <w:szCs w:val="22"/>
        </w:rPr>
        <w:t>conflict of interest</w:t>
      </w:r>
      <w:proofErr w:type="gramEnd"/>
      <w:r>
        <w:rPr>
          <w:sz w:val="24"/>
          <w:szCs w:val="22"/>
        </w:rPr>
        <w:t xml:space="preserve"> management plan </w:t>
      </w:r>
      <w:r w:rsidR="00E442B5">
        <w:rPr>
          <w:sz w:val="24"/>
          <w:szCs w:val="22"/>
        </w:rPr>
        <w:t>or other requirements of the Ministry where any actual, potential or perceived conflict of interest exists</w:t>
      </w:r>
    </w:p>
    <w:p w14:paraId="00294E79" w14:textId="2725D88E" w:rsidR="00141365" w:rsidRPr="002256F8" w:rsidRDefault="00141365" w:rsidP="00110DCE">
      <w:pPr>
        <w:pStyle w:val="BodyText"/>
        <w:numPr>
          <w:ilvl w:val="0"/>
          <w:numId w:val="17"/>
        </w:numPr>
        <w:rPr>
          <w:sz w:val="24"/>
          <w:szCs w:val="24"/>
        </w:rPr>
      </w:pPr>
      <w:r w:rsidRPr="002256F8">
        <w:rPr>
          <w:sz w:val="24"/>
          <w:szCs w:val="24"/>
        </w:rPr>
        <w:lastRenderedPageBreak/>
        <w:t xml:space="preserve">Prior to the meeting all </w:t>
      </w:r>
      <w:r w:rsidR="007E468F">
        <w:rPr>
          <w:sz w:val="24"/>
          <w:szCs w:val="24"/>
        </w:rPr>
        <w:t>p</w:t>
      </w:r>
      <w:r w:rsidRPr="002256F8">
        <w:rPr>
          <w:sz w:val="24"/>
          <w:szCs w:val="24"/>
        </w:rPr>
        <w:t xml:space="preserve">anel </w:t>
      </w:r>
      <w:r w:rsidR="007E468F">
        <w:rPr>
          <w:sz w:val="24"/>
          <w:szCs w:val="24"/>
        </w:rPr>
        <w:t>m</w:t>
      </w:r>
      <w:r w:rsidRPr="002256F8">
        <w:rPr>
          <w:sz w:val="24"/>
          <w:szCs w:val="24"/>
        </w:rPr>
        <w:t>embers</w:t>
      </w:r>
      <w:r w:rsidR="002B5044">
        <w:rPr>
          <w:sz w:val="24"/>
          <w:szCs w:val="24"/>
        </w:rPr>
        <w:t xml:space="preserve"> </w:t>
      </w:r>
      <w:r w:rsidR="00183441">
        <w:rPr>
          <w:sz w:val="24"/>
          <w:szCs w:val="24"/>
        </w:rPr>
        <w:t>included in that meeting</w:t>
      </w:r>
      <w:r w:rsidRPr="002256F8">
        <w:rPr>
          <w:sz w:val="24"/>
          <w:szCs w:val="24"/>
        </w:rPr>
        <w:t>, excluding the chair</w:t>
      </w:r>
      <w:r w:rsidR="00746C6C">
        <w:rPr>
          <w:sz w:val="24"/>
          <w:szCs w:val="24"/>
        </w:rPr>
        <w:t xml:space="preserve"> (whos</w:t>
      </w:r>
      <w:r w:rsidR="006C4515">
        <w:rPr>
          <w:sz w:val="24"/>
          <w:szCs w:val="24"/>
        </w:rPr>
        <w:t>e</w:t>
      </w:r>
      <w:r w:rsidR="00746C6C">
        <w:rPr>
          <w:sz w:val="24"/>
          <w:szCs w:val="24"/>
        </w:rPr>
        <w:t xml:space="preserve"> role is not to assess applications</w:t>
      </w:r>
      <w:r w:rsidR="00EB073F">
        <w:rPr>
          <w:sz w:val="24"/>
          <w:szCs w:val="24"/>
        </w:rPr>
        <w:t xml:space="preserve"> but to facilitate the meeting</w:t>
      </w:r>
      <w:r w:rsidR="002F12FE">
        <w:rPr>
          <w:sz w:val="24"/>
          <w:szCs w:val="24"/>
        </w:rPr>
        <w:t xml:space="preserve">; see </w:t>
      </w:r>
      <w:r w:rsidR="00561C44">
        <w:rPr>
          <w:sz w:val="24"/>
          <w:szCs w:val="24"/>
        </w:rPr>
        <w:t>31 below</w:t>
      </w:r>
      <w:r w:rsidR="00EB073F">
        <w:rPr>
          <w:sz w:val="24"/>
          <w:szCs w:val="24"/>
        </w:rPr>
        <w:t>)</w:t>
      </w:r>
      <w:r w:rsidRPr="002256F8">
        <w:rPr>
          <w:sz w:val="24"/>
          <w:szCs w:val="24"/>
        </w:rPr>
        <w:t>:</w:t>
      </w:r>
    </w:p>
    <w:p w14:paraId="3B8660B6" w14:textId="1E34E4DE" w:rsidR="00F7149F" w:rsidRPr="00EB414B" w:rsidRDefault="00F7149F" w:rsidP="00F7149F">
      <w:pPr>
        <w:pStyle w:val="Bullet"/>
        <w:rPr>
          <w:sz w:val="24"/>
          <w:szCs w:val="22"/>
        </w:rPr>
      </w:pPr>
      <w:r w:rsidRPr="00EB414B">
        <w:rPr>
          <w:sz w:val="24"/>
          <w:szCs w:val="22"/>
        </w:rPr>
        <w:t xml:space="preserve">will receive a copy of the applications and any supporting documentation to be considered </w:t>
      </w:r>
    </w:p>
    <w:p w14:paraId="2D38FFA8" w14:textId="2E6CADEB" w:rsidR="00F7149F" w:rsidRPr="00EB414B" w:rsidRDefault="00F7149F" w:rsidP="00F7149F">
      <w:pPr>
        <w:pStyle w:val="Bullet"/>
        <w:rPr>
          <w:sz w:val="24"/>
          <w:szCs w:val="22"/>
        </w:rPr>
      </w:pPr>
      <w:r w:rsidRPr="00EB414B">
        <w:rPr>
          <w:sz w:val="24"/>
          <w:szCs w:val="22"/>
        </w:rPr>
        <w:t>will receive the Ministry’s Assessment Panel Guide and Scoring Tool</w:t>
      </w:r>
    </w:p>
    <w:p w14:paraId="7EB4AC31" w14:textId="5D7789CF" w:rsidR="00F7149F" w:rsidRPr="00EB414B" w:rsidRDefault="00F7149F" w:rsidP="00F7149F">
      <w:pPr>
        <w:pStyle w:val="Bullet"/>
        <w:rPr>
          <w:sz w:val="24"/>
          <w:szCs w:val="22"/>
        </w:rPr>
      </w:pPr>
      <w:r w:rsidRPr="00EB414B">
        <w:rPr>
          <w:sz w:val="24"/>
          <w:szCs w:val="22"/>
        </w:rPr>
        <w:t>must individually review and undertake a technical assessment of each application, using the Ministry’s Scoring Tool</w:t>
      </w:r>
    </w:p>
    <w:p w14:paraId="743EBDAC" w14:textId="590C0ECD" w:rsidR="00F7149F" w:rsidRPr="00EB414B" w:rsidRDefault="00F7149F" w:rsidP="00F7149F">
      <w:pPr>
        <w:pStyle w:val="Bullet"/>
        <w:rPr>
          <w:sz w:val="24"/>
          <w:szCs w:val="22"/>
        </w:rPr>
      </w:pPr>
      <w:r w:rsidRPr="00EB414B">
        <w:rPr>
          <w:sz w:val="24"/>
          <w:szCs w:val="22"/>
        </w:rPr>
        <w:t>must provide the completed Scoring Tool with their technical assessment of each application, to the Ministry.</w:t>
      </w:r>
    </w:p>
    <w:p w14:paraId="25FF62A7" w14:textId="71F191EE" w:rsidR="00F7149F" w:rsidRPr="00EB414B" w:rsidRDefault="00F7149F" w:rsidP="00110DCE">
      <w:pPr>
        <w:pStyle w:val="BodyText"/>
        <w:numPr>
          <w:ilvl w:val="0"/>
          <w:numId w:val="17"/>
        </w:numPr>
        <w:rPr>
          <w:sz w:val="24"/>
          <w:szCs w:val="24"/>
        </w:rPr>
      </w:pPr>
      <w:r w:rsidRPr="00EB414B">
        <w:rPr>
          <w:sz w:val="24"/>
          <w:szCs w:val="24"/>
        </w:rPr>
        <w:t xml:space="preserve">At the meeting the </w:t>
      </w:r>
      <w:r w:rsidR="00266E4B">
        <w:rPr>
          <w:sz w:val="24"/>
          <w:szCs w:val="24"/>
        </w:rPr>
        <w:t>p</w:t>
      </w:r>
      <w:r w:rsidRPr="00EB414B">
        <w:rPr>
          <w:sz w:val="24"/>
          <w:szCs w:val="24"/>
        </w:rPr>
        <w:t>anel</w:t>
      </w:r>
      <w:r w:rsidR="002B5044">
        <w:rPr>
          <w:sz w:val="24"/>
          <w:szCs w:val="24"/>
        </w:rPr>
        <w:t xml:space="preserve"> </w:t>
      </w:r>
      <w:r w:rsidRPr="00EB414B">
        <w:rPr>
          <w:sz w:val="24"/>
          <w:szCs w:val="24"/>
        </w:rPr>
        <w:t>will collectively discuss their scores and technical assessment for each application and reach consensus on whether to recommend that each application be either:</w:t>
      </w:r>
    </w:p>
    <w:p w14:paraId="51785B30" w14:textId="319CCBCC" w:rsidR="00F7149F" w:rsidRDefault="00F7149F" w:rsidP="00F7149F">
      <w:pPr>
        <w:pStyle w:val="Bullet"/>
        <w:rPr>
          <w:sz w:val="24"/>
          <w:szCs w:val="22"/>
        </w:rPr>
      </w:pPr>
      <w:r w:rsidRPr="00EB414B">
        <w:rPr>
          <w:sz w:val="24"/>
          <w:szCs w:val="22"/>
        </w:rPr>
        <w:t>approved as requested</w:t>
      </w:r>
    </w:p>
    <w:p w14:paraId="3BEDBB1B" w14:textId="232060DF" w:rsidR="00742CA1" w:rsidRPr="00EB414B" w:rsidRDefault="00742CA1" w:rsidP="00742CA1">
      <w:pPr>
        <w:pStyle w:val="Bullet"/>
        <w:rPr>
          <w:sz w:val="24"/>
          <w:szCs w:val="22"/>
        </w:rPr>
      </w:pPr>
      <w:r w:rsidRPr="00EB414B">
        <w:rPr>
          <w:sz w:val="24"/>
          <w:szCs w:val="22"/>
        </w:rPr>
        <w:t>approved</w:t>
      </w:r>
      <w:r w:rsidR="008E515F">
        <w:rPr>
          <w:sz w:val="24"/>
          <w:szCs w:val="22"/>
        </w:rPr>
        <w:t xml:space="preserve"> requested amount </w:t>
      </w:r>
      <w:r w:rsidRPr="00EB414B">
        <w:rPr>
          <w:sz w:val="24"/>
          <w:szCs w:val="22"/>
        </w:rPr>
        <w:t>with conditions</w:t>
      </w:r>
    </w:p>
    <w:p w14:paraId="6C51FE6F" w14:textId="77777777" w:rsidR="00742CA1" w:rsidRPr="00EB414B" w:rsidRDefault="00742CA1" w:rsidP="00742CA1">
      <w:pPr>
        <w:pStyle w:val="Bullet"/>
        <w:rPr>
          <w:sz w:val="24"/>
          <w:szCs w:val="22"/>
        </w:rPr>
      </w:pPr>
      <w:r w:rsidRPr="00EB414B">
        <w:rPr>
          <w:sz w:val="24"/>
          <w:szCs w:val="22"/>
        </w:rPr>
        <w:t>approved for a lesser amount</w:t>
      </w:r>
    </w:p>
    <w:p w14:paraId="66B69CBE" w14:textId="3C68B33E" w:rsidR="004F63E7" w:rsidRPr="00742CA1" w:rsidRDefault="00742CA1" w:rsidP="00742CA1">
      <w:pPr>
        <w:pStyle w:val="Bullet"/>
        <w:rPr>
          <w:sz w:val="24"/>
          <w:szCs w:val="24"/>
        </w:rPr>
      </w:pPr>
      <w:r w:rsidRPr="56CB0313">
        <w:rPr>
          <w:sz w:val="24"/>
          <w:szCs w:val="24"/>
        </w:rPr>
        <w:t>approved for a lesser amount with con</w:t>
      </w:r>
      <w:r w:rsidR="008E515F" w:rsidRPr="56CB0313">
        <w:rPr>
          <w:sz w:val="24"/>
          <w:szCs w:val="24"/>
        </w:rPr>
        <w:t>ditions</w:t>
      </w:r>
    </w:p>
    <w:p w14:paraId="3BC83B62" w14:textId="5D14B4DD" w:rsidR="00F7149F" w:rsidRPr="00EB414B" w:rsidRDefault="00F7149F" w:rsidP="00F7149F">
      <w:pPr>
        <w:pStyle w:val="Bullet"/>
        <w:rPr>
          <w:sz w:val="24"/>
          <w:szCs w:val="22"/>
        </w:rPr>
      </w:pPr>
      <w:r w:rsidRPr="00EB414B">
        <w:rPr>
          <w:sz w:val="24"/>
          <w:szCs w:val="22"/>
        </w:rPr>
        <w:t>declined or deferred for resubmission.</w:t>
      </w:r>
    </w:p>
    <w:p w14:paraId="0B9AF898" w14:textId="3D261E91" w:rsidR="00F7149F" w:rsidRPr="00EB414B" w:rsidRDefault="00F7149F" w:rsidP="00110DCE">
      <w:pPr>
        <w:pStyle w:val="BodyText"/>
        <w:numPr>
          <w:ilvl w:val="0"/>
          <w:numId w:val="17"/>
        </w:numPr>
        <w:rPr>
          <w:sz w:val="24"/>
          <w:szCs w:val="24"/>
        </w:rPr>
      </w:pPr>
      <w:r w:rsidRPr="00EB414B">
        <w:rPr>
          <w:sz w:val="24"/>
          <w:szCs w:val="24"/>
        </w:rPr>
        <w:t xml:space="preserve">The outcomes of the </w:t>
      </w:r>
      <w:r w:rsidR="00266E4B">
        <w:rPr>
          <w:sz w:val="24"/>
          <w:szCs w:val="24"/>
        </w:rPr>
        <w:t>p</w:t>
      </w:r>
      <w:r w:rsidRPr="00EB414B">
        <w:rPr>
          <w:sz w:val="24"/>
          <w:szCs w:val="24"/>
        </w:rPr>
        <w:t xml:space="preserve">anel’s deliberation will be formerly recorded, and the minutes distributed </w:t>
      </w:r>
      <w:r w:rsidR="00CE3397">
        <w:rPr>
          <w:sz w:val="24"/>
          <w:szCs w:val="24"/>
        </w:rPr>
        <w:t xml:space="preserve">to </w:t>
      </w:r>
      <w:r w:rsidR="00EF2463">
        <w:rPr>
          <w:sz w:val="24"/>
          <w:szCs w:val="24"/>
        </w:rPr>
        <w:t xml:space="preserve">meeting </w:t>
      </w:r>
      <w:r w:rsidR="00CE3397">
        <w:rPr>
          <w:sz w:val="24"/>
          <w:szCs w:val="24"/>
        </w:rPr>
        <w:t xml:space="preserve">attendees </w:t>
      </w:r>
      <w:r w:rsidRPr="00EB414B">
        <w:rPr>
          <w:sz w:val="24"/>
          <w:szCs w:val="24"/>
        </w:rPr>
        <w:t xml:space="preserve">following the meeting for </w:t>
      </w:r>
      <w:r w:rsidR="00266E4B">
        <w:rPr>
          <w:sz w:val="24"/>
          <w:szCs w:val="24"/>
        </w:rPr>
        <w:t>p</w:t>
      </w:r>
      <w:r w:rsidRPr="00EB414B">
        <w:rPr>
          <w:sz w:val="24"/>
          <w:szCs w:val="24"/>
        </w:rPr>
        <w:t>anel</w:t>
      </w:r>
      <w:r w:rsidR="002F12FE">
        <w:rPr>
          <w:sz w:val="24"/>
          <w:szCs w:val="24"/>
        </w:rPr>
        <w:t xml:space="preserve"> </w:t>
      </w:r>
      <w:r w:rsidR="00266E4B">
        <w:rPr>
          <w:sz w:val="24"/>
          <w:szCs w:val="24"/>
        </w:rPr>
        <w:t>m</w:t>
      </w:r>
      <w:r w:rsidR="002F12FE">
        <w:rPr>
          <w:sz w:val="24"/>
          <w:szCs w:val="24"/>
        </w:rPr>
        <w:t>ember</w:t>
      </w:r>
      <w:r w:rsidRPr="00EB414B">
        <w:rPr>
          <w:sz w:val="24"/>
          <w:szCs w:val="24"/>
        </w:rPr>
        <w:t>s</w:t>
      </w:r>
      <w:r w:rsidR="00266E4B">
        <w:rPr>
          <w:sz w:val="24"/>
          <w:szCs w:val="24"/>
        </w:rPr>
        <w:t>’</w:t>
      </w:r>
      <w:r w:rsidRPr="00EB414B">
        <w:rPr>
          <w:sz w:val="24"/>
          <w:szCs w:val="24"/>
        </w:rPr>
        <w:t xml:space="preserve"> review</w:t>
      </w:r>
      <w:r w:rsidR="002F12FE">
        <w:rPr>
          <w:sz w:val="24"/>
          <w:szCs w:val="24"/>
        </w:rPr>
        <w:t xml:space="preserve"> and endorsement</w:t>
      </w:r>
      <w:r w:rsidRPr="00EB414B">
        <w:rPr>
          <w:sz w:val="24"/>
          <w:szCs w:val="24"/>
        </w:rPr>
        <w:t>.</w:t>
      </w:r>
    </w:p>
    <w:p w14:paraId="4A8F7CC6" w14:textId="23DB332F" w:rsidR="00F7149F" w:rsidRPr="00EB414B" w:rsidRDefault="00F7149F" w:rsidP="00110DCE">
      <w:pPr>
        <w:pStyle w:val="BodyText"/>
        <w:numPr>
          <w:ilvl w:val="0"/>
          <w:numId w:val="17"/>
        </w:numPr>
        <w:rPr>
          <w:sz w:val="24"/>
          <w:szCs w:val="24"/>
        </w:rPr>
      </w:pPr>
      <w:r w:rsidRPr="00EB414B">
        <w:rPr>
          <w:sz w:val="24"/>
          <w:szCs w:val="24"/>
        </w:rPr>
        <w:t xml:space="preserve">If the </w:t>
      </w:r>
      <w:r w:rsidR="00266E4B">
        <w:rPr>
          <w:sz w:val="24"/>
          <w:szCs w:val="24"/>
        </w:rPr>
        <w:t>p</w:t>
      </w:r>
      <w:r w:rsidRPr="00EB414B">
        <w:rPr>
          <w:sz w:val="24"/>
          <w:szCs w:val="24"/>
        </w:rPr>
        <w:t>anel</w:t>
      </w:r>
      <w:r w:rsidR="00EF2463">
        <w:rPr>
          <w:sz w:val="24"/>
          <w:szCs w:val="24"/>
        </w:rPr>
        <w:t xml:space="preserve"> </w:t>
      </w:r>
      <w:r w:rsidR="00266E4B">
        <w:rPr>
          <w:sz w:val="24"/>
          <w:szCs w:val="24"/>
        </w:rPr>
        <w:t>m</w:t>
      </w:r>
      <w:r w:rsidR="00EF2463">
        <w:rPr>
          <w:sz w:val="24"/>
          <w:szCs w:val="24"/>
        </w:rPr>
        <w:t>embers at a meeting</w:t>
      </w:r>
      <w:r w:rsidR="00C51F22">
        <w:rPr>
          <w:sz w:val="24"/>
          <w:szCs w:val="24"/>
        </w:rPr>
        <w:t xml:space="preserve"> are</w:t>
      </w:r>
      <w:r w:rsidRPr="00EB414B">
        <w:rPr>
          <w:sz w:val="24"/>
          <w:szCs w:val="24"/>
        </w:rPr>
        <w:t xml:space="preserve"> unable to reach a majority decision on their recommendations for funding, the chair will </w:t>
      </w:r>
      <w:r w:rsidR="009B05D8">
        <w:rPr>
          <w:sz w:val="24"/>
          <w:szCs w:val="24"/>
        </w:rPr>
        <w:t xml:space="preserve">consider the relevant application </w:t>
      </w:r>
      <w:proofErr w:type="gramStart"/>
      <w:r w:rsidR="009B05D8">
        <w:rPr>
          <w:sz w:val="24"/>
          <w:szCs w:val="24"/>
        </w:rPr>
        <w:t xml:space="preserve">and </w:t>
      </w:r>
      <w:r w:rsidRPr="00EB414B">
        <w:rPr>
          <w:sz w:val="24"/>
          <w:szCs w:val="24"/>
        </w:rPr>
        <w:t>in that instance</w:t>
      </w:r>
      <w:proofErr w:type="gramEnd"/>
      <w:r w:rsidRPr="00EB414B">
        <w:rPr>
          <w:sz w:val="24"/>
          <w:szCs w:val="24"/>
        </w:rPr>
        <w:t xml:space="preserve"> have the casting vote.</w:t>
      </w:r>
    </w:p>
    <w:p w14:paraId="785B020D" w14:textId="0D9E28F8" w:rsidR="00F7149F" w:rsidRDefault="00F7149F" w:rsidP="00F7149F">
      <w:pPr>
        <w:pStyle w:val="Heading2"/>
      </w:pPr>
      <w:r>
        <w:t>Fees and reimbursements</w:t>
      </w:r>
    </w:p>
    <w:p w14:paraId="5A10E7AF" w14:textId="460A5138" w:rsidR="00AB1568" w:rsidRPr="00FB0484" w:rsidRDefault="002A3C77" w:rsidP="00110DCE">
      <w:pPr>
        <w:pStyle w:val="BodyText"/>
        <w:numPr>
          <w:ilvl w:val="0"/>
          <w:numId w:val="17"/>
        </w:numPr>
        <w:rPr>
          <w:sz w:val="24"/>
          <w:szCs w:val="24"/>
        </w:rPr>
      </w:pPr>
      <w:r w:rsidRPr="00FB0484">
        <w:rPr>
          <w:sz w:val="24"/>
          <w:szCs w:val="24"/>
        </w:rPr>
        <w:t>Panel members</w:t>
      </w:r>
      <w:r w:rsidR="00DD6FAC" w:rsidRPr="00FB0484">
        <w:rPr>
          <w:sz w:val="24"/>
          <w:szCs w:val="24"/>
        </w:rPr>
        <w:t>h</w:t>
      </w:r>
      <w:r w:rsidRPr="00FB0484">
        <w:rPr>
          <w:sz w:val="24"/>
          <w:szCs w:val="24"/>
        </w:rPr>
        <w:t xml:space="preserve">ip is </w:t>
      </w:r>
      <w:r w:rsidR="00AA575F" w:rsidRPr="00FB0484">
        <w:rPr>
          <w:sz w:val="24"/>
          <w:szCs w:val="24"/>
        </w:rPr>
        <w:t>not a paid role</w:t>
      </w:r>
      <w:r w:rsidR="00E028E3" w:rsidRPr="00FB0484">
        <w:rPr>
          <w:sz w:val="24"/>
          <w:szCs w:val="24"/>
        </w:rPr>
        <w:t xml:space="preserve">. </w:t>
      </w:r>
      <w:r w:rsidR="00862EC9" w:rsidRPr="00FB0484">
        <w:rPr>
          <w:sz w:val="24"/>
          <w:szCs w:val="24"/>
        </w:rPr>
        <w:t>All p</w:t>
      </w:r>
      <w:r w:rsidR="008B1201" w:rsidRPr="00FB0484">
        <w:rPr>
          <w:sz w:val="24"/>
          <w:szCs w:val="24"/>
        </w:rPr>
        <w:t xml:space="preserve">anel members </w:t>
      </w:r>
      <w:r w:rsidR="00862EC9" w:rsidRPr="00FB0484">
        <w:rPr>
          <w:sz w:val="24"/>
          <w:szCs w:val="24"/>
        </w:rPr>
        <w:t xml:space="preserve">are </w:t>
      </w:r>
      <w:r w:rsidR="008B1201" w:rsidRPr="00FB0484">
        <w:rPr>
          <w:sz w:val="24"/>
          <w:szCs w:val="24"/>
        </w:rPr>
        <w:t>employed by central and local government (the Ministry and regional council)</w:t>
      </w:r>
      <w:r w:rsidR="00A23BC3" w:rsidRPr="00FB0484">
        <w:rPr>
          <w:sz w:val="24"/>
          <w:szCs w:val="24"/>
        </w:rPr>
        <w:t xml:space="preserve"> and</w:t>
      </w:r>
      <w:r w:rsidR="008B1201" w:rsidRPr="00FB0484">
        <w:rPr>
          <w:sz w:val="24"/>
          <w:szCs w:val="24"/>
        </w:rPr>
        <w:t xml:space="preserve"> should have an individual agreement / arrangement with their employer for their time spent on the panel.</w:t>
      </w:r>
      <w:r w:rsidR="00DF0038" w:rsidRPr="00FB0484">
        <w:rPr>
          <w:sz w:val="24"/>
          <w:szCs w:val="24"/>
        </w:rPr>
        <w:t xml:space="preserve"> </w:t>
      </w:r>
    </w:p>
    <w:p w14:paraId="33DFC455" w14:textId="278679E5" w:rsidR="00F715CF" w:rsidRPr="00FB0484" w:rsidRDefault="00BD3C27" w:rsidP="00FB0484">
      <w:pPr>
        <w:pStyle w:val="ListParagraph"/>
        <w:widowControl w:val="0"/>
        <w:numPr>
          <w:ilvl w:val="0"/>
          <w:numId w:val="17"/>
        </w:numPr>
        <w:autoSpaceDE w:val="0"/>
        <w:autoSpaceDN w:val="0"/>
        <w:spacing w:before="119"/>
        <w:ind w:right="552"/>
        <w:rPr>
          <w:rFonts w:asciiTheme="minorHAnsi" w:eastAsia="Calibri" w:hAnsiTheme="minorHAnsi" w:cstheme="minorHAnsi"/>
          <w:sz w:val="24"/>
          <w:szCs w:val="24"/>
        </w:rPr>
      </w:pPr>
      <w:r w:rsidRPr="00FB0484">
        <w:rPr>
          <w:rFonts w:asciiTheme="minorHAnsi" w:eastAsia="Calibri" w:hAnsiTheme="minorHAnsi" w:cstheme="minorHAnsi"/>
          <w:sz w:val="24"/>
          <w:szCs w:val="24"/>
        </w:rPr>
        <w:t xml:space="preserve">Any fees to be paid to SMEs will be set out in individual engagement documentation (consultancy contracts, letters of appointment etc). SMEs that </w:t>
      </w:r>
      <w:r w:rsidR="005F4AD8">
        <w:rPr>
          <w:rFonts w:asciiTheme="minorHAnsi" w:eastAsia="Calibri" w:hAnsiTheme="minorHAnsi" w:cstheme="minorHAnsi"/>
          <w:sz w:val="24"/>
          <w:szCs w:val="24"/>
        </w:rPr>
        <w:t>are</w:t>
      </w:r>
      <w:r w:rsidRPr="00FB0484">
        <w:rPr>
          <w:rFonts w:asciiTheme="minorHAnsi" w:eastAsia="Calibri" w:hAnsiTheme="minorHAnsi" w:cstheme="minorHAnsi"/>
          <w:sz w:val="24"/>
          <w:szCs w:val="24"/>
        </w:rPr>
        <w:t xml:space="preserve"> </w:t>
      </w:r>
      <w:r w:rsidR="00BA309F">
        <w:rPr>
          <w:rFonts w:asciiTheme="minorHAnsi" w:eastAsia="Calibri" w:hAnsiTheme="minorHAnsi" w:cstheme="minorHAnsi"/>
          <w:sz w:val="24"/>
          <w:szCs w:val="24"/>
        </w:rPr>
        <w:t>no</w:t>
      </w:r>
      <w:r w:rsidR="001A6E96">
        <w:rPr>
          <w:rFonts w:asciiTheme="minorHAnsi" w:eastAsia="Calibri" w:hAnsiTheme="minorHAnsi" w:cstheme="minorHAnsi"/>
          <w:sz w:val="24"/>
          <w:szCs w:val="24"/>
        </w:rPr>
        <w:t>t</w:t>
      </w:r>
      <w:r w:rsidR="00BA309F">
        <w:rPr>
          <w:rFonts w:asciiTheme="minorHAnsi" w:eastAsia="Calibri" w:hAnsiTheme="minorHAnsi" w:cstheme="minorHAnsi"/>
          <w:sz w:val="24"/>
          <w:szCs w:val="24"/>
        </w:rPr>
        <w:t xml:space="preserve"> SQEPs</w:t>
      </w:r>
      <w:r w:rsidRPr="00FB0484">
        <w:rPr>
          <w:rFonts w:asciiTheme="minorHAnsi" w:eastAsia="Calibri" w:hAnsiTheme="minorHAnsi" w:cstheme="minorHAnsi"/>
          <w:sz w:val="24"/>
          <w:szCs w:val="24"/>
        </w:rPr>
        <w:t xml:space="preserve"> will not be paid fees. </w:t>
      </w:r>
    </w:p>
    <w:p w14:paraId="5FF6B34B" w14:textId="265B2F48" w:rsidR="00F7149F" w:rsidRPr="00EB414B" w:rsidRDefault="00F7149F" w:rsidP="00110DCE">
      <w:pPr>
        <w:pStyle w:val="BodyText"/>
        <w:numPr>
          <w:ilvl w:val="0"/>
          <w:numId w:val="17"/>
        </w:numPr>
        <w:rPr>
          <w:sz w:val="24"/>
          <w:szCs w:val="24"/>
        </w:rPr>
      </w:pPr>
      <w:r w:rsidRPr="00EB414B">
        <w:rPr>
          <w:sz w:val="24"/>
          <w:szCs w:val="24"/>
        </w:rPr>
        <w:t xml:space="preserve">The </w:t>
      </w:r>
      <w:r w:rsidR="00C8247E">
        <w:rPr>
          <w:sz w:val="24"/>
          <w:szCs w:val="24"/>
        </w:rPr>
        <w:t>p</w:t>
      </w:r>
      <w:r w:rsidRPr="00EB414B">
        <w:rPr>
          <w:sz w:val="24"/>
          <w:szCs w:val="24"/>
        </w:rPr>
        <w:t xml:space="preserve">anel meeting is held </w:t>
      </w:r>
      <w:r w:rsidR="00C8247E">
        <w:rPr>
          <w:sz w:val="24"/>
          <w:szCs w:val="24"/>
        </w:rPr>
        <w:t>online</w:t>
      </w:r>
      <w:r w:rsidRPr="00EB414B">
        <w:rPr>
          <w:sz w:val="24"/>
          <w:szCs w:val="24"/>
        </w:rPr>
        <w:t xml:space="preserve">, and no travel is required. Panel </w:t>
      </w:r>
      <w:r w:rsidR="00C8247E">
        <w:rPr>
          <w:sz w:val="24"/>
          <w:szCs w:val="24"/>
        </w:rPr>
        <w:t>m</w:t>
      </w:r>
      <w:r w:rsidRPr="2E187643">
        <w:rPr>
          <w:sz w:val="24"/>
          <w:szCs w:val="24"/>
        </w:rPr>
        <w:t>embers</w:t>
      </w:r>
      <w:r w:rsidRPr="00EB414B">
        <w:rPr>
          <w:sz w:val="24"/>
          <w:szCs w:val="24"/>
        </w:rPr>
        <w:t xml:space="preserve"> </w:t>
      </w:r>
      <w:proofErr w:type="spellStart"/>
      <w:r w:rsidR="00C8247E">
        <w:rPr>
          <w:sz w:val="24"/>
          <w:szCs w:val="24"/>
        </w:rPr>
        <w:t>can not</w:t>
      </w:r>
      <w:proofErr w:type="spellEnd"/>
      <w:r w:rsidRPr="00EB414B">
        <w:rPr>
          <w:sz w:val="24"/>
          <w:szCs w:val="24"/>
        </w:rPr>
        <w:t xml:space="preserve"> claim expenses.</w:t>
      </w:r>
    </w:p>
    <w:p w14:paraId="21B7B36B" w14:textId="11ECDBEC" w:rsidR="00F7149F" w:rsidRDefault="00F7149F" w:rsidP="00F7149F">
      <w:pPr>
        <w:pStyle w:val="Heading2"/>
      </w:pPr>
      <w:r>
        <w:t>Confidentiality</w:t>
      </w:r>
    </w:p>
    <w:p w14:paraId="73E60738" w14:textId="5886D85E" w:rsidR="00F7149F" w:rsidRPr="00EB414B" w:rsidRDefault="00F7149F" w:rsidP="00110DCE">
      <w:pPr>
        <w:pStyle w:val="BodyText"/>
        <w:numPr>
          <w:ilvl w:val="0"/>
          <w:numId w:val="17"/>
        </w:numPr>
        <w:rPr>
          <w:sz w:val="24"/>
          <w:szCs w:val="24"/>
        </w:rPr>
      </w:pPr>
      <w:r w:rsidRPr="00EB414B">
        <w:rPr>
          <w:sz w:val="24"/>
          <w:szCs w:val="24"/>
        </w:rPr>
        <w:t>All material and information</w:t>
      </w:r>
      <w:r w:rsidR="00C8247E">
        <w:rPr>
          <w:sz w:val="24"/>
          <w:szCs w:val="24"/>
        </w:rPr>
        <w:t xml:space="preserve"> the Ministry sends</w:t>
      </w:r>
      <w:r w:rsidRPr="00EB414B">
        <w:rPr>
          <w:sz w:val="24"/>
          <w:szCs w:val="24"/>
        </w:rPr>
        <w:t xml:space="preserve"> to </w:t>
      </w:r>
      <w:r w:rsidR="00C8247E">
        <w:rPr>
          <w:sz w:val="24"/>
          <w:szCs w:val="24"/>
        </w:rPr>
        <w:t>p</w:t>
      </w:r>
      <w:r w:rsidRPr="00EB414B">
        <w:rPr>
          <w:sz w:val="24"/>
          <w:szCs w:val="24"/>
        </w:rPr>
        <w:t xml:space="preserve">anel </w:t>
      </w:r>
      <w:r w:rsidR="00C8247E">
        <w:rPr>
          <w:sz w:val="24"/>
          <w:szCs w:val="24"/>
        </w:rPr>
        <w:t>m</w:t>
      </w:r>
      <w:r w:rsidRPr="2E187643">
        <w:rPr>
          <w:sz w:val="24"/>
          <w:szCs w:val="24"/>
        </w:rPr>
        <w:t>embers</w:t>
      </w:r>
      <w:r w:rsidRPr="00EB414B">
        <w:rPr>
          <w:sz w:val="24"/>
          <w:szCs w:val="24"/>
        </w:rPr>
        <w:t xml:space="preserve"> </w:t>
      </w:r>
      <w:r w:rsidR="00C8247E">
        <w:rPr>
          <w:sz w:val="24"/>
          <w:szCs w:val="24"/>
        </w:rPr>
        <w:t>must be kept</w:t>
      </w:r>
      <w:r w:rsidRPr="00EB414B">
        <w:rPr>
          <w:sz w:val="24"/>
          <w:szCs w:val="24"/>
        </w:rPr>
        <w:t xml:space="preserve"> confidential. Other than during the </w:t>
      </w:r>
      <w:r w:rsidR="00C8247E">
        <w:rPr>
          <w:sz w:val="24"/>
          <w:szCs w:val="24"/>
        </w:rPr>
        <w:t>p</w:t>
      </w:r>
      <w:r w:rsidRPr="00EB414B">
        <w:rPr>
          <w:sz w:val="24"/>
          <w:szCs w:val="24"/>
        </w:rPr>
        <w:t xml:space="preserve">anel meetings, at no time are </w:t>
      </w:r>
      <w:r w:rsidR="00C8247E">
        <w:rPr>
          <w:sz w:val="24"/>
          <w:szCs w:val="24"/>
        </w:rPr>
        <w:t>p</w:t>
      </w:r>
      <w:r w:rsidRPr="00EB414B">
        <w:rPr>
          <w:sz w:val="24"/>
          <w:szCs w:val="24"/>
        </w:rPr>
        <w:t xml:space="preserve">anel </w:t>
      </w:r>
      <w:r w:rsidR="00C8247E">
        <w:rPr>
          <w:sz w:val="24"/>
          <w:szCs w:val="24"/>
        </w:rPr>
        <w:t>m</w:t>
      </w:r>
      <w:r w:rsidRPr="2E187643">
        <w:rPr>
          <w:sz w:val="24"/>
          <w:szCs w:val="24"/>
        </w:rPr>
        <w:t>embers</w:t>
      </w:r>
      <w:r w:rsidRPr="00EB414B">
        <w:rPr>
          <w:sz w:val="24"/>
          <w:szCs w:val="24"/>
        </w:rPr>
        <w:t xml:space="preserve"> to discuss application details with anyone, including the applicants (either before or after its </w:t>
      </w:r>
      <w:r w:rsidRPr="00EB414B">
        <w:rPr>
          <w:sz w:val="24"/>
          <w:szCs w:val="24"/>
        </w:rPr>
        <w:lastRenderedPageBreak/>
        <w:t xml:space="preserve">consideration). </w:t>
      </w:r>
      <w:r w:rsidR="00C8247E">
        <w:rPr>
          <w:sz w:val="24"/>
          <w:szCs w:val="24"/>
        </w:rPr>
        <w:t xml:space="preserve">The Ministry will </w:t>
      </w:r>
      <w:r w:rsidR="00D11267">
        <w:rPr>
          <w:sz w:val="24"/>
          <w:szCs w:val="24"/>
        </w:rPr>
        <w:t xml:space="preserve">source any </w:t>
      </w:r>
      <w:r w:rsidRPr="00EB414B">
        <w:rPr>
          <w:sz w:val="24"/>
          <w:szCs w:val="24"/>
        </w:rPr>
        <w:t xml:space="preserve">additional information is required. Panel </w:t>
      </w:r>
      <w:r w:rsidR="00D11267">
        <w:rPr>
          <w:sz w:val="24"/>
          <w:szCs w:val="24"/>
        </w:rPr>
        <w:t>m</w:t>
      </w:r>
      <w:r w:rsidRPr="2E187643">
        <w:rPr>
          <w:sz w:val="24"/>
          <w:szCs w:val="24"/>
        </w:rPr>
        <w:t>embers</w:t>
      </w:r>
      <w:r w:rsidR="00D11267">
        <w:rPr>
          <w:sz w:val="24"/>
          <w:szCs w:val="24"/>
        </w:rPr>
        <w:t xml:space="preserve"> must refer enquires about </w:t>
      </w:r>
      <w:r w:rsidRPr="00EB414B">
        <w:rPr>
          <w:sz w:val="24"/>
          <w:szCs w:val="24"/>
        </w:rPr>
        <w:t>applications to the Ministry.</w:t>
      </w:r>
    </w:p>
    <w:p w14:paraId="56134260" w14:textId="71439170" w:rsidR="00F7149F" w:rsidRDefault="00F7149F" w:rsidP="00F7149F">
      <w:pPr>
        <w:pStyle w:val="Heading2"/>
      </w:pPr>
      <w:r>
        <w:t>Conflict of interest</w:t>
      </w:r>
    </w:p>
    <w:p w14:paraId="5FADBEDE" w14:textId="0654F478" w:rsidR="00F7149F" w:rsidRPr="00EB414B" w:rsidRDefault="00F7149F" w:rsidP="00110DCE">
      <w:pPr>
        <w:pStyle w:val="BodyText"/>
        <w:numPr>
          <w:ilvl w:val="0"/>
          <w:numId w:val="17"/>
        </w:numPr>
        <w:rPr>
          <w:sz w:val="24"/>
          <w:szCs w:val="24"/>
        </w:rPr>
      </w:pPr>
      <w:r w:rsidRPr="00EB414B">
        <w:rPr>
          <w:sz w:val="24"/>
          <w:szCs w:val="24"/>
        </w:rPr>
        <w:t xml:space="preserve">For the purposes of these </w:t>
      </w:r>
      <w:r w:rsidR="3A659839" w:rsidRPr="2E187643">
        <w:rPr>
          <w:sz w:val="24"/>
          <w:szCs w:val="24"/>
        </w:rPr>
        <w:t>T</w:t>
      </w:r>
      <w:r w:rsidRPr="2E187643">
        <w:rPr>
          <w:sz w:val="24"/>
          <w:szCs w:val="24"/>
        </w:rPr>
        <w:t>erms</w:t>
      </w:r>
      <w:r w:rsidRPr="00EB414B">
        <w:rPr>
          <w:sz w:val="24"/>
          <w:szCs w:val="24"/>
        </w:rPr>
        <w:t xml:space="preserve"> of </w:t>
      </w:r>
      <w:r w:rsidR="71A3CAD4" w:rsidRPr="2E187643">
        <w:rPr>
          <w:sz w:val="24"/>
          <w:szCs w:val="24"/>
        </w:rPr>
        <w:t>R</w:t>
      </w:r>
      <w:r w:rsidRPr="2E187643">
        <w:rPr>
          <w:sz w:val="24"/>
          <w:szCs w:val="24"/>
        </w:rPr>
        <w:t>eference</w:t>
      </w:r>
      <w:r w:rsidRPr="00EB414B">
        <w:rPr>
          <w:sz w:val="24"/>
          <w:szCs w:val="24"/>
        </w:rPr>
        <w:t xml:space="preserve">, a conflict of interest is where a </w:t>
      </w:r>
      <w:r w:rsidR="00D11267">
        <w:rPr>
          <w:sz w:val="24"/>
          <w:szCs w:val="24"/>
        </w:rPr>
        <w:t>p</w:t>
      </w:r>
      <w:r w:rsidRPr="00EB414B">
        <w:rPr>
          <w:sz w:val="24"/>
          <w:szCs w:val="24"/>
        </w:rPr>
        <w:t xml:space="preserve">anel </w:t>
      </w:r>
      <w:r w:rsidR="00D11267">
        <w:rPr>
          <w:sz w:val="24"/>
          <w:szCs w:val="24"/>
        </w:rPr>
        <w:t>m</w:t>
      </w:r>
      <w:r w:rsidR="00D11267" w:rsidRPr="2E187643">
        <w:rPr>
          <w:sz w:val="24"/>
          <w:szCs w:val="24"/>
        </w:rPr>
        <w:t>ember</w:t>
      </w:r>
      <w:r w:rsidR="00D11267">
        <w:rPr>
          <w:sz w:val="24"/>
          <w:szCs w:val="24"/>
        </w:rPr>
        <w:t>’</w:t>
      </w:r>
      <w:r w:rsidR="00D11267" w:rsidRPr="2E187643">
        <w:rPr>
          <w:sz w:val="24"/>
          <w:szCs w:val="24"/>
        </w:rPr>
        <w:t>s</w:t>
      </w:r>
      <w:r w:rsidR="00D11267" w:rsidRPr="00EB414B">
        <w:rPr>
          <w:sz w:val="24"/>
          <w:szCs w:val="24"/>
        </w:rPr>
        <w:t xml:space="preserve"> </w:t>
      </w:r>
      <w:r w:rsidRPr="00EB414B">
        <w:rPr>
          <w:sz w:val="24"/>
          <w:szCs w:val="24"/>
        </w:rPr>
        <w:t xml:space="preserve">responsibility to the Ministry, Ministers and </w:t>
      </w:r>
      <w:r w:rsidR="63F57AE6" w:rsidRPr="2E187643">
        <w:rPr>
          <w:sz w:val="24"/>
          <w:szCs w:val="24"/>
        </w:rPr>
        <w:t xml:space="preserve">/ or </w:t>
      </w:r>
      <w:r w:rsidRPr="00EB414B">
        <w:rPr>
          <w:sz w:val="24"/>
          <w:szCs w:val="24"/>
        </w:rPr>
        <w:t xml:space="preserve">the public </w:t>
      </w:r>
      <w:r w:rsidR="0053408E">
        <w:rPr>
          <w:sz w:val="24"/>
          <w:szCs w:val="24"/>
        </w:rPr>
        <w:t xml:space="preserve">in respect of their role as a </w:t>
      </w:r>
      <w:r w:rsidR="00D11267">
        <w:rPr>
          <w:sz w:val="24"/>
          <w:szCs w:val="24"/>
        </w:rPr>
        <w:t>p</w:t>
      </w:r>
      <w:r w:rsidR="0053408E">
        <w:rPr>
          <w:sz w:val="24"/>
          <w:szCs w:val="24"/>
        </w:rPr>
        <w:t xml:space="preserve">anel </w:t>
      </w:r>
      <w:r w:rsidR="00D11267">
        <w:rPr>
          <w:sz w:val="24"/>
          <w:szCs w:val="24"/>
        </w:rPr>
        <w:t>m</w:t>
      </w:r>
      <w:r w:rsidR="0053408E">
        <w:rPr>
          <w:sz w:val="24"/>
          <w:szCs w:val="24"/>
        </w:rPr>
        <w:t>ember</w:t>
      </w:r>
      <w:r w:rsidRPr="00EB414B">
        <w:rPr>
          <w:sz w:val="24"/>
          <w:szCs w:val="24"/>
        </w:rPr>
        <w:t xml:space="preserve"> </w:t>
      </w:r>
      <w:r w:rsidR="24F1B8FC" w:rsidRPr="2E187643">
        <w:rPr>
          <w:sz w:val="24"/>
          <w:szCs w:val="24"/>
        </w:rPr>
        <w:t xml:space="preserve">is </w:t>
      </w:r>
      <w:r w:rsidRPr="00EB414B">
        <w:rPr>
          <w:sz w:val="24"/>
          <w:szCs w:val="24"/>
        </w:rPr>
        <w:t xml:space="preserve">affected </w:t>
      </w:r>
      <w:r w:rsidR="0053408E">
        <w:rPr>
          <w:sz w:val="24"/>
          <w:szCs w:val="24"/>
        </w:rPr>
        <w:t>or influenced</w:t>
      </w:r>
      <w:r w:rsidR="00B404D6">
        <w:rPr>
          <w:sz w:val="24"/>
          <w:szCs w:val="24"/>
        </w:rPr>
        <w:t>,</w:t>
      </w:r>
      <w:r w:rsidR="0053408E">
        <w:rPr>
          <w:sz w:val="24"/>
          <w:szCs w:val="24"/>
        </w:rPr>
        <w:t xml:space="preserve"> or po</w:t>
      </w:r>
      <w:r w:rsidR="00B404D6">
        <w:rPr>
          <w:sz w:val="24"/>
          <w:szCs w:val="24"/>
        </w:rPr>
        <w:t>tentially / perceivably affected or influenced</w:t>
      </w:r>
      <w:r w:rsidRPr="00EB414B">
        <w:rPr>
          <w:sz w:val="24"/>
          <w:szCs w:val="24"/>
        </w:rPr>
        <w:t xml:space="preserve"> by some other interest they have. That other interest could be a relationship, a role in another organisation, or a business interest. In any situation where activities are carried out in the public interest or paid for out of public funds, the public needs to be confident that decisions are:</w:t>
      </w:r>
    </w:p>
    <w:p w14:paraId="7A33F7CD" w14:textId="77777777" w:rsidR="00F7149F" w:rsidRPr="00EB414B" w:rsidRDefault="00F7149F" w:rsidP="00F7149F">
      <w:pPr>
        <w:pStyle w:val="Bullet"/>
        <w:rPr>
          <w:sz w:val="24"/>
          <w:szCs w:val="22"/>
        </w:rPr>
      </w:pPr>
      <w:r w:rsidRPr="00EB414B">
        <w:rPr>
          <w:sz w:val="24"/>
          <w:szCs w:val="22"/>
        </w:rPr>
        <w:t xml:space="preserve">made impartially and for the right reasons </w:t>
      </w:r>
    </w:p>
    <w:p w14:paraId="36B6601F" w14:textId="77777777" w:rsidR="00F7149F" w:rsidRPr="00EB414B" w:rsidRDefault="00F7149F" w:rsidP="00F7149F">
      <w:pPr>
        <w:pStyle w:val="Bullet"/>
        <w:rPr>
          <w:sz w:val="24"/>
          <w:szCs w:val="22"/>
        </w:rPr>
      </w:pPr>
      <w:r w:rsidRPr="00EB414B">
        <w:rPr>
          <w:sz w:val="24"/>
          <w:szCs w:val="22"/>
        </w:rPr>
        <w:t xml:space="preserve">not influenced by personal interests or ulterior motives. </w:t>
      </w:r>
    </w:p>
    <w:p w14:paraId="67E4EF25" w14:textId="41A49897" w:rsidR="00F7149F" w:rsidRPr="00EB414B" w:rsidRDefault="00F7149F" w:rsidP="00110DCE">
      <w:pPr>
        <w:pStyle w:val="BodyText"/>
        <w:numPr>
          <w:ilvl w:val="0"/>
          <w:numId w:val="17"/>
        </w:numPr>
        <w:rPr>
          <w:sz w:val="24"/>
          <w:szCs w:val="24"/>
        </w:rPr>
      </w:pPr>
      <w:r w:rsidRPr="00EB414B">
        <w:rPr>
          <w:sz w:val="24"/>
          <w:szCs w:val="24"/>
        </w:rPr>
        <w:t xml:space="preserve">All </w:t>
      </w:r>
      <w:r w:rsidR="00D11267">
        <w:rPr>
          <w:sz w:val="24"/>
          <w:szCs w:val="24"/>
        </w:rPr>
        <w:t>p</w:t>
      </w:r>
      <w:r w:rsidRPr="00EB414B">
        <w:rPr>
          <w:sz w:val="24"/>
          <w:szCs w:val="24"/>
        </w:rPr>
        <w:t xml:space="preserve">anel </w:t>
      </w:r>
      <w:r w:rsidR="00D11267">
        <w:rPr>
          <w:sz w:val="24"/>
          <w:szCs w:val="24"/>
        </w:rPr>
        <w:t>m</w:t>
      </w:r>
      <w:r w:rsidRPr="2E187643">
        <w:rPr>
          <w:sz w:val="24"/>
          <w:szCs w:val="24"/>
        </w:rPr>
        <w:t>embers</w:t>
      </w:r>
      <w:r w:rsidRPr="00EB414B">
        <w:rPr>
          <w:sz w:val="24"/>
          <w:szCs w:val="24"/>
        </w:rPr>
        <w:t xml:space="preserve"> must abide by the Ministry’s </w:t>
      </w:r>
      <w:r w:rsidR="35B576BC" w:rsidRPr="2E187643">
        <w:rPr>
          <w:sz w:val="24"/>
          <w:szCs w:val="24"/>
        </w:rPr>
        <w:t>C</w:t>
      </w:r>
      <w:r w:rsidRPr="2E187643">
        <w:rPr>
          <w:sz w:val="24"/>
          <w:szCs w:val="24"/>
        </w:rPr>
        <w:t>onflict</w:t>
      </w:r>
      <w:r w:rsidRPr="00EB414B">
        <w:rPr>
          <w:sz w:val="24"/>
          <w:szCs w:val="24"/>
        </w:rPr>
        <w:t xml:space="preserve"> of </w:t>
      </w:r>
      <w:r w:rsidR="0ECCC47A" w:rsidRPr="2E187643">
        <w:rPr>
          <w:sz w:val="24"/>
          <w:szCs w:val="24"/>
        </w:rPr>
        <w:t>I</w:t>
      </w:r>
      <w:r w:rsidRPr="2E187643">
        <w:rPr>
          <w:sz w:val="24"/>
          <w:szCs w:val="24"/>
        </w:rPr>
        <w:t xml:space="preserve">nterest </w:t>
      </w:r>
      <w:r w:rsidR="63473C4B" w:rsidRPr="2E187643">
        <w:rPr>
          <w:sz w:val="24"/>
          <w:szCs w:val="24"/>
        </w:rPr>
        <w:t>P</w:t>
      </w:r>
      <w:r w:rsidRPr="2E187643">
        <w:rPr>
          <w:sz w:val="24"/>
          <w:szCs w:val="24"/>
        </w:rPr>
        <w:t>olicy</w:t>
      </w:r>
      <w:r w:rsidRPr="00EB414B">
        <w:rPr>
          <w:sz w:val="24"/>
          <w:szCs w:val="24"/>
        </w:rPr>
        <w:t xml:space="preserve">, in addition to complying with the requirements below. </w:t>
      </w:r>
    </w:p>
    <w:p w14:paraId="54B73A87" w14:textId="627EA043" w:rsidR="00F7149F" w:rsidRPr="00EB414B" w:rsidRDefault="00F7149F" w:rsidP="00110DCE">
      <w:pPr>
        <w:pStyle w:val="BodyText"/>
        <w:numPr>
          <w:ilvl w:val="0"/>
          <w:numId w:val="17"/>
        </w:numPr>
        <w:rPr>
          <w:sz w:val="24"/>
          <w:szCs w:val="24"/>
        </w:rPr>
      </w:pPr>
      <w:r w:rsidRPr="00EB414B">
        <w:rPr>
          <w:sz w:val="24"/>
          <w:szCs w:val="24"/>
        </w:rPr>
        <w:t xml:space="preserve">Panel </w:t>
      </w:r>
      <w:r w:rsidR="00A13DB5">
        <w:rPr>
          <w:sz w:val="24"/>
          <w:szCs w:val="24"/>
        </w:rPr>
        <w:t>m</w:t>
      </w:r>
      <w:r w:rsidRPr="2E187643">
        <w:rPr>
          <w:sz w:val="24"/>
          <w:szCs w:val="24"/>
        </w:rPr>
        <w:t>embers</w:t>
      </w:r>
      <w:r w:rsidRPr="00EB414B">
        <w:rPr>
          <w:sz w:val="24"/>
          <w:szCs w:val="24"/>
        </w:rPr>
        <w:t xml:space="preserve"> must declare any interest that conflicts (or might conflict or might be perceived to conflict) with the interests of the Ministry </w:t>
      </w:r>
      <w:r w:rsidR="006002EA">
        <w:rPr>
          <w:sz w:val="24"/>
          <w:szCs w:val="24"/>
        </w:rPr>
        <w:t xml:space="preserve">and the public </w:t>
      </w:r>
      <w:r w:rsidRPr="00EB414B">
        <w:rPr>
          <w:sz w:val="24"/>
          <w:szCs w:val="24"/>
        </w:rPr>
        <w:t xml:space="preserve">in ensuring that applications for funding under the </w:t>
      </w:r>
      <w:r w:rsidR="00DE5BB4">
        <w:rPr>
          <w:sz w:val="24"/>
          <w:szCs w:val="24"/>
        </w:rPr>
        <w:t>CSVLF</w:t>
      </w:r>
      <w:r w:rsidRPr="00EB414B">
        <w:rPr>
          <w:sz w:val="24"/>
          <w:szCs w:val="24"/>
        </w:rPr>
        <w:t xml:space="preserve"> are assessed fairly and impartially. An interest can be pecuniary or non-pecuniary. </w:t>
      </w:r>
    </w:p>
    <w:p w14:paraId="0BA25916" w14:textId="045ADB40" w:rsidR="00F7149F" w:rsidRPr="00EB414B" w:rsidRDefault="00F7149F" w:rsidP="00110DCE">
      <w:pPr>
        <w:pStyle w:val="BodyText"/>
        <w:numPr>
          <w:ilvl w:val="0"/>
          <w:numId w:val="17"/>
        </w:numPr>
        <w:rPr>
          <w:sz w:val="24"/>
          <w:szCs w:val="24"/>
        </w:rPr>
      </w:pPr>
      <w:r w:rsidRPr="00EB414B">
        <w:rPr>
          <w:sz w:val="24"/>
          <w:szCs w:val="24"/>
        </w:rPr>
        <w:t xml:space="preserve">Panel </w:t>
      </w:r>
      <w:r w:rsidR="00A13DB5">
        <w:rPr>
          <w:sz w:val="24"/>
          <w:szCs w:val="24"/>
        </w:rPr>
        <w:t>m</w:t>
      </w:r>
      <w:r w:rsidRPr="2E187643">
        <w:rPr>
          <w:sz w:val="24"/>
          <w:szCs w:val="24"/>
        </w:rPr>
        <w:t>embers</w:t>
      </w:r>
      <w:r w:rsidRPr="00EB414B">
        <w:rPr>
          <w:sz w:val="24"/>
          <w:szCs w:val="24"/>
        </w:rPr>
        <w:t xml:space="preserve"> can declare a conflict of interest at any time. When first appointed, Panel </w:t>
      </w:r>
      <w:r w:rsidR="00A13DB5">
        <w:rPr>
          <w:sz w:val="24"/>
          <w:szCs w:val="24"/>
        </w:rPr>
        <w:t>m</w:t>
      </w:r>
      <w:r w:rsidRPr="2E187643">
        <w:rPr>
          <w:sz w:val="24"/>
          <w:szCs w:val="24"/>
        </w:rPr>
        <w:t>embers</w:t>
      </w:r>
      <w:r w:rsidRPr="00EB414B">
        <w:rPr>
          <w:sz w:val="24"/>
          <w:szCs w:val="24"/>
        </w:rPr>
        <w:t xml:space="preserve"> must declare all known actual or potential conflicts of interest and complete the Ministry’s conflict of interest disclosure. These will be reviewed by the Ministry and where a conflict of interest exists, these conflicts will be collated on an interests register managed by the Ministry. Other conflicts of interest must be declared as soon as practicable after the </w:t>
      </w:r>
      <w:r w:rsidR="00A13DB5">
        <w:rPr>
          <w:sz w:val="24"/>
          <w:szCs w:val="24"/>
        </w:rPr>
        <w:t>p</w:t>
      </w:r>
      <w:r w:rsidRPr="00EB414B">
        <w:rPr>
          <w:sz w:val="24"/>
          <w:szCs w:val="24"/>
        </w:rPr>
        <w:t xml:space="preserve">anel </w:t>
      </w:r>
      <w:r w:rsidR="00A13DB5">
        <w:rPr>
          <w:sz w:val="24"/>
          <w:szCs w:val="24"/>
        </w:rPr>
        <w:t>m</w:t>
      </w:r>
      <w:r w:rsidRPr="2E187643">
        <w:rPr>
          <w:sz w:val="24"/>
          <w:szCs w:val="24"/>
        </w:rPr>
        <w:t>ember</w:t>
      </w:r>
      <w:r w:rsidRPr="00EB414B">
        <w:rPr>
          <w:sz w:val="24"/>
          <w:szCs w:val="24"/>
        </w:rPr>
        <w:t xml:space="preserve"> knows</w:t>
      </w:r>
      <w:r w:rsidR="78090542" w:rsidRPr="2E187643">
        <w:rPr>
          <w:sz w:val="24"/>
          <w:szCs w:val="24"/>
        </w:rPr>
        <w:t>, or should reasonably have known,</w:t>
      </w:r>
      <w:r w:rsidRPr="00EB414B">
        <w:rPr>
          <w:sz w:val="24"/>
          <w:szCs w:val="24"/>
        </w:rPr>
        <w:t xml:space="preserve"> of the information or situation that gives rise to the conflict</w:t>
      </w:r>
      <w:r w:rsidR="736514D2" w:rsidRPr="2E187643">
        <w:rPr>
          <w:sz w:val="24"/>
          <w:szCs w:val="24"/>
        </w:rPr>
        <w:t xml:space="preserve"> of interest</w:t>
      </w:r>
      <w:r w:rsidRPr="2E187643">
        <w:rPr>
          <w:sz w:val="24"/>
          <w:szCs w:val="24"/>
        </w:rPr>
        <w:t xml:space="preserve">. </w:t>
      </w:r>
    </w:p>
    <w:p w14:paraId="144D2FF4" w14:textId="0B1C841B" w:rsidR="00F7149F" w:rsidRPr="00EB414B" w:rsidRDefault="00F7149F" w:rsidP="00110DCE">
      <w:pPr>
        <w:pStyle w:val="BodyText"/>
        <w:numPr>
          <w:ilvl w:val="0"/>
          <w:numId w:val="17"/>
        </w:numPr>
        <w:rPr>
          <w:sz w:val="24"/>
          <w:szCs w:val="24"/>
        </w:rPr>
      </w:pPr>
      <w:r w:rsidRPr="00EB414B">
        <w:rPr>
          <w:sz w:val="24"/>
          <w:szCs w:val="24"/>
        </w:rPr>
        <w:t xml:space="preserve">Any </w:t>
      </w:r>
      <w:r w:rsidR="00A13DB5">
        <w:rPr>
          <w:sz w:val="24"/>
          <w:szCs w:val="24"/>
        </w:rPr>
        <w:t>p</w:t>
      </w:r>
      <w:r w:rsidRPr="00EB414B">
        <w:rPr>
          <w:sz w:val="24"/>
          <w:szCs w:val="24"/>
        </w:rPr>
        <w:t xml:space="preserve">anel </w:t>
      </w:r>
      <w:r w:rsidR="00A13DB5">
        <w:rPr>
          <w:sz w:val="24"/>
          <w:szCs w:val="24"/>
        </w:rPr>
        <w:t>m</w:t>
      </w:r>
      <w:r w:rsidRPr="2E187643">
        <w:rPr>
          <w:sz w:val="24"/>
          <w:szCs w:val="24"/>
        </w:rPr>
        <w:t>ember</w:t>
      </w:r>
      <w:r w:rsidRPr="00EB414B">
        <w:rPr>
          <w:sz w:val="24"/>
          <w:szCs w:val="24"/>
        </w:rPr>
        <w:t xml:space="preserve"> who is directly or indirectly associated with any application must declare that interest. </w:t>
      </w:r>
      <w:r w:rsidRPr="2E187643">
        <w:rPr>
          <w:sz w:val="24"/>
          <w:szCs w:val="24"/>
        </w:rPr>
        <w:t xml:space="preserve">If </w:t>
      </w:r>
      <w:r w:rsidR="3A8BE63A" w:rsidRPr="2E187643">
        <w:rPr>
          <w:sz w:val="24"/>
          <w:szCs w:val="24"/>
        </w:rPr>
        <w:t xml:space="preserve">the Ministry determines that </w:t>
      </w:r>
      <w:r w:rsidRPr="00EB414B">
        <w:rPr>
          <w:sz w:val="24"/>
          <w:szCs w:val="24"/>
        </w:rPr>
        <w:t xml:space="preserve">a conflict of interest exists, that </w:t>
      </w:r>
      <w:r w:rsidR="00A13DB5">
        <w:rPr>
          <w:sz w:val="24"/>
          <w:szCs w:val="24"/>
        </w:rPr>
        <w:t>p</w:t>
      </w:r>
      <w:r w:rsidRPr="00EB414B">
        <w:rPr>
          <w:sz w:val="24"/>
          <w:szCs w:val="24"/>
        </w:rPr>
        <w:t xml:space="preserve">anel </w:t>
      </w:r>
      <w:r w:rsidR="00A13DB5">
        <w:rPr>
          <w:sz w:val="24"/>
          <w:szCs w:val="24"/>
        </w:rPr>
        <w:t>m</w:t>
      </w:r>
      <w:r w:rsidRPr="2E187643">
        <w:rPr>
          <w:sz w:val="24"/>
          <w:szCs w:val="24"/>
        </w:rPr>
        <w:t>ember</w:t>
      </w:r>
      <w:r w:rsidRPr="00EB414B">
        <w:rPr>
          <w:sz w:val="24"/>
          <w:szCs w:val="24"/>
        </w:rPr>
        <w:t xml:space="preserve"> must not participate in the assessment, discussion and recommendation decisions regarding that application. </w:t>
      </w:r>
    </w:p>
    <w:p w14:paraId="7537A841" w14:textId="3F760DD1" w:rsidR="00F7149F" w:rsidRPr="00EB414B" w:rsidRDefault="00E0493B" w:rsidP="00110DCE">
      <w:pPr>
        <w:pStyle w:val="BodyText"/>
        <w:numPr>
          <w:ilvl w:val="0"/>
          <w:numId w:val="17"/>
        </w:numPr>
        <w:rPr>
          <w:sz w:val="24"/>
          <w:szCs w:val="24"/>
        </w:rPr>
      </w:pPr>
      <w:r>
        <w:rPr>
          <w:sz w:val="24"/>
          <w:szCs w:val="24"/>
        </w:rPr>
        <w:t>W</w:t>
      </w:r>
      <w:r w:rsidR="00F7149F" w:rsidRPr="00EB414B">
        <w:rPr>
          <w:sz w:val="24"/>
          <w:szCs w:val="24"/>
        </w:rPr>
        <w:t xml:space="preserve">hen a conflict of interest exists such that the Ministry </w:t>
      </w:r>
      <w:r>
        <w:rPr>
          <w:sz w:val="24"/>
          <w:szCs w:val="24"/>
        </w:rPr>
        <w:t xml:space="preserve">considers </w:t>
      </w:r>
      <w:r w:rsidR="00B0109D">
        <w:rPr>
          <w:sz w:val="24"/>
          <w:szCs w:val="24"/>
        </w:rPr>
        <w:t>exclusion from consideration of applications is not sufficient to mitigate / manage the conflict, the Ministry</w:t>
      </w:r>
      <w:r w:rsidR="00F7149F" w:rsidRPr="00EB414B">
        <w:rPr>
          <w:sz w:val="24"/>
          <w:szCs w:val="24"/>
        </w:rPr>
        <w:t xml:space="preserve"> may end a </w:t>
      </w:r>
      <w:r w:rsidR="00A13DB5">
        <w:rPr>
          <w:sz w:val="24"/>
          <w:szCs w:val="24"/>
        </w:rPr>
        <w:t>p</w:t>
      </w:r>
      <w:r w:rsidR="00F7149F" w:rsidRPr="00EB414B">
        <w:rPr>
          <w:sz w:val="24"/>
          <w:szCs w:val="24"/>
        </w:rPr>
        <w:t xml:space="preserve">anel </w:t>
      </w:r>
      <w:r w:rsidR="00A13DB5">
        <w:rPr>
          <w:sz w:val="24"/>
          <w:szCs w:val="24"/>
        </w:rPr>
        <w:t>m</w:t>
      </w:r>
      <w:r w:rsidR="00F7149F" w:rsidRPr="2E187643">
        <w:rPr>
          <w:sz w:val="24"/>
          <w:szCs w:val="24"/>
        </w:rPr>
        <w:t>ember’s</w:t>
      </w:r>
      <w:r w:rsidR="00F7149F" w:rsidRPr="00EB414B">
        <w:rPr>
          <w:sz w:val="24"/>
          <w:szCs w:val="24"/>
        </w:rPr>
        <w:t xml:space="preserve"> appointment</w:t>
      </w:r>
      <w:r w:rsidR="00B0109D">
        <w:rPr>
          <w:sz w:val="24"/>
          <w:szCs w:val="24"/>
        </w:rPr>
        <w:t xml:space="preserve"> to the </w:t>
      </w:r>
      <w:r w:rsidR="00A13DB5">
        <w:rPr>
          <w:sz w:val="24"/>
          <w:szCs w:val="24"/>
        </w:rPr>
        <w:t>p</w:t>
      </w:r>
      <w:r w:rsidR="00B0109D">
        <w:rPr>
          <w:sz w:val="24"/>
          <w:szCs w:val="24"/>
        </w:rPr>
        <w:t>anel</w:t>
      </w:r>
      <w:r w:rsidR="00F7149F" w:rsidRPr="00EB414B">
        <w:rPr>
          <w:sz w:val="24"/>
          <w:szCs w:val="24"/>
        </w:rPr>
        <w:t xml:space="preserve"> by written notice.</w:t>
      </w:r>
    </w:p>
    <w:p w14:paraId="356776B3" w14:textId="740E4292" w:rsidR="00F7149F" w:rsidRDefault="00F7149F" w:rsidP="00F7149F">
      <w:pPr>
        <w:pStyle w:val="Heading2"/>
      </w:pPr>
      <w:r>
        <w:t>Official Information Act Requests</w:t>
      </w:r>
    </w:p>
    <w:p w14:paraId="084D28B0" w14:textId="5D2FD369" w:rsidR="00F7149F" w:rsidRPr="00EB414B" w:rsidRDefault="00284C5D" w:rsidP="00110DCE">
      <w:pPr>
        <w:pStyle w:val="BodyText"/>
        <w:numPr>
          <w:ilvl w:val="0"/>
          <w:numId w:val="17"/>
        </w:numPr>
        <w:rPr>
          <w:sz w:val="24"/>
          <w:szCs w:val="24"/>
        </w:rPr>
      </w:pPr>
      <w:r w:rsidRPr="00EB414B">
        <w:rPr>
          <w:sz w:val="24"/>
          <w:szCs w:val="24"/>
        </w:rPr>
        <w:t xml:space="preserve">All correspondence, including emails, between </w:t>
      </w:r>
      <w:r w:rsidR="00A13DB5">
        <w:rPr>
          <w:sz w:val="24"/>
          <w:szCs w:val="24"/>
        </w:rPr>
        <w:t>p</w:t>
      </w:r>
      <w:r w:rsidRPr="00EB414B">
        <w:rPr>
          <w:sz w:val="24"/>
          <w:szCs w:val="24"/>
        </w:rPr>
        <w:t xml:space="preserve">anel </w:t>
      </w:r>
      <w:r w:rsidR="00A13DB5">
        <w:rPr>
          <w:sz w:val="24"/>
          <w:szCs w:val="24"/>
        </w:rPr>
        <w:t>m</w:t>
      </w:r>
      <w:r w:rsidRPr="00EB414B">
        <w:rPr>
          <w:sz w:val="24"/>
          <w:szCs w:val="24"/>
        </w:rPr>
        <w:t>embers and Ministry staff is official information and is subject to the Official Information Act 1982</w:t>
      </w:r>
      <w:r w:rsidR="617C5897" w:rsidRPr="2E187643">
        <w:rPr>
          <w:sz w:val="24"/>
          <w:szCs w:val="24"/>
        </w:rPr>
        <w:t xml:space="preserve"> (OIA)</w:t>
      </w:r>
      <w:r w:rsidRPr="2E187643">
        <w:rPr>
          <w:sz w:val="24"/>
          <w:szCs w:val="24"/>
        </w:rPr>
        <w:t>.</w:t>
      </w:r>
      <w:r w:rsidRPr="00EB414B">
        <w:rPr>
          <w:sz w:val="24"/>
          <w:szCs w:val="24"/>
        </w:rPr>
        <w:t xml:space="preserve"> Panel </w:t>
      </w:r>
      <w:r w:rsidR="00A13DB5">
        <w:rPr>
          <w:sz w:val="24"/>
          <w:szCs w:val="24"/>
        </w:rPr>
        <w:t>m</w:t>
      </w:r>
      <w:r w:rsidRPr="2E187643">
        <w:rPr>
          <w:sz w:val="24"/>
          <w:szCs w:val="24"/>
        </w:rPr>
        <w:t>embers</w:t>
      </w:r>
      <w:r w:rsidR="00A13DB5">
        <w:rPr>
          <w:sz w:val="24"/>
          <w:szCs w:val="24"/>
        </w:rPr>
        <w:t>’</w:t>
      </w:r>
      <w:r w:rsidRPr="00EB414B">
        <w:rPr>
          <w:sz w:val="24"/>
          <w:szCs w:val="24"/>
        </w:rPr>
        <w:t xml:space="preserve"> </w:t>
      </w:r>
      <w:r w:rsidR="00A13DB5">
        <w:rPr>
          <w:sz w:val="24"/>
          <w:szCs w:val="24"/>
        </w:rPr>
        <w:t xml:space="preserve">advice and </w:t>
      </w:r>
      <w:r w:rsidRPr="00EB414B">
        <w:rPr>
          <w:sz w:val="24"/>
          <w:szCs w:val="24"/>
        </w:rPr>
        <w:t xml:space="preserve">comments </w:t>
      </w:r>
      <w:r w:rsidR="00A13DB5">
        <w:rPr>
          <w:sz w:val="24"/>
          <w:szCs w:val="24"/>
        </w:rPr>
        <w:t xml:space="preserve">about </w:t>
      </w:r>
      <w:r w:rsidRPr="00EB414B">
        <w:rPr>
          <w:sz w:val="24"/>
          <w:szCs w:val="24"/>
        </w:rPr>
        <w:t xml:space="preserve">an application are also subject to the OIA. Panel </w:t>
      </w:r>
      <w:r w:rsidR="00A13DB5">
        <w:rPr>
          <w:sz w:val="24"/>
          <w:szCs w:val="24"/>
        </w:rPr>
        <w:t>m</w:t>
      </w:r>
      <w:r w:rsidRPr="00EB414B">
        <w:rPr>
          <w:sz w:val="24"/>
          <w:szCs w:val="24"/>
        </w:rPr>
        <w:t xml:space="preserve">ember </w:t>
      </w:r>
      <w:r w:rsidR="00A13DB5">
        <w:rPr>
          <w:sz w:val="24"/>
          <w:szCs w:val="24"/>
        </w:rPr>
        <w:t xml:space="preserve">must refer any OIA requests </w:t>
      </w:r>
      <w:r w:rsidRPr="00EB414B">
        <w:rPr>
          <w:sz w:val="24"/>
          <w:szCs w:val="24"/>
        </w:rPr>
        <w:t xml:space="preserve">that relates to the </w:t>
      </w:r>
      <w:r w:rsidR="00DE5BB4">
        <w:rPr>
          <w:sz w:val="24"/>
          <w:szCs w:val="24"/>
        </w:rPr>
        <w:t>CSVLF</w:t>
      </w:r>
      <w:r w:rsidRPr="00EB414B">
        <w:rPr>
          <w:sz w:val="24"/>
          <w:szCs w:val="24"/>
        </w:rPr>
        <w:t xml:space="preserve"> to the Ministry.</w:t>
      </w:r>
    </w:p>
    <w:p w14:paraId="6AF4988E" w14:textId="37025555" w:rsidR="00284C5D" w:rsidRDefault="00284C5D" w:rsidP="00284C5D">
      <w:pPr>
        <w:pStyle w:val="Heading2"/>
      </w:pPr>
      <w:r>
        <w:lastRenderedPageBreak/>
        <w:t>Support</w:t>
      </w:r>
    </w:p>
    <w:p w14:paraId="5EB180A6" w14:textId="105234D1" w:rsidR="00284C5D" w:rsidRPr="00EB414B" w:rsidRDefault="00284C5D" w:rsidP="00110DCE">
      <w:pPr>
        <w:pStyle w:val="BodyText"/>
        <w:numPr>
          <w:ilvl w:val="0"/>
          <w:numId w:val="17"/>
        </w:numPr>
        <w:rPr>
          <w:sz w:val="24"/>
          <w:szCs w:val="24"/>
        </w:rPr>
      </w:pPr>
      <w:r w:rsidRPr="00EB414B">
        <w:rPr>
          <w:sz w:val="24"/>
          <w:szCs w:val="24"/>
        </w:rPr>
        <w:t>The Ministry will provide administrative support to the</w:t>
      </w:r>
      <w:r w:rsidR="00FF3014">
        <w:rPr>
          <w:sz w:val="24"/>
          <w:szCs w:val="24"/>
        </w:rPr>
        <w:t xml:space="preserve"> </w:t>
      </w:r>
      <w:r w:rsidRPr="00EB414B">
        <w:rPr>
          <w:sz w:val="24"/>
          <w:szCs w:val="24"/>
        </w:rPr>
        <w:t xml:space="preserve">Panel during </w:t>
      </w:r>
      <w:r w:rsidR="75E0EB58" w:rsidRPr="2E187643">
        <w:rPr>
          <w:sz w:val="24"/>
          <w:szCs w:val="24"/>
        </w:rPr>
        <w:t xml:space="preserve">its </w:t>
      </w:r>
      <w:r w:rsidRPr="00EB414B">
        <w:rPr>
          <w:sz w:val="24"/>
          <w:szCs w:val="24"/>
        </w:rPr>
        <w:t>term, including:</w:t>
      </w:r>
    </w:p>
    <w:p w14:paraId="3BDF94F6" w14:textId="77777777" w:rsidR="00284C5D" w:rsidRPr="00EB414B" w:rsidRDefault="00284C5D" w:rsidP="00284C5D">
      <w:pPr>
        <w:pStyle w:val="Bullet"/>
        <w:rPr>
          <w:sz w:val="24"/>
          <w:szCs w:val="22"/>
        </w:rPr>
      </w:pPr>
      <w:r w:rsidRPr="00EB414B">
        <w:rPr>
          <w:sz w:val="24"/>
          <w:szCs w:val="22"/>
        </w:rPr>
        <w:t>preparation and distribution of the application documents, Assessment Panel Guide and Scoring Tool</w:t>
      </w:r>
    </w:p>
    <w:p w14:paraId="0B62840D" w14:textId="77777777" w:rsidR="00284C5D" w:rsidRPr="00EB414B" w:rsidRDefault="00284C5D" w:rsidP="00284C5D">
      <w:pPr>
        <w:pStyle w:val="Bullet"/>
        <w:rPr>
          <w:sz w:val="24"/>
          <w:szCs w:val="22"/>
        </w:rPr>
      </w:pPr>
      <w:r w:rsidRPr="00EB414B">
        <w:rPr>
          <w:sz w:val="24"/>
          <w:szCs w:val="22"/>
        </w:rPr>
        <w:t>preparation of meeting agendas and distribution of meeting minutes</w:t>
      </w:r>
    </w:p>
    <w:p w14:paraId="5D70A2AA" w14:textId="61AD852E" w:rsidR="00284C5D" w:rsidRDefault="00284C5D" w:rsidP="00284C5D">
      <w:pPr>
        <w:pStyle w:val="Bullet"/>
        <w:rPr>
          <w:sz w:val="24"/>
          <w:szCs w:val="24"/>
        </w:rPr>
      </w:pPr>
      <w:r w:rsidRPr="2E187643">
        <w:rPr>
          <w:sz w:val="24"/>
          <w:szCs w:val="24"/>
        </w:rPr>
        <w:t xml:space="preserve">distribution of the Ministry’s </w:t>
      </w:r>
      <w:r w:rsidR="79678C42" w:rsidRPr="2E187643">
        <w:rPr>
          <w:sz w:val="24"/>
          <w:szCs w:val="24"/>
        </w:rPr>
        <w:t>C</w:t>
      </w:r>
      <w:r w:rsidRPr="2E187643">
        <w:rPr>
          <w:sz w:val="24"/>
          <w:szCs w:val="24"/>
        </w:rPr>
        <w:t xml:space="preserve">onflict of </w:t>
      </w:r>
      <w:r w:rsidR="4ECB9414" w:rsidRPr="2E187643">
        <w:rPr>
          <w:sz w:val="24"/>
          <w:szCs w:val="24"/>
        </w:rPr>
        <w:t>I</w:t>
      </w:r>
      <w:r w:rsidRPr="2E187643">
        <w:rPr>
          <w:sz w:val="24"/>
          <w:szCs w:val="24"/>
        </w:rPr>
        <w:t xml:space="preserve">nterest </w:t>
      </w:r>
      <w:r w:rsidR="28437B07" w:rsidRPr="2E187643">
        <w:rPr>
          <w:sz w:val="24"/>
          <w:szCs w:val="24"/>
        </w:rPr>
        <w:t>P</w:t>
      </w:r>
      <w:r w:rsidRPr="2E187643">
        <w:rPr>
          <w:sz w:val="24"/>
          <w:szCs w:val="24"/>
        </w:rPr>
        <w:t>olicy</w:t>
      </w:r>
      <w:r w:rsidR="00455B99" w:rsidRPr="2E187643">
        <w:rPr>
          <w:sz w:val="24"/>
          <w:szCs w:val="24"/>
        </w:rPr>
        <w:t xml:space="preserve">, </w:t>
      </w:r>
      <w:r w:rsidRPr="2E187643">
        <w:rPr>
          <w:sz w:val="24"/>
          <w:szCs w:val="24"/>
        </w:rPr>
        <w:t>disclosure</w:t>
      </w:r>
      <w:r w:rsidR="00455B99" w:rsidRPr="2E187643">
        <w:rPr>
          <w:sz w:val="24"/>
          <w:szCs w:val="24"/>
        </w:rPr>
        <w:t xml:space="preserve"> and declaration</w:t>
      </w:r>
    </w:p>
    <w:p w14:paraId="0DB71E03" w14:textId="12FA21E8" w:rsidR="002718AA" w:rsidRPr="00EB414B" w:rsidRDefault="002718AA" w:rsidP="00284C5D">
      <w:pPr>
        <w:pStyle w:val="Bullet"/>
        <w:rPr>
          <w:sz w:val="24"/>
          <w:szCs w:val="24"/>
        </w:rPr>
      </w:pPr>
      <w:r>
        <w:rPr>
          <w:sz w:val="24"/>
          <w:szCs w:val="24"/>
        </w:rPr>
        <w:t xml:space="preserve">maintaining the CSVLF Assessment Panel </w:t>
      </w:r>
      <w:r w:rsidR="000F7BB0">
        <w:rPr>
          <w:sz w:val="24"/>
          <w:szCs w:val="24"/>
        </w:rPr>
        <w:t>Conflict of Interest register</w:t>
      </w:r>
    </w:p>
    <w:p w14:paraId="6A74D839" w14:textId="4E9ED369" w:rsidR="00D1580A" w:rsidRDefault="00284C5D" w:rsidP="00D1580A">
      <w:pPr>
        <w:pStyle w:val="Bullet"/>
        <w:rPr>
          <w:sz w:val="24"/>
          <w:szCs w:val="24"/>
        </w:rPr>
      </w:pPr>
      <w:r w:rsidRPr="2E187643">
        <w:rPr>
          <w:sz w:val="24"/>
          <w:szCs w:val="24"/>
        </w:rPr>
        <w:t>maintain</w:t>
      </w:r>
      <w:r w:rsidR="0C7D796D" w:rsidRPr="2E187643">
        <w:rPr>
          <w:sz w:val="24"/>
          <w:szCs w:val="24"/>
        </w:rPr>
        <w:t>ing</w:t>
      </w:r>
      <w:r w:rsidRPr="2E187643">
        <w:rPr>
          <w:sz w:val="24"/>
          <w:szCs w:val="24"/>
        </w:rPr>
        <w:t xml:space="preserve"> the </w:t>
      </w:r>
      <w:r w:rsidR="00501DAF">
        <w:rPr>
          <w:sz w:val="24"/>
          <w:szCs w:val="24"/>
        </w:rPr>
        <w:t xml:space="preserve">list of </w:t>
      </w:r>
      <w:r w:rsidR="00FF3014">
        <w:rPr>
          <w:sz w:val="24"/>
          <w:szCs w:val="24"/>
        </w:rPr>
        <w:t>p</w:t>
      </w:r>
      <w:r w:rsidR="00501DAF">
        <w:rPr>
          <w:sz w:val="24"/>
          <w:szCs w:val="24"/>
        </w:rPr>
        <w:t xml:space="preserve">anel </w:t>
      </w:r>
      <w:r w:rsidR="00FF3014">
        <w:rPr>
          <w:sz w:val="24"/>
          <w:szCs w:val="24"/>
        </w:rPr>
        <w:t>m</w:t>
      </w:r>
      <w:r w:rsidR="00501DAF">
        <w:rPr>
          <w:sz w:val="24"/>
          <w:szCs w:val="24"/>
        </w:rPr>
        <w:t xml:space="preserve">embers </w:t>
      </w:r>
      <w:r w:rsidR="005F1CC0">
        <w:rPr>
          <w:sz w:val="24"/>
          <w:szCs w:val="24"/>
        </w:rPr>
        <w:t>published on the Min</w:t>
      </w:r>
      <w:r w:rsidR="001F2296">
        <w:rPr>
          <w:sz w:val="24"/>
          <w:szCs w:val="24"/>
        </w:rPr>
        <w:t>i</w:t>
      </w:r>
      <w:r w:rsidR="005F1CC0">
        <w:rPr>
          <w:sz w:val="24"/>
          <w:szCs w:val="24"/>
        </w:rPr>
        <w:t>stry’s website</w:t>
      </w:r>
      <w:r w:rsidRPr="2E187643">
        <w:rPr>
          <w:sz w:val="24"/>
          <w:szCs w:val="24"/>
        </w:rPr>
        <w:t>.</w:t>
      </w:r>
    </w:p>
    <w:p w14:paraId="2D6CB7A0" w14:textId="77777777" w:rsidR="00D1580A" w:rsidRDefault="00D1580A" w:rsidP="00D1580A">
      <w:pPr>
        <w:pStyle w:val="Bullet"/>
        <w:numPr>
          <w:ilvl w:val="0"/>
          <w:numId w:val="0"/>
        </w:numPr>
        <w:ind w:left="397" w:hanging="397"/>
        <w:rPr>
          <w:sz w:val="24"/>
          <w:szCs w:val="24"/>
        </w:rPr>
      </w:pPr>
    </w:p>
    <w:p w14:paraId="64BA32A5" w14:textId="77777777" w:rsidR="00D1580A" w:rsidRPr="00D1580A" w:rsidRDefault="00D1580A" w:rsidP="00D1580A">
      <w:pPr>
        <w:pStyle w:val="Bullet"/>
        <w:numPr>
          <w:ilvl w:val="0"/>
          <w:numId w:val="0"/>
        </w:numPr>
        <w:ind w:left="397" w:hanging="397"/>
        <w:rPr>
          <w:sz w:val="24"/>
          <w:szCs w:val="24"/>
        </w:rPr>
      </w:pPr>
    </w:p>
    <w:tbl>
      <w:tblPr>
        <w:tblStyle w:val="LightGrid-Accent11"/>
        <w:tblpPr w:leftFromText="180" w:rightFromText="180" w:vertAnchor="text" w:horzAnchor="margin" w:tblpY="324"/>
        <w:tblW w:w="5082" w:type="pct"/>
        <w:tblLook w:val="04A0" w:firstRow="1" w:lastRow="0" w:firstColumn="1" w:lastColumn="0" w:noHBand="0" w:noVBand="1"/>
      </w:tblPr>
      <w:tblGrid>
        <w:gridCol w:w="9210"/>
      </w:tblGrid>
      <w:tr w:rsidR="009D2DDC" w:rsidRPr="00A2703A" w14:paraId="33ECFC7F" w14:textId="77777777" w:rsidTr="009D2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1873F790" w14:textId="371B59EE" w:rsidR="009D2DDC" w:rsidRPr="00EB414B" w:rsidRDefault="009D2DDC" w:rsidP="009D2DDC">
            <w:pPr>
              <w:pStyle w:val="TableTextbold"/>
              <w:rPr>
                <w:b/>
                <w:bCs w:val="0"/>
                <w:sz w:val="24"/>
                <w:szCs w:val="32"/>
              </w:rPr>
            </w:pPr>
            <w:r>
              <w:rPr>
                <w:b/>
                <w:bCs w:val="0"/>
                <w:sz w:val="24"/>
                <w:szCs w:val="32"/>
              </w:rPr>
              <w:t xml:space="preserve">Terms of Reference </w:t>
            </w:r>
            <w:r w:rsidRPr="00EB414B">
              <w:rPr>
                <w:b/>
                <w:bCs w:val="0"/>
                <w:sz w:val="24"/>
                <w:szCs w:val="32"/>
              </w:rPr>
              <w:t>Declaration</w:t>
            </w:r>
          </w:p>
        </w:tc>
      </w:tr>
      <w:tr w:rsidR="009D2DDC" w:rsidRPr="006B77BB" w14:paraId="6D9620A8" w14:textId="77777777" w:rsidTr="009D2DDC">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right w:val="single" w:sz="4" w:space="0" w:color="auto"/>
            </w:tcBorders>
          </w:tcPr>
          <w:p w14:paraId="259F5BEC" w14:textId="44884EB1" w:rsidR="009D2DDC" w:rsidRPr="00EB414B" w:rsidRDefault="009D2DDC" w:rsidP="009D2DDC">
            <w:pPr>
              <w:pStyle w:val="TableText"/>
              <w:rPr>
                <w:sz w:val="24"/>
                <w:szCs w:val="24"/>
              </w:rPr>
            </w:pPr>
            <w:r w:rsidRPr="2E187643">
              <w:rPr>
                <w:sz w:val="20"/>
                <w:szCs w:val="20"/>
              </w:rPr>
              <w:t xml:space="preserve">This Terms of Reference declaration must be completed by all </w:t>
            </w:r>
            <w:r w:rsidR="00325F5C">
              <w:rPr>
                <w:sz w:val="20"/>
                <w:szCs w:val="20"/>
              </w:rPr>
              <w:t xml:space="preserve">Panel </w:t>
            </w:r>
            <w:r w:rsidR="08AAEDE7" w:rsidRPr="2E187643">
              <w:rPr>
                <w:sz w:val="20"/>
                <w:szCs w:val="20"/>
              </w:rPr>
              <w:t>M</w:t>
            </w:r>
            <w:r w:rsidR="651416FD" w:rsidRPr="2E187643">
              <w:rPr>
                <w:sz w:val="20"/>
                <w:szCs w:val="20"/>
              </w:rPr>
              <w:t>embers</w:t>
            </w:r>
            <w:r w:rsidRPr="2E187643">
              <w:rPr>
                <w:sz w:val="20"/>
                <w:szCs w:val="20"/>
              </w:rPr>
              <w:t xml:space="preserve"> o</w:t>
            </w:r>
            <w:r w:rsidR="00325F5C">
              <w:rPr>
                <w:sz w:val="20"/>
                <w:szCs w:val="20"/>
              </w:rPr>
              <w:t>n</w:t>
            </w:r>
            <w:r w:rsidRPr="2E187643">
              <w:rPr>
                <w:sz w:val="20"/>
                <w:szCs w:val="20"/>
              </w:rPr>
              <w:t xml:space="preserve"> the </w:t>
            </w:r>
            <w:r w:rsidR="00DE5BB4">
              <w:rPr>
                <w:sz w:val="20"/>
                <w:szCs w:val="20"/>
              </w:rPr>
              <w:t>Contaminated Sites and Vulnerable Landfills Fund</w:t>
            </w:r>
            <w:r w:rsidRPr="2E187643">
              <w:rPr>
                <w:sz w:val="20"/>
                <w:szCs w:val="20"/>
              </w:rPr>
              <w:t xml:space="preserve"> Assessment Panel. </w:t>
            </w:r>
          </w:p>
        </w:tc>
      </w:tr>
      <w:tr w:rsidR="009D2DDC" w:rsidRPr="006B77BB" w14:paraId="4E622375" w14:textId="77777777" w:rsidTr="23E6BE7D">
        <w:trPr>
          <w:trHeight w:val="3218"/>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1C556C" w:themeColor="accent1"/>
              <w:left w:val="single" w:sz="4" w:space="0" w:color="auto"/>
              <w:bottom w:val="single" w:sz="4" w:space="0" w:color="auto"/>
              <w:right w:val="single" w:sz="4" w:space="0" w:color="auto"/>
            </w:tcBorders>
          </w:tcPr>
          <w:p w14:paraId="336FC884" w14:textId="7138C1FE" w:rsidR="009D2DDC" w:rsidRPr="00F4082C" w:rsidRDefault="009D2DDC" w:rsidP="009D2DDC">
            <w:pPr>
              <w:pStyle w:val="BodyText"/>
              <w:rPr>
                <w:bCs w:val="0"/>
                <w:sz w:val="24"/>
                <w:szCs w:val="24"/>
              </w:rPr>
            </w:pPr>
            <w:r w:rsidRPr="00EB414B">
              <w:rPr>
                <w:sz w:val="24"/>
                <w:szCs w:val="24"/>
              </w:rPr>
              <w:t xml:space="preserve">As a </w:t>
            </w:r>
            <w:r w:rsidR="00FF3014">
              <w:rPr>
                <w:sz w:val="24"/>
                <w:szCs w:val="24"/>
              </w:rPr>
              <w:t>p</w:t>
            </w:r>
            <w:r w:rsidR="00325F5C">
              <w:rPr>
                <w:sz w:val="24"/>
                <w:szCs w:val="24"/>
              </w:rPr>
              <w:t>anel</w:t>
            </w:r>
            <w:r w:rsidRPr="00EB414B">
              <w:rPr>
                <w:sz w:val="24"/>
                <w:szCs w:val="24"/>
              </w:rPr>
              <w:t xml:space="preserve"> </w:t>
            </w:r>
            <w:r w:rsidR="00FF3014">
              <w:rPr>
                <w:sz w:val="24"/>
                <w:szCs w:val="24"/>
              </w:rPr>
              <w:t>m</w:t>
            </w:r>
            <w:r w:rsidR="651416FD" w:rsidRPr="2E187643">
              <w:rPr>
                <w:sz w:val="24"/>
                <w:szCs w:val="24"/>
              </w:rPr>
              <w:t>ember</w:t>
            </w:r>
            <w:r w:rsidRPr="00EB414B">
              <w:rPr>
                <w:sz w:val="24"/>
                <w:szCs w:val="24"/>
              </w:rPr>
              <w:t xml:space="preserve"> of the </w:t>
            </w:r>
            <w:r w:rsidR="00DE5BB4">
              <w:rPr>
                <w:sz w:val="24"/>
                <w:szCs w:val="24"/>
              </w:rPr>
              <w:t>Contaminated Sites and Vulnerable Landfills Fund</w:t>
            </w:r>
            <w:r w:rsidRPr="00EB414B">
              <w:rPr>
                <w:sz w:val="24"/>
                <w:szCs w:val="24"/>
              </w:rPr>
              <w:t xml:space="preserve"> Assessment </w:t>
            </w:r>
            <w:r w:rsidR="392E1E0B" w:rsidRPr="23E6BE7D">
              <w:rPr>
                <w:sz w:val="24"/>
                <w:szCs w:val="24"/>
              </w:rPr>
              <w:t>Panel,</w:t>
            </w:r>
            <w:r>
              <w:rPr>
                <w:sz w:val="24"/>
                <w:szCs w:val="24"/>
              </w:rPr>
              <w:t xml:space="preserve"> </w:t>
            </w:r>
            <w:r w:rsidRPr="23E6BE7D">
              <w:rPr>
                <w:sz w:val="24"/>
                <w:szCs w:val="24"/>
              </w:rPr>
              <w:t>I agree to</w:t>
            </w:r>
            <w:r w:rsidR="651416FD" w:rsidRPr="2E187643">
              <w:rPr>
                <w:sz w:val="24"/>
                <w:szCs w:val="24"/>
              </w:rPr>
              <w:t xml:space="preserve"> </w:t>
            </w:r>
            <w:r w:rsidRPr="23E6BE7D">
              <w:rPr>
                <w:sz w:val="24"/>
                <w:szCs w:val="24"/>
              </w:rPr>
              <w:t>these Terms of Reference.</w:t>
            </w:r>
          </w:p>
          <w:tbl>
            <w:tblPr>
              <w:tblStyle w:val="LightGrid-Accent11"/>
              <w:tblpPr w:leftFromText="180" w:rightFromText="180" w:vertAnchor="page" w:horzAnchor="margin" w:tblpY="1050"/>
              <w:tblOverlap w:val="never"/>
              <w:tblW w:w="481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1"/>
              <w:gridCol w:w="4111"/>
              <w:gridCol w:w="2125"/>
            </w:tblGrid>
            <w:tr w:rsidR="009D2DDC" w:rsidRPr="006B77BB" w14:paraId="585F60FF" w14:textId="77777777" w:rsidTr="2E187643">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94" w:type="pct"/>
                  <w:tcBorders>
                    <w:top w:val="nil"/>
                    <w:bottom w:val="nil"/>
                    <w:right w:val="single" w:sz="4" w:space="0" w:color="auto"/>
                  </w:tcBorders>
                  <w:shd w:val="clear" w:color="auto" w:fill="auto"/>
                </w:tcPr>
                <w:p w14:paraId="626C309D" w14:textId="77777777" w:rsidR="009D2DDC" w:rsidRPr="008D4659" w:rsidRDefault="009D2DDC" w:rsidP="00F6149D">
                  <w:pPr>
                    <w:pStyle w:val="TableText"/>
                    <w:rPr>
                      <w:color w:val="auto"/>
                      <w:sz w:val="24"/>
                      <w:szCs w:val="32"/>
                    </w:rPr>
                  </w:pPr>
                  <w:r w:rsidRPr="008D4659">
                    <w:rPr>
                      <w:color w:val="auto"/>
                      <w:sz w:val="24"/>
                      <w:szCs w:val="32"/>
                    </w:rPr>
                    <w:t>Name</w:t>
                  </w:r>
                </w:p>
              </w:tc>
              <w:tc>
                <w:tcPr>
                  <w:tcW w:w="3606" w:type="pct"/>
                  <w:gridSpan w:val="2"/>
                  <w:tcBorders>
                    <w:top w:val="single" w:sz="4" w:space="0" w:color="auto"/>
                    <w:left w:val="single" w:sz="4" w:space="0" w:color="auto"/>
                    <w:bottom w:val="single" w:sz="4" w:space="0" w:color="1C556C" w:themeColor="accent1"/>
                    <w:right w:val="single" w:sz="4" w:space="0" w:color="auto"/>
                  </w:tcBorders>
                  <w:shd w:val="clear" w:color="auto" w:fill="auto"/>
                </w:tcPr>
                <w:p w14:paraId="6B91EDDE" w14:textId="77777777" w:rsidR="009D2DDC" w:rsidRPr="006B77BB" w:rsidRDefault="009D2DDC" w:rsidP="00F6149D">
                  <w:pPr>
                    <w:pStyle w:val="TableText"/>
                    <w:cnfStyle w:val="100000000000" w:firstRow="1" w:lastRow="0" w:firstColumn="0" w:lastColumn="0" w:oddVBand="0" w:evenVBand="0" w:oddHBand="0" w:evenHBand="0" w:firstRowFirstColumn="0" w:firstRowLastColumn="0" w:lastRowFirstColumn="0" w:lastRowLastColumn="0"/>
                  </w:pPr>
                </w:p>
              </w:tc>
            </w:tr>
            <w:tr w:rsidR="009D2DDC" w:rsidRPr="006B77BB" w14:paraId="1CD5F344" w14:textId="77777777" w:rsidTr="2E187643">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394" w:type="pct"/>
                  <w:tcBorders>
                    <w:top w:val="nil"/>
                    <w:left w:val="nil"/>
                    <w:bottom w:val="nil"/>
                    <w:right w:val="single" w:sz="4" w:space="0" w:color="auto"/>
                  </w:tcBorders>
                  <w:shd w:val="clear" w:color="auto" w:fill="auto"/>
                </w:tcPr>
                <w:p w14:paraId="5E190082" w14:textId="77777777" w:rsidR="009D2DDC" w:rsidRPr="008D4659" w:rsidRDefault="009D2DDC" w:rsidP="00F6149D">
                  <w:pPr>
                    <w:pStyle w:val="TableText"/>
                    <w:rPr>
                      <w:b/>
                      <w:bCs w:val="0"/>
                      <w:sz w:val="24"/>
                      <w:szCs w:val="32"/>
                    </w:rPr>
                  </w:pPr>
                  <w:r w:rsidRPr="008D4659">
                    <w:rPr>
                      <w:b/>
                      <w:bCs w:val="0"/>
                      <w:sz w:val="24"/>
                      <w:szCs w:val="32"/>
                    </w:rPr>
                    <w:t>Position</w:t>
                  </w:r>
                </w:p>
              </w:tc>
              <w:tc>
                <w:tcPr>
                  <w:tcW w:w="3606" w:type="pct"/>
                  <w:gridSpan w:val="2"/>
                  <w:tcBorders>
                    <w:top w:val="single" w:sz="4" w:space="0" w:color="1C556C" w:themeColor="accent1"/>
                    <w:left w:val="single" w:sz="4" w:space="0" w:color="auto"/>
                    <w:bottom w:val="single" w:sz="4" w:space="0" w:color="1C556C" w:themeColor="accent1"/>
                  </w:tcBorders>
                </w:tcPr>
                <w:p w14:paraId="00356E52" w14:textId="77777777" w:rsidR="009D2DDC" w:rsidRPr="006B77BB" w:rsidRDefault="009D2DDC" w:rsidP="00F6149D">
                  <w:pPr>
                    <w:pStyle w:val="TableText"/>
                    <w:cnfStyle w:val="000000100000" w:firstRow="0" w:lastRow="0" w:firstColumn="0" w:lastColumn="0" w:oddVBand="0" w:evenVBand="0" w:oddHBand="1" w:evenHBand="0" w:firstRowFirstColumn="0" w:firstRowLastColumn="0" w:lastRowFirstColumn="0" w:lastRowLastColumn="0"/>
                  </w:pPr>
                </w:p>
              </w:tc>
            </w:tr>
            <w:tr w:rsidR="00B50D96" w:rsidRPr="006B77BB" w14:paraId="438841E4" w14:textId="77777777" w:rsidTr="2E187643">
              <w:trPr>
                <w:trHeight w:val="554"/>
              </w:trPr>
              <w:tc>
                <w:tcPr>
                  <w:cnfStyle w:val="001000000000" w:firstRow="0" w:lastRow="0" w:firstColumn="1" w:lastColumn="0" w:oddVBand="0" w:evenVBand="0" w:oddHBand="0" w:evenHBand="0" w:firstRowFirstColumn="0" w:firstRowLastColumn="0" w:lastRowFirstColumn="0" w:lastRowLastColumn="0"/>
                  <w:tcW w:w="1394" w:type="pct"/>
                  <w:tcBorders>
                    <w:top w:val="nil"/>
                    <w:left w:val="nil"/>
                    <w:bottom w:val="nil"/>
                    <w:right w:val="single" w:sz="4" w:space="0" w:color="auto"/>
                  </w:tcBorders>
                  <w:shd w:val="clear" w:color="auto" w:fill="auto"/>
                </w:tcPr>
                <w:p w14:paraId="56E24960" w14:textId="77777777" w:rsidR="009D2DDC" w:rsidRPr="008D4659" w:rsidRDefault="009D2DDC" w:rsidP="00F6149D">
                  <w:pPr>
                    <w:pStyle w:val="TableText"/>
                    <w:rPr>
                      <w:b/>
                      <w:bCs w:val="0"/>
                      <w:sz w:val="24"/>
                      <w:szCs w:val="32"/>
                    </w:rPr>
                  </w:pPr>
                  <w:r w:rsidRPr="008D4659">
                    <w:rPr>
                      <w:b/>
                      <w:bCs w:val="0"/>
                      <w:sz w:val="24"/>
                      <w:szCs w:val="32"/>
                    </w:rPr>
                    <w:t>Signature</w:t>
                  </w:r>
                </w:p>
                <w:p w14:paraId="4225CFA7" w14:textId="5282AB52" w:rsidR="009D2DDC" w:rsidRPr="008D4659" w:rsidRDefault="009D2DDC" w:rsidP="00F6149D">
                  <w:pPr>
                    <w:pStyle w:val="TableText"/>
                    <w:rPr>
                      <w:sz w:val="24"/>
                      <w:szCs w:val="24"/>
                    </w:rPr>
                  </w:pPr>
                  <w:r w:rsidRPr="2E187643">
                    <w:rPr>
                      <w:sz w:val="20"/>
                      <w:szCs w:val="20"/>
                    </w:rPr>
                    <w:t xml:space="preserve">By typing your name in the space provided you are electronically signing this Terms of </w:t>
                  </w:r>
                  <w:r w:rsidR="052C54C7" w:rsidRPr="2E187643">
                    <w:rPr>
                      <w:sz w:val="20"/>
                      <w:szCs w:val="20"/>
                    </w:rPr>
                    <w:t>R</w:t>
                  </w:r>
                  <w:r w:rsidR="651416FD" w:rsidRPr="2E187643">
                    <w:rPr>
                      <w:sz w:val="20"/>
                      <w:szCs w:val="20"/>
                    </w:rPr>
                    <w:t>eference</w:t>
                  </w:r>
                </w:p>
              </w:tc>
              <w:tc>
                <w:tcPr>
                  <w:tcW w:w="2377" w:type="pct"/>
                  <w:tcBorders>
                    <w:top w:val="single" w:sz="4" w:space="0" w:color="1C556C" w:themeColor="accent1"/>
                    <w:left w:val="single" w:sz="4" w:space="0" w:color="auto"/>
                    <w:bottom w:val="single" w:sz="4" w:space="0" w:color="auto"/>
                  </w:tcBorders>
                </w:tcPr>
                <w:p w14:paraId="3F9C0319" w14:textId="77777777" w:rsidR="009D2DDC" w:rsidRPr="006B77BB" w:rsidRDefault="009D2DDC" w:rsidP="00F6149D">
                  <w:pPr>
                    <w:pStyle w:val="TableText"/>
                    <w:cnfStyle w:val="000000000000" w:firstRow="0" w:lastRow="0" w:firstColumn="0" w:lastColumn="0" w:oddVBand="0" w:evenVBand="0" w:oddHBand="0" w:evenHBand="0" w:firstRowFirstColumn="0" w:firstRowLastColumn="0" w:lastRowFirstColumn="0" w:lastRowLastColumn="0"/>
                  </w:pPr>
                </w:p>
              </w:tc>
              <w:tc>
                <w:tcPr>
                  <w:tcW w:w="1230" w:type="pct"/>
                  <w:tcBorders>
                    <w:top w:val="single" w:sz="4" w:space="0" w:color="1C556C" w:themeColor="accent1"/>
                    <w:bottom w:val="single" w:sz="4" w:space="0" w:color="auto"/>
                  </w:tcBorders>
                </w:tcPr>
                <w:p w14:paraId="5F2FB038" w14:textId="77777777" w:rsidR="009D2DDC" w:rsidRPr="006B77BB" w:rsidRDefault="009D2DDC" w:rsidP="00F6149D">
                  <w:pPr>
                    <w:pStyle w:val="TableText"/>
                    <w:cnfStyle w:val="000000000000" w:firstRow="0" w:lastRow="0" w:firstColumn="0" w:lastColumn="0" w:oddVBand="0" w:evenVBand="0" w:oddHBand="0" w:evenHBand="0" w:firstRowFirstColumn="0" w:firstRowLastColumn="0" w:lastRowFirstColumn="0" w:lastRowLastColumn="0"/>
                  </w:pPr>
                  <w:r w:rsidRPr="0059796E">
                    <w:rPr>
                      <w:b/>
                      <w:sz w:val="22"/>
                      <w:szCs w:val="28"/>
                    </w:rPr>
                    <w:t>Date</w:t>
                  </w:r>
                </w:p>
              </w:tc>
            </w:tr>
            <w:tr w:rsidR="009D2DDC" w:rsidRPr="006B77BB" w14:paraId="21B42E1E" w14:textId="77777777" w:rsidTr="000C61FB">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394" w:type="pct"/>
                  <w:tcBorders>
                    <w:top w:val="nil"/>
                    <w:left w:val="nil"/>
                    <w:bottom w:val="nil"/>
                    <w:right w:val="nil"/>
                  </w:tcBorders>
                  <w:shd w:val="clear" w:color="auto" w:fill="auto"/>
                </w:tcPr>
                <w:p w14:paraId="5D5490BB" w14:textId="77777777" w:rsidR="009D2DDC" w:rsidRDefault="009D2DDC" w:rsidP="00F6149D">
                  <w:pPr>
                    <w:pStyle w:val="TableText"/>
                  </w:pPr>
                </w:p>
              </w:tc>
              <w:tc>
                <w:tcPr>
                  <w:tcW w:w="2377" w:type="pct"/>
                  <w:tcBorders>
                    <w:top w:val="single" w:sz="4" w:space="0" w:color="auto"/>
                    <w:left w:val="nil"/>
                    <w:bottom w:val="nil"/>
                    <w:right w:val="nil"/>
                  </w:tcBorders>
                </w:tcPr>
                <w:p w14:paraId="10414C06" w14:textId="77777777" w:rsidR="009D2DDC" w:rsidRPr="006B77BB" w:rsidRDefault="009D2DDC" w:rsidP="00F6149D">
                  <w:pPr>
                    <w:pStyle w:val="TableText"/>
                    <w:cnfStyle w:val="000000100000" w:firstRow="0" w:lastRow="0" w:firstColumn="0" w:lastColumn="0" w:oddVBand="0" w:evenVBand="0" w:oddHBand="1" w:evenHBand="0" w:firstRowFirstColumn="0" w:firstRowLastColumn="0" w:lastRowFirstColumn="0" w:lastRowLastColumn="0"/>
                  </w:pPr>
                </w:p>
              </w:tc>
              <w:tc>
                <w:tcPr>
                  <w:tcW w:w="1230" w:type="pct"/>
                  <w:tcBorders>
                    <w:top w:val="single" w:sz="4" w:space="0" w:color="auto"/>
                    <w:left w:val="nil"/>
                    <w:bottom w:val="nil"/>
                    <w:right w:val="nil"/>
                  </w:tcBorders>
                </w:tcPr>
                <w:p w14:paraId="340E3FD9" w14:textId="77777777" w:rsidR="009D2DDC" w:rsidRPr="006B77BB" w:rsidRDefault="009D2DDC" w:rsidP="00F6149D">
                  <w:pPr>
                    <w:pStyle w:val="TableText"/>
                    <w:cnfStyle w:val="000000100000" w:firstRow="0" w:lastRow="0" w:firstColumn="0" w:lastColumn="0" w:oddVBand="0" w:evenVBand="0" w:oddHBand="1" w:evenHBand="0" w:firstRowFirstColumn="0" w:firstRowLastColumn="0" w:lastRowFirstColumn="0" w:lastRowLastColumn="0"/>
                  </w:pPr>
                </w:p>
              </w:tc>
            </w:tr>
          </w:tbl>
          <w:p w14:paraId="1859F6EA" w14:textId="77777777" w:rsidR="009D2DDC" w:rsidRPr="00E97A26" w:rsidRDefault="009D2DDC" w:rsidP="009D2DDC"/>
        </w:tc>
      </w:tr>
    </w:tbl>
    <w:p w14:paraId="3C03D811" w14:textId="02FB2A72" w:rsidR="003E1452" w:rsidRDefault="003E1452">
      <w:pPr>
        <w:spacing w:before="0" w:after="0" w:line="240" w:lineRule="auto"/>
        <w:jc w:val="left"/>
      </w:pPr>
    </w:p>
    <w:p w14:paraId="0EE4B6A6" w14:textId="77777777" w:rsidR="00BA4D6D" w:rsidRDefault="00BA4D6D">
      <w:pPr>
        <w:spacing w:before="0" w:after="0" w:line="240" w:lineRule="auto"/>
        <w:jc w:val="left"/>
      </w:pPr>
    </w:p>
    <w:p w14:paraId="146E8CD1" w14:textId="77777777" w:rsidR="009D2DDC" w:rsidRDefault="009D2DDC">
      <w:pPr>
        <w:spacing w:before="0" w:after="0" w:line="240" w:lineRule="auto"/>
        <w:jc w:val="left"/>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120"/>
        <w:gridCol w:w="3266"/>
      </w:tblGrid>
      <w:tr w:rsidR="003E1452" w:rsidRPr="005E0C52" w14:paraId="52DF184F" w14:textId="77777777" w:rsidTr="2E187643">
        <w:trPr>
          <w:trHeight w:val="405"/>
        </w:trPr>
        <w:tc>
          <w:tcPr>
            <w:tcW w:w="9206" w:type="dxa"/>
            <w:gridSpan w:val="3"/>
            <w:tcBorders>
              <w:top w:val="single" w:sz="4" w:space="0" w:color="auto"/>
              <w:left w:val="single" w:sz="4" w:space="0" w:color="auto"/>
              <w:bottom w:val="single" w:sz="4" w:space="0" w:color="auto"/>
              <w:right w:val="single" w:sz="4" w:space="0" w:color="auto"/>
            </w:tcBorders>
            <w:shd w:val="clear" w:color="auto" w:fill="1B556B" w:themeFill="text2"/>
            <w:hideMark/>
          </w:tcPr>
          <w:p w14:paraId="7A84C74F" w14:textId="77777777" w:rsidR="003E1452" w:rsidRPr="005E0C52" w:rsidRDefault="003E1452">
            <w:pPr>
              <w:spacing w:before="0" w:after="0" w:line="240" w:lineRule="auto"/>
              <w:textAlignment w:val="baseline"/>
              <w:rPr>
                <w:rFonts w:ascii="Segoe UI" w:hAnsi="Segoe UI" w:cs="Segoe UI"/>
                <w:b/>
                <w:bCs/>
                <w:sz w:val="18"/>
                <w:szCs w:val="18"/>
              </w:rPr>
            </w:pPr>
            <w:r w:rsidRPr="009D2DDC">
              <w:rPr>
                <w:rFonts w:cs="Calibri"/>
                <w:b/>
                <w:bCs/>
                <w:color w:val="FFFFFF"/>
                <w:sz w:val="24"/>
                <w:szCs w:val="24"/>
              </w:rPr>
              <w:t>Conflict of Interest Disclosure </w:t>
            </w:r>
          </w:p>
        </w:tc>
      </w:tr>
      <w:tr w:rsidR="003E1452" w:rsidRPr="005E0C52" w14:paraId="180C75EB" w14:textId="77777777" w:rsidTr="2E187643">
        <w:trPr>
          <w:trHeight w:val="2102"/>
        </w:trPr>
        <w:tc>
          <w:tcPr>
            <w:tcW w:w="5940" w:type="dxa"/>
            <w:gridSpan w:val="2"/>
            <w:tcBorders>
              <w:top w:val="single" w:sz="4" w:space="0" w:color="auto"/>
              <w:left w:val="single" w:sz="6" w:space="0" w:color="auto"/>
              <w:bottom w:val="single" w:sz="6" w:space="0" w:color="1B556B" w:themeColor="text2"/>
              <w:right w:val="single" w:sz="6" w:space="0" w:color="1B556B" w:themeColor="text2"/>
            </w:tcBorders>
            <w:shd w:val="clear" w:color="auto" w:fill="auto"/>
            <w:hideMark/>
          </w:tcPr>
          <w:p w14:paraId="53B47D38" w14:textId="77777777" w:rsidR="003E1452" w:rsidRPr="00EB414B" w:rsidRDefault="003E1452">
            <w:pPr>
              <w:spacing w:before="0" w:after="0" w:line="240" w:lineRule="auto"/>
              <w:textAlignment w:val="baseline"/>
              <w:rPr>
                <w:rFonts w:ascii="Segoe UI" w:hAnsi="Segoe UI" w:cs="Segoe UI"/>
                <w:sz w:val="24"/>
                <w:szCs w:val="24"/>
              </w:rPr>
            </w:pPr>
            <w:r w:rsidRPr="00EB414B">
              <w:rPr>
                <w:rFonts w:cs="Calibri"/>
                <w:b/>
                <w:bCs/>
                <w:sz w:val="24"/>
                <w:szCs w:val="24"/>
              </w:rPr>
              <w:t>Does a conflict of interest exist (past or present)?</w:t>
            </w:r>
            <w:r w:rsidRPr="00EB414B">
              <w:rPr>
                <w:rFonts w:cs="Calibri"/>
                <w:sz w:val="24"/>
                <w:szCs w:val="24"/>
              </w:rPr>
              <w:t> </w:t>
            </w:r>
          </w:p>
          <w:p w14:paraId="4E34A41C" w14:textId="77777777" w:rsidR="003E1452" w:rsidRPr="00EB414B" w:rsidRDefault="003E1452">
            <w:pPr>
              <w:spacing w:before="0" w:after="0" w:line="240" w:lineRule="auto"/>
              <w:textAlignment w:val="baseline"/>
              <w:rPr>
                <w:rFonts w:ascii="Segoe UI" w:hAnsi="Segoe UI" w:cs="Segoe UI"/>
                <w:sz w:val="24"/>
                <w:szCs w:val="24"/>
              </w:rPr>
            </w:pPr>
            <w:r w:rsidRPr="00EB414B">
              <w:rPr>
                <w:rFonts w:cs="Calibri"/>
                <w:sz w:val="24"/>
                <w:szCs w:val="24"/>
              </w:rPr>
              <w:t> </w:t>
            </w:r>
          </w:p>
          <w:p w14:paraId="5488AD0C" w14:textId="3930C07C" w:rsidR="003E1452" w:rsidRPr="008D4659" w:rsidRDefault="003E1452" w:rsidP="00235579">
            <w:pPr>
              <w:spacing w:before="0" w:after="0" w:line="240" w:lineRule="auto"/>
              <w:jc w:val="left"/>
              <w:textAlignment w:val="baseline"/>
              <w:rPr>
                <w:rFonts w:ascii="Segoe UI" w:hAnsi="Segoe UI" w:cs="Segoe UI"/>
                <w:sz w:val="20"/>
                <w:szCs w:val="20"/>
              </w:rPr>
            </w:pPr>
            <w:r w:rsidRPr="2E187643">
              <w:rPr>
                <w:rFonts w:cs="Calibri"/>
                <w:color w:val="7F7F7F" w:themeColor="text1" w:themeTint="80"/>
                <w:sz w:val="20"/>
                <w:szCs w:val="20"/>
              </w:rPr>
              <w:t xml:space="preserve">If yes, complete the table below. Provide information on how the conflict of interest </w:t>
            </w:r>
            <w:r w:rsidR="0DE2EE00" w:rsidRPr="00544128">
              <w:rPr>
                <w:rFonts w:cs="Calibri"/>
                <w:color w:val="7F7F7F" w:themeColor="text1" w:themeTint="80"/>
                <w:sz w:val="20"/>
                <w:szCs w:val="20"/>
              </w:rPr>
              <w:t xml:space="preserve">may </w:t>
            </w:r>
            <w:r w:rsidRPr="2E187643">
              <w:rPr>
                <w:rFonts w:cs="Calibri"/>
                <w:color w:val="7F7F7F" w:themeColor="text1" w:themeTint="80"/>
                <w:sz w:val="20"/>
                <w:szCs w:val="20"/>
              </w:rPr>
              <w:t>be managed.</w:t>
            </w:r>
            <w:r w:rsidR="6D356098" w:rsidRPr="2E187643">
              <w:rPr>
                <w:rFonts w:cs="Calibri"/>
                <w:color w:val="7F7F7F" w:themeColor="text1" w:themeTint="80"/>
                <w:sz w:val="20"/>
                <w:szCs w:val="20"/>
              </w:rPr>
              <w:t> </w:t>
            </w:r>
            <w:r w:rsidRPr="2E187643">
              <w:rPr>
                <w:rFonts w:cs="Calibri"/>
                <w:color w:val="7F7F7F" w:themeColor="text1" w:themeTint="80"/>
                <w:sz w:val="20"/>
                <w:szCs w:val="20"/>
              </w:rPr>
              <w:t xml:space="preserve"> If no, please proceed </w:t>
            </w:r>
            <w:r w:rsidR="00F4082C" w:rsidRPr="2E187643">
              <w:rPr>
                <w:rFonts w:cs="Calibri"/>
                <w:color w:val="7F7F7F" w:themeColor="text1" w:themeTint="80"/>
                <w:sz w:val="20"/>
                <w:szCs w:val="20"/>
              </w:rPr>
              <w:t xml:space="preserve">to </w:t>
            </w:r>
            <w:r w:rsidRPr="2E187643">
              <w:rPr>
                <w:rFonts w:cs="Calibri"/>
                <w:color w:val="7F7F7F" w:themeColor="text1" w:themeTint="80"/>
                <w:sz w:val="20"/>
                <w:szCs w:val="20"/>
              </w:rPr>
              <w:t>the declaration.</w:t>
            </w:r>
          </w:p>
          <w:p w14:paraId="1A638E43" w14:textId="77777777" w:rsidR="003E1452" w:rsidRPr="008D4659" w:rsidRDefault="003E1452" w:rsidP="00235579">
            <w:pPr>
              <w:spacing w:before="0" w:after="0" w:line="240" w:lineRule="auto"/>
              <w:jc w:val="left"/>
              <w:textAlignment w:val="baseline"/>
              <w:rPr>
                <w:rFonts w:ascii="Segoe UI" w:hAnsi="Segoe UI" w:cs="Segoe UI"/>
                <w:sz w:val="20"/>
                <w:szCs w:val="20"/>
              </w:rPr>
            </w:pPr>
            <w:r w:rsidRPr="008D4659">
              <w:rPr>
                <w:rFonts w:cs="Calibri"/>
                <w:color w:val="7F7F7F"/>
                <w:sz w:val="20"/>
                <w:szCs w:val="20"/>
              </w:rPr>
              <w:t>Ministry staff should contact Human Resources or the legal team for further information as required.  </w:t>
            </w:r>
          </w:p>
          <w:p w14:paraId="78555F34" w14:textId="77777777" w:rsidR="003E1452" w:rsidRPr="008D4659" w:rsidRDefault="003E1452" w:rsidP="00235579">
            <w:pPr>
              <w:spacing w:before="0" w:after="0" w:line="240" w:lineRule="auto"/>
              <w:jc w:val="left"/>
              <w:textAlignment w:val="baseline"/>
              <w:rPr>
                <w:rFonts w:ascii="Segoe UI" w:hAnsi="Segoe UI" w:cs="Segoe UI"/>
              </w:rPr>
            </w:pPr>
            <w:r w:rsidRPr="008D4659">
              <w:rPr>
                <w:rFonts w:cs="Calibri"/>
                <w:color w:val="7F7F7F"/>
                <w:sz w:val="20"/>
                <w:szCs w:val="20"/>
              </w:rPr>
              <w:t>Add more rows to the table, if required</w:t>
            </w:r>
            <w:r w:rsidRPr="008D4659">
              <w:rPr>
                <w:rFonts w:cs="Calibri"/>
                <w:color w:val="7F7F7F"/>
              </w:rPr>
              <w:t>.  </w:t>
            </w:r>
          </w:p>
          <w:p w14:paraId="7E3236F0" w14:textId="77777777" w:rsidR="003E1452" w:rsidRPr="00EB414B" w:rsidRDefault="003E1452">
            <w:pPr>
              <w:spacing w:before="0" w:after="0" w:line="240" w:lineRule="auto"/>
              <w:ind w:left="360"/>
              <w:textAlignment w:val="baseline"/>
              <w:rPr>
                <w:rFonts w:ascii="Segoe UI" w:hAnsi="Segoe UI" w:cs="Segoe UI"/>
                <w:sz w:val="24"/>
                <w:szCs w:val="24"/>
              </w:rPr>
            </w:pPr>
            <w:r w:rsidRPr="00EB414B">
              <w:rPr>
                <w:rFonts w:cs="Calibri"/>
                <w:sz w:val="24"/>
                <w:szCs w:val="24"/>
              </w:rPr>
              <w:t> </w:t>
            </w:r>
          </w:p>
        </w:tc>
        <w:tc>
          <w:tcPr>
            <w:tcW w:w="3266" w:type="dxa"/>
            <w:tcBorders>
              <w:top w:val="single" w:sz="4" w:space="0" w:color="auto"/>
              <w:left w:val="single" w:sz="6" w:space="0" w:color="1B556B" w:themeColor="text2"/>
              <w:bottom w:val="single" w:sz="6" w:space="0" w:color="1B556B" w:themeColor="text2"/>
              <w:right w:val="single" w:sz="6" w:space="0" w:color="auto"/>
            </w:tcBorders>
            <w:shd w:val="clear" w:color="auto" w:fill="auto"/>
            <w:hideMark/>
          </w:tcPr>
          <w:p w14:paraId="67728880" w14:textId="77777777" w:rsidR="003E1452" w:rsidRPr="00EB414B" w:rsidRDefault="003E1452">
            <w:pPr>
              <w:spacing w:before="0" w:after="0" w:line="240" w:lineRule="auto"/>
              <w:ind w:left="360"/>
              <w:textAlignment w:val="baseline"/>
              <w:rPr>
                <w:rFonts w:ascii="Segoe UI" w:hAnsi="Segoe UI" w:cs="Segoe UI"/>
                <w:sz w:val="24"/>
                <w:szCs w:val="24"/>
              </w:rPr>
            </w:pPr>
            <w:r w:rsidRPr="00EB414B">
              <w:rPr>
                <w:rFonts w:cs="Calibri"/>
                <w:sz w:val="24"/>
                <w:szCs w:val="24"/>
              </w:rPr>
              <w:t> </w:t>
            </w:r>
          </w:p>
          <w:p w14:paraId="2FEB8552" w14:textId="77777777" w:rsidR="003E1452" w:rsidRPr="00EB414B" w:rsidRDefault="003E1452">
            <w:pPr>
              <w:spacing w:before="0" w:after="0" w:line="240" w:lineRule="auto"/>
              <w:ind w:left="360"/>
              <w:jc w:val="center"/>
              <w:textAlignment w:val="baseline"/>
              <w:rPr>
                <w:rFonts w:ascii="Segoe UI" w:hAnsi="Segoe UI" w:cs="Segoe UI"/>
                <w:sz w:val="24"/>
                <w:szCs w:val="24"/>
              </w:rPr>
            </w:pPr>
            <w:r w:rsidRPr="00EB414B">
              <w:rPr>
                <w:rFonts w:cs="Calibri"/>
                <w:sz w:val="24"/>
                <w:szCs w:val="24"/>
              </w:rPr>
              <w:t>Yes </w:t>
            </w:r>
          </w:p>
          <w:p w14:paraId="79666710" w14:textId="77777777" w:rsidR="003E1452" w:rsidRPr="00EB414B" w:rsidRDefault="003E1452">
            <w:pPr>
              <w:spacing w:before="0" w:after="0" w:line="240" w:lineRule="auto"/>
              <w:ind w:left="360"/>
              <w:jc w:val="center"/>
              <w:textAlignment w:val="baseline"/>
              <w:rPr>
                <w:rFonts w:ascii="Segoe UI" w:hAnsi="Segoe UI" w:cs="Segoe UI"/>
                <w:sz w:val="24"/>
                <w:szCs w:val="24"/>
              </w:rPr>
            </w:pPr>
            <w:r w:rsidRPr="00EB414B">
              <w:rPr>
                <w:rFonts w:cs="Calibri"/>
                <w:sz w:val="24"/>
                <w:szCs w:val="24"/>
              </w:rPr>
              <w:t> </w:t>
            </w:r>
          </w:p>
          <w:p w14:paraId="688CCD91" w14:textId="77777777" w:rsidR="003E1452" w:rsidRPr="00EB414B" w:rsidRDefault="003E1452">
            <w:pPr>
              <w:spacing w:before="0" w:after="0" w:line="240" w:lineRule="auto"/>
              <w:ind w:left="360"/>
              <w:jc w:val="center"/>
              <w:textAlignment w:val="baseline"/>
              <w:rPr>
                <w:rFonts w:ascii="Segoe UI" w:hAnsi="Segoe UI" w:cs="Segoe UI"/>
                <w:sz w:val="24"/>
                <w:szCs w:val="24"/>
              </w:rPr>
            </w:pPr>
            <w:r w:rsidRPr="00EB414B">
              <w:rPr>
                <w:rFonts w:cs="Calibri"/>
                <w:sz w:val="24"/>
                <w:szCs w:val="24"/>
              </w:rPr>
              <w:t> </w:t>
            </w:r>
          </w:p>
          <w:p w14:paraId="7CB71E25" w14:textId="77777777" w:rsidR="003E1452" w:rsidRPr="00EB414B" w:rsidRDefault="003E1452">
            <w:pPr>
              <w:spacing w:before="0" w:after="0" w:line="240" w:lineRule="auto"/>
              <w:ind w:left="360"/>
              <w:jc w:val="center"/>
              <w:textAlignment w:val="baseline"/>
              <w:rPr>
                <w:rFonts w:ascii="Segoe UI" w:hAnsi="Segoe UI" w:cs="Segoe UI"/>
                <w:sz w:val="24"/>
                <w:szCs w:val="24"/>
              </w:rPr>
            </w:pPr>
            <w:r w:rsidRPr="00EB414B">
              <w:rPr>
                <w:rFonts w:cs="Calibri"/>
                <w:sz w:val="24"/>
                <w:szCs w:val="24"/>
              </w:rPr>
              <w:t>No </w:t>
            </w:r>
          </w:p>
        </w:tc>
      </w:tr>
      <w:tr w:rsidR="003E1452" w:rsidRPr="005E0C52" w14:paraId="23513BC3" w14:textId="77777777" w:rsidTr="2E187643">
        <w:trPr>
          <w:trHeight w:val="1666"/>
        </w:trPr>
        <w:tc>
          <w:tcPr>
            <w:tcW w:w="2820" w:type="dxa"/>
            <w:tcBorders>
              <w:top w:val="single" w:sz="6" w:space="0" w:color="1B556B" w:themeColor="text2"/>
              <w:left w:val="single" w:sz="6" w:space="0" w:color="auto"/>
              <w:bottom w:val="single" w:sz="6" w:space="0" w:color="1B556B" w:themeColor="text2"/>
              <w:right w:val="single" w:sz="6" w:space="0" w:color="1B556B" w:themeColor="text2"/>
            </w:tcBorders>
            <w:shd w:val="clear" w:color="auto" w:fill="auto"/>
            <w:hideMark/>
          </w:tcPr>
          <w:p w14:paraId="3114713E" w14:textId="77777777" w:rsidR="003E1452" w:rsidRPr="00EB414B" w:rsidRDefault="003E1452" w:rsidP="003E1452">
            <w:pPr>
              <w:spacing w:before="0" w:after="0" w:line="240" w:lineRule="auto"/>
              <w:ind w:left="360"/>
              <w:jc w:val="left"/>
              <w:textAlignment w:val="baseline"/>
              <w:rPr>
                <w:rFonts w:ascii="Segoe UI" w:hAnsi="Segoe UI" w:cs="Segoe UI"/>
                <w:sz w:val="24"/>
                <w:szCs w:val="24"/>
              </w:rPr>
            </w:pPr>
            <w:r w:rsidRPr="00EB414B">
              <w:rPr>
                <w:rFonts w:cs="Calibri"/>
                <w:b/>
                <w:bCs/>
                <w:sz w:val="24"/>
                <w:szCs w:val="24"/>
              </w:rPr>
              <w:lastRenderedPageBreak/>
              <w:t>Type of conflict of interest</w:t>
            </w:r>
            <w:r w:rsidRPr="00EB414B">
              <w:rPr>
                <w:rFonts w:cs="Calibri"/>
                <w:sz w:val="24"/>
                <w:szCs w:val="24"/>
              </w:rPr>
              <w:t> </w:t>
            </w:r>
          </w:p>
          <w:p w14:paraId="78492C30" w14:textId="77777777" w:rsidR="003E1452" w:rsidRPr="00EB414B" w:rsidRDefault="003E1452" w:rsidP="003E1452">
            <w:pPr>
              <w:spacing w:before="0" w:after="0" w:line="240" w:lineRule="auto"/>
              <w:jc w:val="left"/>
              <w:textAlignment w:val="baseline"/>
              <w:rPr>
                <w:rFonts w:ascii="Segoe UI" w:hAnsi="Segoe UI" w:cs="Segoe UI"/>
                <w:sz w:val="24"/>
                <w:szCs w:val="24"/>
              </w:rPr>
            </w:pPr>
            <w:r w:rsidRPr="008D4659">
              <w:rPr>
                <w:rFonts w:cs="Calibri"/>
                <w:color w:val="7F7F7F"/>
                <w:sz w:val="20"/>
                <w:szCs w:val="20"/>
              </w:rPr>
              <w:t>(e.g. share portfolio, position held by relative, secondary employment)</w:t>
            </w:r>
            <w:r w:rsidRPr="008D4659">
              <w:rPr>
                <w:rFonts w:cs="Calibri"/>
                <w:i/>
                <w:iCs/>
                <w:color w:val="808080"/>
                <w:sz w:val="20"/>
                <w:szCs w:val="20"/>
                <w:shd w:val="clear" w:color="auto" w:fill="FFFFFF"/>
              </w:rPr>
              <w:t> </w:t>
            </w:r>
            <w:r w:rsidRPr="008D4659">
              <w:rPr>
                <w:rFonts w:cs="Calibri"/>
                <w:color w:val="808080"/>
                <w:sz w:val="20"/>
                <w:szCs w:val="20"/>
              </w:rPr>
              <w:t> </w:t>
            </w:r>
          </w:p>
        </w:tc>
        <w:tc>
          <w:tcPr>
            <w:tcW w:w="3120" w:type="dxa"/>
            <w:tcBorders>
              <w:top w:val="single" w:sz="6" w:space="0" w:color="1B556B" w:themeColor="text2"/>
              <w:left w:val="single" w:sz="6" w:space="0" w:color="1B556B" w:themeColor="text2"/>
              <w:bottom w:val="single" w:sz="6" w:space="0" w:color="1B556B" w:themeColor="text2"/>
              <w:right w:val="single" w:sz="6" w:space="0" w:color="1B556B" w:themeColor="text2"/>
            </w:tcBorders>
            <w:shd w:val="clear" w:color="auto" w:fill="auto"/>
            <w:hideMark/>
          </w:tcPr>
          <w:p w14:paraId="2A313762" w14:textId="77777777" w:rsidR="003E1452" w:rsidRPr="00EB414B" w:rsidRDefault="003E1452" w:rsidP="003E1452">
            <w:pPr>
              <w:spacing w:before="0" w:after="0" w:line="240" w:lineRule="auto"/>
              <w:ind w:left="360"/>
              <w:jc w:val="left"/>
              <w:textAlignment w:val="baseline"/>
              <w:rPr>
                <w:rFonts w:ascii="Segoe UI" w:hAnsi="Segoe UI" w:cs="Segoe UI"/>
                <w:sz w:val="24"/>
                <w:szCs w:val="24"/>
              </w:rPr>
            </w:pPr>
            <w:r w:rsidRPr="00EB414B">
              <w:rPr>
                <w:rFonts w:cs="Calibri"/>
                <w:b/>
                <w:bCs/>
                <w:sz w:val="24"/>
                <w:szCs w:val="24"/>
              </w:rPr>
              <w:t>Impact of conflict of interest</w:t>
            </w:r>
            <w:r w:rsidRPr="00EB414B">
              <w:rPr>
                <w:rFonts w:cs="Calibri"/>
                <w:sz w:val="24"/>
                <w:szCs w:val="24"/>
              </w:rPr>
              <w:t> </w:t>
            </w:r>
          </w:p>
          <w:p w14:paraId="3D266D83" w14:textId="77777777" w:rsidR="003E1452" w:rsidRPr="00EB414B" w:rsidRDefault="003E1452" w:rsidP="003E1452">
            <w:pPr>
              <w:spacing w:before="0" w:after="0" w:line="240" w:lineRule="auto"/>
              <w:ind w:left="360"/>
              <w:jc w:val="left"/>
              <w:textAlignment w:val="baseline"/>
              <w:rPr>
                <w:rFonts w:ascii="Segoe UI" w:hAnsi="Segoe UI" w:cs="Segoe UI"/>
                <w:sz w:val="24"/>
                <w:szCs w:val="24"/>
              </w:rPr>
            </w:pPr>
            <w:r w:rsidRPr="008D4659">
              <w:rPr>
                <w:rFonts w:cs="Calibri"/>
                <w:color w:val="7F7F7F"/>
                <w:sz w:val="20"/>
                <w:szCs w:val="20"/>
              </w:rPr>
              <w:t>How the identified interest could directly/indirectly compromise the performance of the employee’s duties or the standing of the Ministry</w:t>
            </w:r>
            <w:r w:rsidRPr="008D4659">
              <w:rPr>
                <w:rFonts w:cs="Calibri"/>
                <w:i/>
                <w:iCs/>
                <w:color w:val="808080"/>
                <w:sz w:val="20"/>
                <w:szCs w:val="20"/>
                <w:shd w:val="clear" w:color="auto" w:fill="FFFFFF"/>
              </w:rPr>
              <w:t> </w:t>
            </w:r>
            <w:r w:rsidRPr="008D4659">
              <w:rPr>
                <w:rFonts w:cs="Calibri"/>
                <w:color w:val="808080"/>
                <w:sz w:val="20"/>
                <w:szCs w:val="20"/>
              </w:rPr>
              <w:t> </w:t>
            </w:r>
          </w:p>
        </w:tc>
        <w:tc>
          <w:tcPr>
            <w:tcW w:w="3266" w:type="dxa"/>
            <w:tcBorders>
              <w:top w:val="single" w:sz="6" w:space="0" w:color="1B556B" w:themeColor="text2"/>
              <w:left w:val="single" w:sz="6" w:space="0" w:color="1B556B" w:themeColor="text2"/>
              <w:bottom w:val="single" w:sz="6" w:space="0" w:color="1B556B" w:themeColor="text2"/>
              <w:right w:val="single" w:sz="6" w:space="0" w:color="auto"/>
            </w:tcBorders>
            <w:shd w:val="clear" w:color="auto" w:fill="auto"/>
            <w:hideMark/>
          </w:tcPr>
          <w:p w14:paraId="06441C4D" w14:textId="77777777" w:rsidR="003E1452" w:rsidRPr="00EB414B" w:rsidRDefault="003E1452" w:rsidP="003E1452">
            <w:pPr>
              <w:spacing w:before="0" w:after="0" w:line="240" w:lineRule="auto"/>
              <w:ind w:left="360"/>
              <w:jc w:val="left"/>
              <w:textAlignment w:val="baseline"/>
              <w:rPr>
                <w:rFonts w:ascii="Segoe UI" w:hAnsi="Segoe UI" w:cs="Segoe UI"/>
                <w:sz w:val="24"/>
                <w:szCs w:val="24"/>
              </w:rPr>
            </w:pPr>
            <w:r w:rsidRPr="00EB414B">
              <w:rPr>
                <w:rFonts w:cs="Calibri"/>
                <w:b/>
                <w:bCs/>
                <w:sz w:val="24"/>
                <w:szCs w:val="24"/>
              </w:rPr>
              <w:t>Record of agreed actions</w:t>
            </w:r>
            <w:r w:rsidRPr="00EB414B">
              <w:rPr>
                <w:rFonts w:cs="Calibri"/>
                <w:sz w:val="24"/>
                <w:szCs w:val="24"/>
              </w:rPr>
              <w:t> </w:t>
            </w:r>
          </w:p>
          <w:p w14:paraId="7DFE640D" w14:textId="50C18D4B" w:rsidR="003E1452" w:rsidRPr="00EB414B" w:rsidRDefault="003E1452" w:rsidP="003E1452">
            <w:pPr>
              <w:spacing w:before="0" w:after="0" w:line="240" w:lineRule="auto"/>
              <w:ind w:left="360"/>
              <w:jc w:val="left"/>
              <w:textAlignment w:val="baseline"/>
              <w:rPr>
                <w:rFonts w:ascii="Segoe UI" w:hAnsi="Segoe UI" w:cs="Segoe UI"/>
                <w:sz w:val="24"/>
                <w:szCs w:val="24"/>
              </w:rPr>
            </w:pPr>
            <w:r w:rsidRPr="008D4659">
              <w:rPr>
                <w:rFonts w:cs="Calibri"/>
                <w:color w:val="7F7F7F"/>
                <w:sz w:val="20"/>
                <w:szCs w:val="20"/>
              </w:rPr>
              <w:t>What has been agreed with your manager</w:t>
            </w:r>
            <w:r w:rsidR="43AF790B" w:rsidRPr="008D4659">
              <w:rPr>
                <w:rFonts w:cs="Calibri"/>
                <w:color w:val="7F7F7F"/>
                <w:sz w:val="20"/>
                <w:szCs w:val="20"/>
              </w:rPr>
              <w:t xml:space="preserve"> (or in the case of external Panel appointees, the Ministry)</w:t>
            </w:r>
            <w:r w:rsidR="6D356098" w:rsidRPr="008D4659">
              <w:rPr>
                <w:rFonts w:cs="Calibri"/>
                <w:color w:val="7F7F7F"/>
                <w:sz w:val="20"/>
                <w:szCs w:val="20"/>
              </w:rPr>
              <w:t>,</w:t>
            </w:r>
            <w:r w:rsidRPr="008D4659">
              <w:rPr>
                <w:rFonts w:cs="Calibri"/>
                <w:color w:val="7F7F7F"/>
                <w:sz w:val="20"/>
                <w:szCs w:val="20"/>
              </w:rPr>
              <w:t xml:space="preserve"> including implementation </w:t>
            </w:r>
            <w:r w:rsidR="6D356098" w:rsidRPr="008D4659">
              <w:rPr>
                <w:rFonts w:cs="Calibri"/>
                <w:color w:val="7F7F7F"/>
                <w:sz w:val="20"/>
                <w:szCs w:val="20"/>
              </w:rPr>
              <w:t>dates</w:t>
            </w:r>
            <w:r w:rsidR="6D356098" w:rsidRPr="2E187643">
              <w:rPr>
                <w:rFonts w:cs="Calibri"/>
                <w:i/>
                <w:iCs/>
                <w:color w:val="808080"/>
                <w:sz w:val="20"/>
                <w:szCs w:val="20"/>
                <w:shd w:val="clear" w:color="auto" w:fill="FFFFFF"/>
              </w:rPr>
              <w:t> </w:t>
            </w:r>
            <w:r w:rsidRPr="008D4659">
              <w:rPr>
                <w:rFonts w:cs="Calibri"/>
                <w:color w:val="808080"/>
                <w:sz w:val="20"/>
                <w:szCs w:val="20"/>
              </w:rPr>
              <w:t> </w:t>
            </w:r>
          </w:p>
        </w:tc>
      </w:tr>
      <w:tr w:rsidR="003E1452" w:rsidRPr="005E0C52" w14:paraId="6059976D" w14:textId="77777777" w:rsidTr="2E187643">
        <w:trPr>
          <w:trHeight w:val="1410"/>
        </w:trPr>
        <w:tc>
          <w:tcPr>
            <w:tcW w:w="2820" w:type="dxa"/>
            <w:tcBorders>
              <w:top w:val="single" w:sz="6" w:space="0" w:color="1B556B" w:themeColor="text2"/>
              <w:left w:val="single" w:sz="6" w:space="0" w:color="auto"/>
              <w:bottom w:val="single" w:sz="6" w:space="0" w:color="1B556B" w:themeColor="text2"/>
              <w:right w:val="single" w:sz="6" w:space="0" w:color="1B556B" w:themeColor="text2"/>
            </w:tcBorders>
            <w:shd w:val="clear" w:color="auto" w:fill="auto"/>
            <w:hideMark/>
          </w:tcPr>
          <w:p w14:paraId="7E6E772F" w14:textId="77777777" w:rsidR="003E1452" w:rsidRPr="005E0C52" w:rsidRDefault="003E1452">
            <w:pPr>
              <w:spacing w:before="0" w:after="0" w:line="240" w:lineRule="auto"/>
              <w:ind w:left="360"/>
              <w:textAlignment w:val="baseline"/>
              <w:rPr>
                <w:rFonts w:ascii="Segoe UI" w:hAnsi="Segoe UI" w:cs="Segoe UI"/>
                <w:sz w:val="18"/>
                <w:szCs w:val="18"/>
              </w:rPr>
            </w:pPr>
            <w:r w:rsidRPr="005E0C52">
              <w:rPr>
                <w:rFonts w:cs="Calibri"/>
              </w:rPr>
              <w:t> </w:t>
            </w:r>
          </w:p>
        </w:tc>
        <w:tc>
          <w:tcPr>
            <w:tcW w:w="3120" w:type="dxa"/>
            <w:tcBorders>
              <w:top w:val="single" w:sz="6" w:space="0" w:color="1B556B" w:themeColor="text2"/>
              <w:left w:val="single" w:sz="6" w:space="0" w:color="1B556B" w:themeColor="text2"/>
              <w:bottom w:val="single" w:sz="6" w:space="0" w:color="1B556B" w:themeColor="text2"/>
              <w:right w:val="single" w:sz="6" w:space="0" w:color="1B556B" w:themeColor="text2"/>
            </w:tcBorders>
            <w:shd w:val="clear" w:color="auto" w:fill="auto"/>
            <w:hideMark/>
          </w:tcPr>
          <w:p w14:paraId="6EDF53FC" w14:textId="77777777" w:rsidR="003E1452" w:rsidRPr="005E0C52" w:rsidRDefault="003E1452">
            <w:pPr>
              <w:spacing w:before="0" w:after="0" w:line="240" w:lineRule="auto"/>
              <w:ind w:left="360"/>
              <w:textAlignment w:val="baseline"/>
              <w:rPr>
                <w:rFonts w:ascii="Segoe UI" w:hAnsi="Segoe UI" w:cs="Segoe UI"/>
                <w:sz w:val="18"/>
                <w:szCs w:val="18"/>
              </w:rPr>
            </w:pPr>
            <w:r w:rsidRPr="005E0C52">
              <w:rPr>
                <w:rFonts w:cs="Calibri"/>
              </w:rPr>
              <w:t> </w:t>
            </w:r>
          </w:p>
        </w:tc>
        <w:tc>
          <w:tcPr>
            <w:tcW w:w="3266" w:type="dxa"/>
            <w:tcBorders>
              <w:top w:val="single" w:sz="6" w:space="0" w:color="1B556B" w:themeColor="text2"/>
              <w:left w:val="single" w:sz="6" w:space="0" w:color="1B556B" w:themeColor="text2"/>
              <w:bottom w:val="single" w:sz="6" w:space="0" w:color="1B556B" w:themeColor="text2"/>
              <w:right w:val="single" w:sz="6" w:space="0" w:color="auto"/>
            </w:tcBorders>
            <w:shd w:val="clear" w:color="auto" w:fill="auto"/>
            <w:hideMark/>
          </w:tcPr>
          <w:p w14:paraId="08A5EBF4" w14:textId="77777777" w:rsidR="003E1452" w:rsidRPr="005E0C52" w:rsidRDefault="003E1452">
            <w:pPr>
              <w:spacing w:before="0" w:after="0" w:line="240" w:lineRule="auto"/>
              <w:ind w:left="360"/>
              <w:textAlignment w:val="baseline"/>
              <w:rPr>
                <w:rFonts w:ascii="Segoe UI" w:hAnsi="Segoe UI" w:cs="Segoe UI"/>
                <w:sz w:val="18"/>
                <w:szCs w:val="18"/>
              </w:rPr>
            </w:pPr>
            <w:r w:rsidRPr="005E0C52">
              <w:rPr>
                <w:rFonts w:cs="Calibri"/>
              </w:rPr>
              <w:t> </w:t>
            </w:r>
          </w:p>
        </w:tc>
      </w:tr>
      <w:tr w:rsidR="003E1452" w:rsidRPr="005E0C52" w14:paraId="12E04EA1" w14:textId="77777777" w:rsidTr="2E187643">
        <w:trPr>
          <w:trHeight w:val="1410"/>
        </w:trPr>
        <w:tc>
          <w:tcPr>
            <w:tcW w:w="2820" w:type="dxa"/>
            <w:tcBorders>
              <w:top w:val="single" w:sz="6" w:space="0" w:color="1B556B" w:themeColor="text2"/>
              <w:left w:val="single" w:sz="6" w:space="0" w:color="auto"/>
              <w:bottom w:val="single" w:sz="6" w:space="0" w:color="1B556B" w:themeColor="text2"/>
              <w:right w:val="single" w:sz="6" w:space="0" w:color="1B556B" w:themeColor="text2"/>
            </w:tcBorders>
            <w:shd w:val="clear" w:color="auto" w:fill="auto"/>
            <w:hideMark/>
          </w:tcPr>
          <w:p w14:paraId="68131BBE" w14:textId="77777777" w:rsidR="003E1452" w:rsidRPr="005E0C52" w:rsidRDefault="003E1452">
            <w:pPr>
              <w:spacing w:before="0" w:after="0" w:line="240" w:lineRule="auto"/>
              <w:ind w:left="360"/>
              <w:textAlignment w:val="baseline"/>
              <w:rPr>
                <w:rFonts w:ascii="Segoe UI" w:hAnsi="Segoe UI" w:cs="Segoe UI"/>
                <w:sz w:val="18"/>
                <w:szCs w:val="18"/>
              </w:rPr>
            </w:pPr>
            <w:r w:rsidRPr="005E0C52">
              <w:rPr>
                <w:rFonts w:cs="Calibri"/>
              </w:rPr>
              <w:t> </w:t>
            </w:r>
          </w:p>
        </w:tc>
        <w:tc>
          <w:tcPr>
            <w:tcW w:w="3120" w:type="dxa"/>
            <w:tcBorders>
              <w:top w:val="single" w:sz="6" w:space="0" w:color="1B556B" w:themeColor="text2"/>
              <w:left w:val="single" w:sz="6" w:space="0" w:color="1B556B" w:themeColor="text2"/>
              <w:bottom w:val="single" w:sz="6" w:space="0" w:color="1B556B" w:themeColor="text2"/>
              <w:right w:val="single" w:sz="6" w:space="0" w:color="1B556B" w:themeColor="text2"/>
            </w:tcBorders>
            <w:shd w:val="clear" w:color="auto" w:fill="auto"/>
            <w:hideMark/>
          </w:tcPr>
          <w:p w14:paraId="401C3E7C" w14:textId="77777777" w:rsidR="003E1452" w:rsidRPr="005E0C52" w:rsidRDefault="003E1452">
            <w:pPr>
              <w:spacing w:before="0" w:after="0" w:line="240" w:lineRule="auto"/>
              <w:ind w:left="360"/>
              <w:textAlignment w:val="baseline"/>
              <w:rPr>
                <w:rFonts w:ascii="Segoe UI" w:hAnsi="Segoe UI" w:cs="Segoe UI"/>
                <w:sz w:val="18"/>
                <w:szCs w:val="18"/>
              </w:rPr>
            </w:pPr>
            <w:r w:rsidRPr="005E0C52">
              <w:rPr>
                <w:rFonts w:cs="Calibri"/>
              </w:rPr>
              <w:t> </w:t>
            </w:r>
          </w:p>
        </w:tc>
        <w:tc>
          <w:tcPr>
            <w:tcW w:w="3266" w:type="dxa"/>
            <w:tcBorders>
              <w:top w:val="single" w:sz="6" w:space="0" w:color="1B556B" w:themeColor="text2"/>
              <w:left w:val="single" w:sz="6" w:space="0" w:color="1B556B" w:themeColor="text2"/>
              <w:bottom w:val="single" w:sz="6" w:space="0" w:color="1B556B" w:themeColor="text2"/>
              <w:right w:val="single" w:sz="6" w:space="0" w:color="auto"/>
            </w:tcBorders>
            <w:shd w:val="clear" w:color="auto" w:fill="auto"/>
            <w:hideMark/>
          </w:tcPr>
          <w:p w14:paraId="1695FB8F" w14:textId="77777777" w:rsidR="003E1452" w:rsidRPr="005E0C52" w:rsidRDefault="003E1452">
            <w:pPr>
              <w:spacing w:before="0" w:after="0" w:line="240" w:lineRule="auto"/>
              <w:ind w:left="360"/>
              <w:textAlignment w:val="baseline"/>
              <w:rPr>
                <w:rFonts w:ascii="Segoe UI" w:hAnsi="Segoe UI" w:cs="Segoe UI"/>
                <w:sz w:val="18"/>
                <w:szCs w:val="18"/>
              </w:rPr>
            </w:pPr>
            <w:r w:rsidRPr="005E0C52">
              <w:rPr>
                <w:rFonts w:cs="Calibri"/>
              </w:rPr>
              <w:t> </w:t>
            </w:r>
          </w:p>
        </w:tc>
      </w:tr>
      <w:tr w:rsidR="003E1452" w:rsidRPr="005E0C52" w14:paraId="26DDA1D5" w14:textId="77777777" w:rsidTr="2E187643">
        <w:trPr>
          <w:trHeight w:val="1410"/>
        </w:trPr>
        <w:tc>
          <w:tcPr>
            <w:tcW w:w="2820" w:type="dxa"/>
            <w:tcBorders>
              <w:top w:val="single" w:sz="6" w:space="0" w:color="1B556B" w:themeColor="text2"/>
              <w:left w:val="single" w:sz="6" w:space="0" w:color="auto"/>
              <w:bottom w:val="single" w:sz="4" w:space="0" w:color="auto"/>
              <w:right w:val="single" w:sz="6" w:space="0" w:color="1B556B" w:themeColor="text2"/>
            </w:tcBorders>
            <w:shd w:val="clear" w:color="auto" w:fill="auto"/>
            <w:hideMark/>
          </w:tcPr>
          <w:p w14:paraId="42353A60" w14:textId="77777777" w:rsidR="003E1452" w:rsidRPr="005E0C52" w:rsidRDefault="003E1452">
            <w:pPr>
              <w:spacing w:before="0" w:after="0" w:line="240" w:lineRule="auto"/>
              <w:ind w:left="360"/>
              <w:textAlignment w:val="baseline"/>
              <w:rPr>
                <w:rFonts w:ascii="Segoe UI" w:hAnsi="Segoe UI" w:cs="Segoe UI"/>
                <w:sz w:val="18"/>
                <w:szCs w:val="18"/>
              </w:rPr>
            </w:pPr>
            <w:r w:rsidRPr="005E0C52">
              <w:rPr>
                <w:rFonts w:cs="Calibri"/>
              </w:rPr>
              <w:t> </w:t>
            </w:r>
          </w:p>
        </w:tc>
        <w:tc>
          <w:tcPr>
            <w:tcW w:w="3120" w:type="dxa"/>
            <w:tcBorders>
              <w:top w:val="single" w:sz="6" w:space="0" w:color="1B556B" w:themeColor="text2"/>
              <w:left w:val="single" w:sz="6" w:space="0" w:color="1B556B" w:themeColor="text2"/>
              <w:bottom w:val="single" w:sz="4" w:space="0" w:color="auto"/>
              <w:right w:val="single" w:sz="6" w:space="0" w:color="1B556B" w:themeColor="text2"/>
            </w:tcBorders>
            <w:shd w:val="clear" w:color="auto" w:fill="auto"/>
            <w:hideMark/>
          </w:tcPr>
          <w:p w14:paraId="0F0D3E15" w14:textId="77777777" w:rsidR="003E1452" w:rsidRPr="005E0C52" w:rsidRDefault="003E1452">
            <w:pPr>
              <w:spacing w:before="0" w:after="0" w:line="240" w:lineRule="auto"/>
              <w:ind w:left="360"/>
              <w:textAlignment w:val="baseline"/>
              <w:rPr>
                <w:rFonts w:ascii="Segoe UI" w:hAnsi="Segoe UI" w:cs="Segoe UI"/>
                <w:sz w:val="18"/>
                <w:szCs w:val="18"/>
              </w:rPr>
            </w:pPr>
            <w:r w:rsidRPr="005E0C52">
              <w:rPr>
                <w:rFonts w:cs="Calibri"/>
              </w:rPr>
              <w:t> </w:t>
            </w:r>
          </w:p>
        </w:tc>
        <w:tc>
          <w:tcPr>
            <w:tcW w:w="3266" w:type="dxa"/>
            <w:tcBorders>
              <w:top w:val="single" w:sz="6" w:space="0" w:color="1B556B" w:themeColor="text2"/>
              <w:left w:val="single" w:sz="6" w:space="0" w:color="1B556B" w:themeColor="text2"/>
              <w:bottom w:val="single" w:sz="4" w:space="0" w:color="auto"/>
              <w:right w:val="single" w:sz="6" w:space="0" w:color="auto"/>
            </w:tcBorders>
            <w:shd w:val="clear" w:color="auto" w:fill="auto"/>
            <w:hideMark/>
          </w:tcPr>
          <w:p w14:paraId="0A1370DE" w14:textId="77777777" w:rsidR="003E1452" w:rsidRPr="005E0C52" w:rsidRDefault="003E1452">
            <w:pPr>
              <w:spacing w:before="0" w:after="0" w:line="240" w:lineRule="auto"/>
              <w:ind w:left="360"/>
              <w:textAlignment w:val="baseline"/>
              <w:rPr>
                <w:rFonts w:ascii="Segoe UI" w:hAnsi="Segoe UI" w:cs="Segoe UI"/>
                <w:sz w:val="18"/>
                <w:szCs w:val="18"/>
              </w:rPr>
            </w:pPr>
            <w:r w:rsidRPr="005E0C52">
              <w:rPr>
                <w:rFonts w:cs="Calibri"/>
              </w:rPr>
              <w:t> </w:t>
            </w:r>
          </w:p>
        </w:tc>
      </w:tr>
    </w:tbl>
    <w:tbl>
      <w:tblPr>
        <w:tblStyle w:val="LightGrid-Accent11"/>
        <w:tblW w:w="508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20"/>
      </w:tblGrid>
      <w:tr w:rsidR="0059796E" w:rsidRPr="00A2703A" w14:paraId="3DF6353A" w14:textId="77777777" w:rsidTr="00AB4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bottom w:val="single" w:sz="4" w:space="0" w:color="auto"/>
            </w:tcBorders>
          </w:tcPr>
          <w:p w14:paraId="64878495" w14:textId="3DA26969" w:rsidR="0059796E" w:rsidRPr="00EB414B" w:rsidRDefault="008E584F">
            <w:pPr>
              <w:pStyle w:val="TableTextbold"/>
              <w:rPr>
                <w:b/>
                <w:bCs w:val="0"/>
                <w:sz w:val="24"/>
                <w:szCs w:val="32"/>
              </w:rPr>
            </w:pPr>
            <w:r>
              <w:rPr>
                <w:b/>
                <w:bCs w:val="0"/>
                <w:sz w:val="24"/>
                <w:szCs w:val="32"/>
              </w:rPr>
              <w:t xml:space="preserve">Conflict of Interest </w:t>
            </w:r>
            <w:r w:rsidR="0059796E" w:rsidRPr="00EB414B">
              <w:rPr>
                <w:b/>
                <w:bCs w:val="0"/>
                <w:sz w:val="24"/>
                <w:szCs w:val="32"/>
              </w:rPr>
              <w:t>Declaration</w:t>
            </w:r>
          </w:p>
        </w:tc>
      </w:tr>
      <w:tr w:rsidR="0059796E" w:rsidRPr="006B77BB" w14:paraId="458A298E" w14:textId="77777777" w:rsidTr="00AB4AF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tcBorders>
          </w:tcPr>
          <w:p w14:paraId="17E19E7F" w14:textId="297EF04B" w:rsidR="0059796E" w:rsidRPr="00EB414B" w:rsidRDefault="0059796E" w:rsidP="0059796E">
            <w:pPr>
              <w:pStyle w:val="TableText"/>
              <w:rPr>
                <w:sz w:val="24"/>
                <w:szCs w:val="24"/>
              </w:rPr>
            </w:pPr>
            <w:r w:rsidRPr="2E187643">
              <w:rPr>
                <w:sz w:val="20"/>
                <w:szCs w:val="20"/>
              </w:rPr>
              <w:t xml:space="preserve">This </w:t>
            </w:r>
            <w:proofErr w:type="gramStart"/>
            <w:r w:rsidR="00E97A26" w:rsidRPr="2E187643">
              <w:rPr>
                <w:sz w:val="20"/>
                <w:szCs w:val="20"/>
              </w:rPr>
              <w:t xml:space="preserve">Conflict of </w:t>
            </w:r>
            <w:r w:rsidR="5EE53FC5" w:rsidRPr="2E187643">
              <w:rPr>
                <w:sz w:val="20"/>
                <w:szCs w:val="20"/>
              </w:rPr>
              <w:t>I</w:t>
            </w:r>
            <w:r w:rsidR="560168A6" w:rsidRPr="2E187643">
              <w:rPr>
                <w:sz w:val="20"/>
                <w:szCs w:val="20"/>
              </w:rPr>
              <w:t>nterest</w:t>
            </w:r>
            <w:proofErr w:type="gramEnd"/>
            <w:r w:rsidR="00E97A26" w:rsidRPr="2E187643">
              <w:rPr>
                <w:sz w:val="20"/>
                <w:szCs w:val="20"/>
              </w:rPr>
              <w:t xml:space="preserve"> </w:t>
            </w:r>
            <w:r w:rsidRPr="2E187643">
              <w:rPr>
                <w:sz w:val="20"/>
                <w:szCs w:val="20"/>
              </w:rPr>
              <w:t xml:space="preserve">declaration must be completed by all </w:t>
            </w:r>
            <w:r w:rsidR="045028F7" w:rsidRPr="2E187643">
              <w:rPr>
                <w:sz w:val="20"/>
                <w:szCs w:val="20"/>
              </w:rPr>
              <w:t>M</w:t>
            </w:r>
            <w:r w:rsidR="15FE861B" w:rsidRPr="2E187643">
              <w:rPr>
                <w:sz w:val="20"/>
                <w:szCs w:val="20"/>
              </w:rPr>
              <w:t>embers</w:t>
            </w:r>
            <w:r w:rsidRPr="2E187643">
              <w:rPr>
                <w:sz w:val="20"/>
                <w:szCs w:val="20"/>
              </w:rPr>
              <w:t xml:space="preserve"> of the </w:t>
            </w:r>
            <w:r w:rsidR="00DE5BB4">
              <w:rPr>
                <w:sz w:val="20"/>
                <w:szCs w:val="20"/>
              </w:rPr>
              <w:t>Contaminated Sites and Vulnerable Landfills Fund</w:t>
            </w:r>
            <w:r w:rsidRPr="2E187643">
              <w:rPr>
                <w:sz w:val="20"/>
                <w:szCs w:val="20"/>
              </w:rPr>
              <w:t xml:space="preserve"> Assessment Panel. </w:t>
            </w:r>
          </w:p>
        </w:tc>
      </w:tr>
      <w:tr w:rsidR="0059796E" w:rsidRPr="006B77BB" w14:paraId="0A22C12A" w14:textId="77777777" w:rsidTr="00E97A26">
        <w:trPr>
          <w:trHeight w:val="3218"/>
        </w:trPr>
        <w:tc>
          <w:tcPr>
            <w:cnfStyle w:val="001000000000" w:firstRow="0" w:lastRow="0" w:firstColumn="1" w:lastColumn="0" w:oddVBand="0" w:evenVBand="0" w:oddHBand="0" w:evenHBand="0" w:firstRowFirstColumn="0" w:firstRowLastColumn="0" w:lastRowFirstColumn="0" w:lastRowLastColumn="0"/>
            <w:tcW w:w="5000" w:type="pct"/>
          </w:tcPr>
          <w:p w14:paraId="1B79A3C3" w14:textId="5CFB88EC" w:rsidR="003E1452" w:rsidRPr="00EB414B" w:rsidRDefault="0059796E" w:rsidP="00F67E77">
            <w:pPr>
              <w:pStyle w:val="BodyText"/>
              <w:rPr>
                <w:bCs w:val="0"/>
                <w:sz w:val="24"/>
                <w:szCs w:val="24"/>
              </w:rPr>
            </w:pPr>
            <w:r w:rsidRPr="00EB414B">
              <w:rPr>
                <w:sz w:val="24"/>
                <w:szCs w:val="24"/>
              </w:rPr>
              <w:t xml:space="preserve">As </w:t>
            </w:r>
            <w:r w:rsidR="003E1452" w:rsidRPr="00EB414B">
              <w:rPr>
                <w:sz w:val="24"/>
                <w:szCs w:val="24"/>
              </w:rPr>
              <w:t>a</w:t>
            </w:r>
            <w:r w:rsidR="00325F5C">
              <w:rPr>
                <w:sz w:val="24"/>
                <w:szCs w:val="24"/>
              </w:rPr>
              <w:t xml:space="preserve"> </w:t>
            </w:r>
            <w:r w:rsidR="00FF3014">
              <w:rPr>
                <w:sz w:val="24"/>
                <w:szCs w:val="24"/>
              </w:rPr>
              <w:t>p</w:t>
            </w:r>
            <w:r w:rsidR="00325F5C">
              <w:rPr>
                <w:sz w:val="24"/>
                <w:szCs w:val="24"/>
              </w:rPr>
              <w:t>anel</w:t>
            </w:r>
            <w:r w:rsidR="003E1452" w:rsidRPr="00EB414B">
              <w:rPr>
                <w:sz w:val="24"/>
                <w:szCs w:val="24"/>
              </w:rPr>
              <w:t xml:space="preserve"> </w:t>
            </w:r>
            <w:r w:rsidR="00FF3014">
              <w:rPr>
                <w:sz w:val="24"/>
                <w:szCs w:val="24"/>
              </w:rPr>
              <w:t>m</w:t>
            </w:r>
            <w:r w:rsidR="15FE861B" w:rsidRPr="2E187643">
              <w:rPr>
                <w:sz w:val="24"/>
                <w:szCs w:val="24"/>
              </w:rPr>
              <w:t>ember</w:t>
            </w:r>
            <w:r w:rsidRPr="00EB414B">
              <w:rPr>
                <w:sz w:val="24"/>
                <w:szCs w:val="24"/>
              </w:rPr>
              <w:t xml:space="preserve"> of the </w:t>
            </w:r>
            <w:r w:rsidR="00DE5BB4">
              <w:rPr>
                <w:sz w:val="24"/>
                <w:szCs w:val="24"/>
              </w:rPr>
              <w:t>Contaminated Sites and Vulnerable Landfills Fund</w:t>
            </w:r>
            <w:r w:rsidRPr="00EB414B">
              <w:rPr>
                <w:sz w:val="24"/>
                <w:szCs w:val="24"/>
              </w:rPr>
              <w:t xml:space="preserve"> Assessment Panel</w:t>
            </w:r>
            <w:r w:rsidR="003E1452" w:rsidRPr="00EB414B">
              <w:rPr>
                <w:sz w:val="24"/>
                <w:szCs w:val="24"/>
              </w:rPr>
              <w:t>:</w:t>
            </w:r>
          </w:p>
          <w:p w14:paraId="67EF1C6C" w14:textId="38C0C0C4" w:rsidR="003E1452" w:rsidRPr="00EB414B" w:rsidRDefault="003E1452" w:rsidP="00EB414B">
            <w:pPr>
              <w:pStyle w:val="Bullet"/>
              <w:rPr>
                <w:sz w:val="24"/>
                <w:szCs w:val="22"/>
              </w:rPr>
            </w:pPr>
            <w:r w:rsidRPr="00EB414B">
              <w:rPr>
                <w:sz w:val="24"/>
                <w:szCs w:val="22"/>
              </w:rPr>
              <w:t xml:space="preserve">I have read and understand </w:t>
            </w:r>
            <w:r w:rsidR="00FF3014">
              <w:rPr>
                <w:sz w:val="24"/>
                <w:szCs w:val="22"/>
              </w:rPr>
              <w:t>t</w:t>
            </w:r>
            <w:r w:rsidRPr="00EB414B">
              <w:rPr>
                <w:sz w:val="24"/>
                <w:szCs w:val="22"/>
              </w:rPr>
              <w:t>he Standards of Integrity and Conduct document (Ministry staff only)</w:t>
            </w:r>
          </w:p>
          <w:p w14:paraId="56ADB3D2" w14:textId="19A17FF9" w:rsidR="003E1452" w:rsidRPr="00EB414B" w:rsidRDefault="003E1452" w:rsidP="00EB414B">
            <w:pPr>
              <w:pStyle w:val="Bullet"/>
              <w:rPr>
                <w:sz w:val="24"/>
                <w:szCs w:val="24"/>
              </w:rPr>
            </w:pPr>
            <w:r w:rsidRPr="2E187643">
              <w:rPr>
                <w:sz w:val="24"/>
                <w:szCs w:val="24"/>
              </w:rPr>
              <w:t xml:space="preserve">I have read and understand the policy and procedures </w:t>
            </w:r>
            <w:r w:rsidR="0115C138" w:rsidRPr="2E187643">
              <w:rPr>
                <w:sz w:val="24"/>
                <w:szCs w:val="24"/>
              </w:rPr>
              <w:t>relating to</w:t>
            </w:r>
            <w:r w:rsidRPr="2E187643">
              <w:rPr>
                <w:sz w:val="24"/>
                <w:szCs w:val="24"/>
              </w:rPr>
              <w:t xml:space="preserve"> conflicts of interest (Ministry staff only) </w:t>
            </w:r>
          </w:p>
          <w:p w14:paraId="7787D38A" w14:textId="77777777" w:rsidR="003E1452" w:rsidRPr="00EB414B" w:rsidRDefault="003E1452" w:rsidP="00EB414B">
            <w:pPr>
              <w:pStyle w:val="Bullet"/>
              <w:rPr>
                <w:sz w:val="24"/>
                <w:szCs w:val="22"/>
              </w:rPr>
            </w:pPr>
            <w:r w:rsidRPr="00EB414B">
              <w:rPr>
                <w:sz w:val="24"/>
                <w:szCs w:val="22"/>
              </w:rPr>
              <w:t xml:space="preserve">I understand that should any new conflict of interest arise, or if there is an important change to an existing conflict of interest, I am required to report this immediately to my manager </w:t>
            </w:r>
          </w:p>
          <w:p w14:paraId="78B8275F" w14:textId="0AC13CFF" w:rsidR="00E97A26" w:rsidRPr="00E97A26" w:rsidRDefault="003E1452" w:rsidP="00E97A26">
            <w:pPr>
              <w:pStyle w:val="Bullet"/>
              <w:rPr>
                <w:sz w:val="24"/>
                <w:szCs w:val="24"/>
              </w:rPr>
            </w:pPr>
            <w:r w:rsidRPr="2E187643">
              <w:rPr>
                <w:sz w:val="24"/>
                <w:szCs w:val="24"/>
              </w:rPr>
              <w:t>I declare that to the best of my knowledge, the information contained in th</w:t>
            </w:r>
            <w:r w:rsidR="00235579" w:rsidRPr="2E187643">
              <w:rPr>
                <w:sz w:val="24"/>
                <w:szCs w:val="24"/>
              </w:rPr>
              <w:t>e</w:t>
            </w:r>
            <w:r w:rsidRPr="2E187643">
              <w:rPr>
                <w:sz w:val="24"/>
                <w:szCs w:val="24"/>
              </w:rPr>
              <w:t xml:space="preserve"> </w:t>
            </w:r>
            <w:proofErr w:type="gramStart"/>
            <w:r w:rsidR="0F0A3A73" w:rsidRPr="2E187643">
              <w:rPr>
                <w:sz w:val="24"/>
                <w:szCs w:val="24"/>
              </w:rPr>
              <w:t>C</w:t>
            </w:r>
            <w:r w:rsidR="6D356098" w:rsidRPr="2E187643">
              <w:rPr>
                <w:sz w:val="24"/>
                <w:szCs w:val="24"/>
              </w:rPr>
              <w:t>onflict</w:t>
            </w:r>
            <w:r w:rsidRPr="2E187643">
              <w:rPr>
                <w:sz w:val="24"/>
                <w:szCs w:val="24"/>
              </w:rPr>
              <w:t xml:space="preserve"> of </w:t>
            </w:r>
            <w:r w:rsidR="4118C3B2" w:rsidRPr="2E187643">
              <w:rPr>
                <w:sz w:val="24"/>
                <w:szCs w:val="24"/>
              </w:rPr>
              <w:t>I</w:t>
            </w:r>
            <w:r w:rsidR="6D356098" w:rsidRPr="2E187643">
              <w:rPr>
                <w:sz w:val="24"/>
                <w:szCs w:val="24"/>
              </w:rPr>
              <w:t>nterest</w:t>
            </w:r>
            <w:proofErr w:type="gramEnd"/>
            <w:r w:rsidR="6D356098" w:rsidRPr="2E187643">
              <w:rPr>
                <w:sz w:val="24"/>
                <w:szCs w:val="24"/>
              </w:rPr>
              <w:t xml:space="preserve"> </w:t>
            </w:r>
            <w:r w:rsidR="2107C11C" w:rsidRPr="2E187643">
              <w:rPr>
                <w:sz w:val="24"/>
                <w:szCs w:val="24"/>
              </w:rPr>
              <w:t>D</w:t>
            </w:r>
            <w:r w:rsidR="0AB6BF5B" w:rsidRPr="2E187643">
              <w:rPr>
                <w:sz w:val="24"/>
                <w:szCs w:val="24"/>
              </w:rPr>
              <w:t>isclosure</w:t>
            </w:r>
            <w:r w:rsidRPr="2E187643">
              <w:rPr>
                <w:sz w:val="24"/>
                <w:szCs w:val="24"/>
              </w:rPr>
              <w:t xml:space="preserve"> is a complete, true and correct disclosure of any known or possible conflict(s) of interest I </w:t>
            </w:r>
            <w:r w:rsidR="394EF3D5" w:rsidRPr="2E187643">
              <w:rPr>
                <w:sz w:val="24"/>
                <w:szCs w:val="24"/>
              </w:rPr>
              <w:t xml:space="preserve">have </w:t>
            </w:r>
            <w:r w:rsidRPr="2E187643">
              <w:rPr>
                <w:sz w:val="24"/>
                <w:szCs w:val="24"/>
              </w:rPr>
              <w:t>regarding my involvement in the assessment of applications to the Contaminated Site</w:t>
            </w:r>
            <w:r w:rsidR="004411CB">
              <w:rPr>
                <w:sz w:val="24"/>
                <w:szCs w:val="24"/>
              </w:rPr>
              <w:t>s</w:t>
            </w:r>
            <w:r w:rsidRPr="2E187643">
              <w:rPr>
                <w:sz w:val="24"/>
                <w:szCs w:val="24"/>
              </w:rPr>
              <w:t xml:space="preserve"> </w:t>
            </w:r>
            <w:r w:rsidR="00B2470F">
              <w:rPr>
                <w:sz w:val="24"/>
                <w:szCs w:val="24"/>
              </w:rPr>
              <w:t>and Vulnerable Landfills</w:t>
            </w:r>
            <w:r w:rsidR="00B2470F" w:rsidRPr="2E187643">
              <w:rPr>
                <w:sz w:val="24"/>
                <w:szCs w:val="24"/>
              </w:rPr>
              <w:t xml:space="preserve"> </w:t>
            </w:r>
            <w:r w:rsidRPr="2E187643">
              <w:rPr>
                <w:sz w:val="24"/>
                <w:szCs w:val="24"/>
              </w:rPr>
              <w:t>Fund.</w:t>
            </w:r>
          </w:p>
          <w:tbl>
            <w:tblPr>
              <w:tblStyle w:val="LightGrid-Accent11"/>
              <w:tblpPr w:leftFromText="180" w:rightFromText="180" w:vertAnchor="page" w:horzAnchor="margin" w:tblpY="4237"/>
              <w:tblOverlap w:val="never"/>
              <w:tblW w:w="86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
              <w:gridCol w:w="2305"/>
              <w:gridCol w:w="4111"/>
              <w:gridCol w:w="2125"/>
            </w:tblGrid>
            <w:tr w:rsidR="000C61FB" w:rsidRPr="006B77BB" w14:paraId="74E822DA" w14:textId="77777777" w:rsidTr="2E187643">
              <w:trPr>
                <w:gridBefore w:val="1"/>
                <w:cnfStyle w:val="100000000000" w:firstRow="1" w:lastRow="0" w:firstColumn="0" w:lastColumn="0" w:oddVBand="0" w:evenVBand="0" w:oddHBand="0" w:evenHBand="0" w:firstRowFirstColumn="0" w:firstRowLastColumn="0" w:lastRowFirstColumn="0" w:lastRowLastColumn="0"/>
                <w:wBefore w:w="61" w:type="pct"/>
                <w:trHeight w:val="601"/>
              </w:trPr>
              <w:tc>
                <w:tcPr>
                  <w:cnfStyle w:val="001000000000" w:firstRow="0" w:lastRow="0" w:firstColumn="1" w:lastColumn="0" w:oddVBand="0" w:evenVBand="0" w:oddHBand="0" w:evenHBand="0" w:firstRowFirstColumn="0" w:firstRowLastColumn="0" w:lastRowFirstColumn="0" w:lastRowLastColumn="0"/>
                  <w:tcW w:w="1333" w:type="pct"/>
                  <w:tcBorders>
                    <w:top w:val="nil"/>
                    <w:bottom w:val="nil"/>
                    <w:right w:val="single" w:sz="4" w:space="0" w:color="auto"/>
                  </w:tcBorders>
                  <w:shd w:val="clear" w:color="auto" w:fill="auto"/>
                </w:tcPr>
                <w:p w14:paraId="0A9198DC" w14:textId="77777777" w:rsidR="00E97A26" w:rsidRPr="008D4659" w:rsidRDefault="00E97A26" w:rsidP="00E97A26">
                  <w:pPr>
                    <w:pStyle w:val="TableText"/>
                    <w:rPr>
                      <w:color w:val="auto"/>
                      <w:sz w:val="24"/>
                      <w:szCs w:val="32"/>
                    </w:rPr>
                  </w:pPr>
                  <w:r w:rsidRPr="008D4659">
                    <w:rPr>
                      <w:color w:val="auto"/>
                      <w:sz w:val="24"/>
                      <w:szCs w:val="32"/>
                    </w:rPr>
                    <w:lastRenderedPageBreak/>
                    <w:t>Name</w:t>
                  </w:r>
                </w:p>
              </w:tc>
              <w:tc>
                <w:tcPr>
                  <w:tcW w:w="3606" w:type="pct"/>
                  <w:gridSpan w:val="2"/>
                  <w:tcBorders>
                    <w:top w:val="single" w:sz="4" w:space="0" w:color="auto"/>
                    <w:left w:val="single" w:sz="4" w:space="0" w:color="auto"/>
                    <w:bottom w:val="single" w:sz="4" w:space="0" w:color="1C556C" w:themeColor="accent1"/>
                    <w:right w:val="single" w:sz="4" w:space="0" w:color="auto"/>
                  </w:tcBorders>
                  <w:shd w:val="clear" w:color="auto" w:fill="auto"/>
                </w:tcPr>
                <w:p w14:paraId="0EA1EC05" w14:textId="77777777" w:rsidR="00E97A26" w:rsidRPr="006B77BB" w:rsidRDefault="00E97A26" w:rsidP="00E97A26">
                  <w:pPr>
                    <w:pStyle w:val="TableText"/>
                    <w:cnfStyle w:val="100000000000" w:firstRow="1" w:lastRow="0" w:firstColumn="0" w:lastColumn="0" w:oddVBand="0" w:evenVBand="0" w:oddHBand="0" w:evenHBand="0" w:firstRowFirstColumn="0" w:firstRowLastColumn="0" w:lastRowFirstColumn="0" w:lastRowLastColumn="0"/>
                  </w:pPr>
                </w:p>
              </w:tc>
            </w:tr>
            <w:tr w:rsidR="00E97A26" w:rsidRPr="006B77BB" w14:paraId="5EFDBE67" w14:textId="77777777" w:rsidTr="006743C3">
              <w:trPr>
                <w:gridBefore w:val="1"/>
                <w:cnfStyle w:val="000000100000" w:firstRow="0" w:lastRow="0" w:firstColumn="0" w:lastColumn="0" w:oddVBand="0" w:evenVBand="0" w:oddHBand="1" w:evenHBand="0" w:firstRowFirstColumn="0" w:firstRowLastColumn="0" w:lastRowFirstColumn="0" w:lastRowLastColumn="0"/>
                <w:wBefore w:w="61" w:type="pct"/>
                <w:trHeight w:val="577"/>
              </w:trPr>
              <w:tc>
                <w:tcPr>
                  <w:cnfStyle w:val="001000000000" w:firstRow="0" w:lastRow="0" w:firstColumn="1" w:lastColumn="0" w:oddVBand="0" w:evenVBand="0" w:oddHBand="0" w:evenHBand="0" w:firstRowFirstColumn="0" w:firstRowLastColumn="0" w:lastRowFirstColumn="0" w:lastRowLastColumn="0"/>
                  <w:tcW w:w="1333" w:type="pct"/>
                  <w:tcBorders>
                    <w:top w:val="nil"/>
                    <w:left w:val="nil"/>
                    <w:bottom w:val="nil"/>
                    <w:right w:val="single" w:sz="4" w:space="0" w:color="auto"/>
                  </w:tcBorders>
                  <w:shd w:val="clear" w:color="auto" w:fill="auto"/>
                </w:tcPr>
                <w:p w14:paraId="088DF764" w14:textId="77777777" w:rsidR="00E97A26" w:rsidRPr="008D4659" w:rsidRDefault="00E97A26" w:rsidP="00E97A26">
                  <w:pPr>
                    <w:pStyle w:val="TableText"/>
                    <w:rPr>
                      <w:b/>
                      <w:bCs w:val="0"/>
                      <w:sz w:val="24"/>
                      <w:szCs w:val="32"/>
                    </w:rPr>
                  </w:pPr>
                  <w:r w:rsidRPr="008D4659">
                    <w:rPr>
                      <w:b/>
                      <w:bCs w:val="0"/>
                      <w:sz w:val="24"/>
                      <w:szCs w:val="32"/>
                    </w:rPr>
                    <w:t>Position</w:t>
                  </w:r>
                </w:p>
              </w:tc>
              <w:tc>
                <w:tcPr>
                  <w:tcW w:w="3606" w:type="pct"/>
                  <w:gridSpan w:val="2"/>
                  <w:tcBorders>
                    <w:top w:val="single" w:sz="4" w:space="0" w:color="1C556C" w:themeColor="accent1"/>
                    <w:left w:val="single" w:sz="4" w:space="0" w:color="auto"/>
                    <w:bottom w:val="single" w:sz="4" w:space="0" w:color="auto"/>
                  </w:tcBorders>
                </w:tcPr>
                <w:p w14:paraId="495863E9" w14:textId="77777777" w:rsidR="00E97A26" w:rsidRPr="006B77BB" w:rsidRDefault="00E97A26" w:rsidP="00E97A26">
                  <w:pPr>
                    <w:pStyle w:val="TableText"/>
                    <w:cnfStyle w:val="000000100000" w:firstRow="0" w:lastRow="0" w:firstColumn="0" w:lastColumn="0" w:oddVBand="0" w:evenVBand="0" w:oddHBand="1" w:evenHBand="0" w:firstRowFirstColumn="0" w:firstRowLastColumn="0" w:lastRowFirstColumn="0" w:lastRowLastColumn="0"/>
                  </w:pPr>
                </w:p>
              </w:tc>
            </w:tr>
            <w:tr w:rsidR="00E97A26" w:rsidRPr="006B77BB" w14:paraId="15CDC828" w14:textId="77777777" w:rsidTr="006743C3">
              <w:trPr>
                <w:gridBefore w:val="1"/>
                <w:wBefore w:w="61" w:type="pct"/>
                <w:trHeight w:val="1202"/>
              </w:trPr>
              <w:tc>
                <w:tcPr>
                  <w:cnfStyle w:val="001000000000" w:firstRow="0" w:lastRow="0" w:firstColumn="1" w:lastColumn="0" w:oddVBand="0" w:evenVBand="0" w:oddHBand="0" w:evenHBand="0" w:firstRowFirstColumn="0" w:firstRowLastColumn="0" w:lastRowFirstColumn="0" w:lastRowLastColumn="0"/>
                  <w:tcW w:w="1333" w:type="pct"/>
                  <w:tcBorders>
                    <w:top w:val="nil"/>
                    <w:left w:val="nil"/>
                    <w:bottom w:val="nil"/>
                    <w:right w:val="single" w:sz="4" w:space="0" w:color="auto"/>
                  </w:tcBorders>
                  <w:shd w:val="clear" w:color="auto" w:fill="auto"/>
                </w:tcPr>
                <w:p w14:paraId="477E70AD" w14:textId="77777777" w:rsidR="00E97A26" w:rsidRPr="008D4659" w:rsidRDefault="00E97A26" w:rsidP="00E97A26">
                  <w:pPr>
                    <w:pStyle w:val="TableText"/>
                    <w:rPr>
                      <w:b/>
                      <w:bCs w:val="0"/>
                      <w:sz w:val="24"/>
                      <w:szCs w:val="32"/>
                    </w:rPr>
                  </w:pPr>
                  <w:r w:rsidRPr="008D4659">
                    <w:rPr>
                      <w:b/>
                      <w:bCs w:val="0"/>
                      <w:sz w:val="24"/>
                      <w:szCs w:val="32"/>
                    </w:rPr>
                    <w:t>Signature</w:t>
                  </w:r>
                </w:p>
                <w:p w14:paraId="58B56EF8" w14:textId="55B002C8" w:rsidR="00E97A26" w:rsidRPr="008D4659" w:rsidRDefault="00E97A26" w:rsidP="00E97A26">
                  <w:pPr>
                    <w:pStyle w:val="TableText"/>
                    <w:rPr>
                      <w:sz w:val="24"/>
                      <w:szCs w:val="24"/>
                    </w:rPr>
                  </w:pPr>
                  <w:r w:rsidRPr="2E187643">
                    <w:rPr>
                      <w:sz w:val="20"/>
                      <w:szCs w:val="20"/>
                    </w:rPr>
                    <w:t xml:space="preserve">By typing your name in the space provided you are electronically signing this </w:t>
                  </w:r>
                  <w:r w:rsidR="008722D7">
                    <w:rPr>
                      <w:sz w:val="20"/>
                      <w:szCs w:val="20"/>
                    </w:rPr>
                    <w:t>d</w:t>
                  </w:r>
                  <w:r w:rsidR="640E5D70" w:rsidRPr="2E187643">
                    <w:rPr>
                      <w:sz w:val="20"/>
                      <w:szCs w:val="20"/>
                    </w:rPr>
                    <w:t>eclaration</w:t>
                  </w:r>
                </w:p>
              </w:tc>
              <w:tc>
                <w:tcPr>
                  <w:tcW w:w="2377" w:type="pct"/>
                  <w:tcBorders>
                    <w:top w:val="single" w:sz="4" w:space="0" w:color="auto"/>
                    <w:left w:val="single" w:sz="4" w:space="0" w:color="auto"/>
                    <w:bottom w:val="single" w:sz="4" w:space="0" w:color="auto"/>
                  </w:tcBorders>
                </w:tcPr>
                <w:p w14:paraId="436EFCEE" w14:textId="77777777" w:rsidR="00E97A26" w:rsidRPr="006B77BB" w:rsidRDefault="00E97A26" w:rsidP="00E97A26">
                  <w:pPr>
                    <w:pStyle w:val="TableText"/>
                    <w:cnfStyle w:val="000000000000" w:firstRow="0" w:lastRow="0" w:firstColumn="0" w:lastColumn="0" w:oddVBand="0" w:evenVBand="0" w:oddHBand="0" w:evenHBand="0" w:firstRowFirstColumn="0" w:firstRowLastColumn="0" w:lastRowFirstColumn="0" w:lastRowLastColumn="0"/>
                  </w:pPr>
                </w:p>
              </w:tc>
              <w:tc>
                <w:tcPr>
                  <w:tcW w:w="1229" w:type="pct"/>
                  <w:tcBorders>
                    <w:top w:val="single" w:sz="4" w:space="0" w:color="auto"/>
                    <w:bottom w:val="single" w:sz="4" w:space="0" w:color="auto"/>
                  </w:tcBorders>
                </w:tcPr>
                <w:p w14:paraId="13EA1253" w14:textId="77777777" w:rsidR="00E97A26" w:rsidRPr="006B77BB" w:rsidRDefault="00E97A26" w:rsidP="00E97A26">
                  <w:pPr>
                    <w:pStyle w:val="TableText"/>
                    <w:cnfStyle w:val="000000000000" w:firstRow="0" w:lastRow="0" w:firstColumn="0" w:lastColumn="0" w:oddVBand="0" w:evenVBand="0" w:oddHBand="0" w:evenHBand="0" w:firstRowFirstColumn="0" w:firstRowLastColumn="0" w:lastRowFirstColumn="0" w:lastRowLastColumn="0"/>
                  </w:pPr>
                  <w:r w:rsidRPr="0059796E">
                    <w:rPr>
                      <w:b/>
                      <w:sz w:val="22"/>
                      <w:szCs w:val="28"/>
                    </w:rPr>
                    <w:t>Date</w:t>
                  </w:r>
                </w:p>
              </w:tc>
            </w:tr>
            <w:tr w:rsidR="00E97A26" w:rsidRPr="006B77BB" w14:paraId="7524A6E9" w14:textId="77777777" w:rsidTr="006743C3">
              <w:trPr>
                <w:gridBefore w:val="1"/>
                <w:cnfStyle w:val="000000100000" w:firstRow="0" w:lastRow="0" w:firstColumn="0" w:lastColumn="0" w:oddVBand="0" w:evenVBand="0" w:oddHBand="1" w:evenHBand="0" w:firstRowFirstColumn="0" w:firstRowLastColumn="0" w:lastRowFirstColumn="0" w:lastRowLastColumn="0"/>
                <w:wBefore w:w="61" w:type="pct"/>
                <w:trHeight w:val="150"/>
              </w:trPr>
              <w:tc>
                <w:tcPr>
                  <w:cnfStyle w:val="001000000000" w:firstRow="0" w:lastRow="0" w:firstColumn="1" w:lastColumn="0" w:oddVBand="0" w:evenVBand="0" w:oddHBand="0" w:evenHBand="0" w:firstRowFirstColumn="0" w:firstRowLastColumn="0" w:lastRowFirstColumn="0" w:lastRowLastColumn="0"/>
                  <w:tcW w:w="1333" w:type="pct"/>
                  <w:tcBorders>
                    <w:top w:val="nil"/>
                    <w:left w:val="nil"/>
                    <w:bottom w:val="nil"/>
                    <w:right w:val="nil"/>
                  </w:tcBorders>
                  <w:shd w:val="clear" w:color="auto" w:fill="auto"/>
                </w:tcPr>
                <w:p w14:paraId="12845D62" w14:textId="77777777" w:rsidR="00E97A26" w:rsidRDefault="00E97A26" w:rsidP="00E97A26">
                  <w:pPr>
                    <w:pStyle w:val="TableText"/>
                  </w:pPr>
                </w:p>
              </w:tc>
              <w:tc>
                <w:tcPr>
                  <w:tcW w:w="2377" w:type="pct"/>
                  <w:tcBorders>
                    <w:top w:val="single" w:sz="4" w:space="0" w:color="auto"/>
                    <w:left w:val="nil"/>
                    <w:bottom w:val="nil"/>
                    <w:right w:val="nil"/>
                  </w:tcBorders>
                </w:tcPr>
                <w:p w14:paraId="7AFF2A93" w14:textId="77777777" w:rsidR="00E97A26" w:rsidRPr="006B77BB" w:rsidRDefault="00E97A26" w:rsidP="00E97A26">
                  <w:pPr>
                    <w:pStyle w:val="TableText"/>
                    <w:cnfStyle w:val="000000100000" w:firstRow="0" w:lastRow="0" w:firstColumn="0" w:lastColumn="0" w:oddVBand="0" w:evenVBand="0" w:oddHBand="1" w:evenHBand="0" w:firstRowFirstColumn="0" w:firstRowLastColumn="0" w:lastRowFirstColumn="0" w:lastRowLastColumn="0"/>
                  </w:pPr>
                </w:p>
              </w:tc>
              <w:tc>
                <w:tcPr>
                  <w:tcW w:w="1229" w:type="pct"/>
                  <w:tcBorders>
                    <w:top w:val="single" w:sz="4" w:space="0" w:color="auto"/>
                    <w:left w:val="nil"/>
                    <w:bottom w:val="nil"/>
                    <w:right w:val="nil"/>
                  </w:tcBorders>
                </w:tcPr>
                <w:p w14:paraId="2A114F87" w14:textId="77777777" w:rsidR="00E97A26" w:rsidRPr="006B77BB" w:rsidRDefault="00E97A26" w:rsidP="00E97A26">
                  <w:pPr>
                    <w:pStyle w:val="TableText"/>
                    <w:cnfStyle w:val="000000100000" w:firstRow="0" w:lastRow="0" w:firstColumn="0" w:lastColumn="0" w:oddVBand="0" w:evenVBand="0" w:oddHBand="1" w:evenHBand="0" w:firstRowFirstColumn="0" w:firstRowLastColumn="0" w:lastRowFirstColumn="0" w:lastRowLastColumn="0"/>
                  </w:pPr>
                </w:p>
              </w:tc>
            </w:tr>
            <w:tr w:rsidR="006743C3" w:rsidRPr="006B77BB" w14:paraId="4049D97D" w14:textId="77777777" w:rsidTr="006743C3">
              <w:trPr>
                <w:trHeight w:val="601"/>
              </w:trPr>
              <w:tc>
                <w:tcPr>
                  <w:cnfStyle w:val="001000000000" w:firstRow="0" w:lastRow="0" w:firstColumn="1" w:lastColumn="0" w:oddVBand="0" w:evenVBand="0" w:oddHBand="0" w:evenHBand="0" w:firstRowFirstColumn="0" w:firstRowLastColumn="0" w:lastRowFirstColumn="0" w:lastRowLastColumn="0"/>
                  <w:tcW w:w="1394" w:type="pct"/>
                  <w:gridSpan w:val="2"/>
                  <w:tcBorders>
                    <w:top w:val="nil"/>
                    <w:left w:val="nil"/>
                    <w:bottom w:val="nil"/>
                    <w:right w:val="nil"/>
                  </w:tcBorders>
                  <w:shd w:val="clear" w:color="auto" w:fill="auto"/>
                </w:tcPr>
                <w:p w14:paraId="7059FFF4" w14:textId="77777777" w:rsidR="006743C3" w:rsidRPr="00762CBD" w:rsidRDefault="006743C3" w:rsidP="00E97A26">
                  <w:pPr>
                    <w:pStyle w:val="TableText"/>
                    <w:rPr>
                      <w:b/>
                      <w:sz w:val="24"/>
                      <w:szCs w:val="32"/>
                    </w:rPr>
                  </w:pPr>
                </w:p>
              </w:tc>
              <w:tc>
                <w:tcPr>
                  <w:tcW w:w="3606" w:type="pct"/>
                  <w:gridSpan w:val="2"/>
                  <w:tcBorders>
                    <w:top w:val="nil"/>
                    <w:left w:val="nil"/>
                    <w:bottom w:val="single" w:sz="4" w:space="0" w:color="auto"/>
                    <w:right w:val="nil"/>
                  </w:tcBorders>
                  <w:shd w:val="clear" w:color="auto" w:fill="auto"/>
                </w:tcPr>
                <w:p w14:paraId="47BD3292" w14:textId="77777777" w:rsidR="006743C3" w:rsidRPr="006B77BB" w:rsidRDefault="006743C3" w:rsidP="00E97A26">
                  <w:pPr>
                    <w:pStyle w:val="TableText"/>
                    <w:cnfStyle w:val="000000000000" w:firstRow="0" w:lastRow="0" w:firstColumn="0" w:lastColumn="0" w:oddVBand="0" w:evenVBand="0" w:oddHBand="0" w:evenHBand="0" w:firstRowFirstColumn="0" w:firstRowLastColumn="0" w:lastRowFirstColumn="0" w:lastRowLastColumn="0"/>
                  </w:pPr>
                </w:p>
              </w:tc>
            </w:tr>
            <w:tr w:rsidR="000C61FB" w:rsidRPr="006B77BB" w14:paraId="082F998B" w14:textId="77777777" w:rsidTr="006743C3">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94" w:type="pct"/>
                  <w:gridSpan w:val="2"/>
                  <w:tcBorders>
                    <w:top w:val="nil"/>
                    <w:left w:val="nil"/>
                    <w:bottom w:val="nil"/>
                    <w:right w:val="single" w:sz="4" w:space="0" w:color="auto"/>
                  </w:tcBorders>
                  <w:shd w:val="clear" w:color="auto" w:fill="auto"/>
                </w:tcPr>
                <w:p w14:paraId="1A2433AE" w14:textId="5C679BDB" w:rsidR="00E97A26" w:rsidRPr="00762CBD" w:rsidRDefault="00E97A26" w:rsidP="00E97A26">
                  <w:pPr>
                    <w:pStyle w:val="TableText"/>
                    <w:rPr>
                      <w:b/>
                      <w:bCs w:val="0"/>
                      <w:sz w:val="24"/>
                      <w:szCs w:val="32"/>
                    </w:rPr>
                  </w:pPr>
                  <w:r w:rsidRPr="00762CBD">
                    <w:rPr>
                      <w:b/>
                      <w:bCs w:val="0"/>
                      <w:sz w:val="24"/>
                      <w:szCs w:val="32"/>
                    </w:rPr>
                    <w:t xml:space="preserve">Manager </w:t>
                  </w:r>
                  <w:r w:rsidR="008722D7">
                    <w:rPr>
                      <w:b/>
                      <w:bCs w:val="0"/>
                      <w:sz w:val="24"/>
                      <w:szCs w:val="32"/>
                    </w:rPr>
                    <w:t>n</w:t>
                  </w:r>
                  <w:r w:rsidRPr="00762CBD">
                    <w:rPr>
                      <w:b/>
                      <w:bCs w:val="0"/>
                      <w:sz w:val="24"/>
                      <w:szCs w:val="32"/>
                    </w:rPr>
                    <w:t>ame</w:t>
                  </w:r>
                </w:p>
              </w:tc>
              <w:tc>
                <w:tcPr>
                  <w:tcW w:w="3606" w:type="pct"/>
                  <w:gridSpan w:val="2"/>
                  <w:tcBorders>
                    <w:top w:val="single" w:sz="4" w:space="0" w:color="auto"/>
                    <w:left w:val="single" w:sz="4" w:space="0" w:color="auto"/>
                    <w:bottom w:val="single" w:sz="4" w:space="0" w:color="auto"/>
                    <w:right w:val="single" w:sz="4" w:space="0" w:color="auto"/>
                  </w:tcBorders>
                  <w:shd w:val="clear" w:color="auto" w:fill="auto"/>
                </w:tcPr>
                <w:p w14:paraId="79DF5793" w14:textId="77777777" w:rsidR="00E97A26" w:rsidRPr="006B77BB" w:rsidRDefault="00E97A26" w:rsidP="00E97A26">
                  <w:pPr>
                    <w:pStyle w:val="TableText"/>
                    <w:cnfStyle w:val="000000100000" w:firstRow="0" w:lastRow="0" w:firstColumn="0" w:lastColumn="0" w:oddVBand="0" w:evenVBand="0" w:oddHBand="1" w:evenHBand="0" w:firstRowFirstColumn="0" w:firstRowLastColumn="0" w:lastRowFirstColumn="0" w:lastRowLastColumn="0"/>
                  </w:pPr>
                </w:p>
              </w:tc>
            </w:tr>
            <w:tr w:rsidR="000C61FB" w:rsidRPr="006B77BB" w14:paraId="22256190" w14:textId="77777777" w:rsidTr="000C61FB">
              <w:trPr>
                <w:trHeight w:val="1297"/>
              </w:trPr>
              <w:tc>
                <w:tcPr>
                  <w:cnfStyle w:val="001000000000" w:firstRow="0" w:lastRow="0" w:firstColumn="1" w:lastColumn="0" w:oddVBand="0" w:evenVBand="0" w:oddHBand="0" w:evenHBand="0" w:firstRowFirstColumn="0" w:firstRowLastColumn="0" w:lastRowFirstColumn="0" w:lastRowLastColumn="0"/>
                  <w:tcW w:w="1394" w:type="pct"/>
                  <w:gridSpan w:val="2"/>
                  <w:tcBorders>
                    <w:top w:val="nil"/>
                    <w:left w:val="nil"/>
                    <w:bottom w:val="nil"/>
                    <w:right w:val="single" w:sz="4" w:space="0" w:color="auto"/>
                  </w:tcBorders>
                  <w:shd w:val="clear" w:color="auto" w:fill="auto"/>
                </w:tcPr>
                <w:p w14:paraId="252215C8" w14:textId="77777777" w:rsidR="00E97A26" w:rsidRPr="008D4659" w:rsidRDefault="00E97A26" w:rsidP="00E97A26">
                  <w:pPr>
                    <w:pStyle w:val="TableText"/>
                    <w:rPr>
                      <w:b/>
                      <w:bCs w:val="0"/>
                      <w:sz w:val="24"/>
                      <w:szCs w:val="32"/>
                    </w:rPr>
                  </w:pPr>
                  <w:r w:rsidRPr="008D4659">
                    <w:rPr>
                      <w:b/>
                      <w:bCs w:val="0"/>
                      <w:sz w:val="24"/>
                      <w:szCs w:val="32"/>
                    </w:rPr>
                    <w:t>Signature</w:t>
                  </w:r>
                </w:p>
                <w:p w14:paraId="27AA5A8C" w14:textId="0DD2FB4D" w:rsidR="00E97A26" w:rsidRPr="008D4659" w:rsidRDefault="00E97A26" w:rsidP="00E97A26">
                  <w:pPr>
                    <w:pStyle w:val="TableText"/>
                    <w:rPr>
                      <w:sz w:val="24"/>
                      <w:szCs w:val="24"/>
                    </w:rPr>
                  </w:pPr>
                  <w:r w:rsidRPr="2E187643">
                    <w:rPr>
                      <w:sz w:val="20"/>
                      <w:szCs w:val="20"/>
                    </w:rPr>
                    <w:t xml:space="preserve">By typing your name in the space provided you are electronically signing this </w:t>
                  </w:r>
                  <w:r w:rsidR="008722D7">
                    <w:rPr>
                      <w:sz w:val="20"/>
                      <w:szCs w:val="20"/>
                    </w:rPr>
                    <w:t>d</w:t>
                  </w:r>
                  <w:r w:rsidR="1A6C5ACC" w:rsidRPr="2E187643">
                    <w:rPr>
                      <w:sz w:val="20"/>
                      <w:szCs w:val="20"/>
                    </w:rPr>
                    <w:t>eclaration</w:t>
                  </w:r>
                </w:p>
              </w:tc>
              <w:tc>
                <w:tcPr>
                  <w:tcW w:w="2377" w:type="pct"/>
                  <w:tcBorders>
                    <w:top w:val="single" w:sz="4" w:space="0" w:color="auto"/>
                    <w:left w:val="single" w:sz="4" w:space="0" w:color="auto"/>
                    <w:bottom w:val="single" w:sz="4" w:space="0" w:color="auto"/>
                  </w:tcBorders>
                </w:tcPr>
                <w:p w14:paraId="4D606BE0" w14:textId="77777777" w:rsidR="00E97A26" w:rsidRPr="006B77BB" w:rsidRDefault="00E97A26" w:rsidP="00E97A26">
                  <w:pPr>
                    <w:pStyle w:val="TableText"/>
                    <w:cnfStyle w:val="000000000000" w:firstRow="0" w:lastRow="0" w:firstColumn="0" w:lastColumn="0" w:oddVBand="0" w:evenVBand="0" w:oddHBand="0" w:evenHBand="0" w:firstRowFirstColumn="0" w:firstRowLastColumn="0" w:lastRowFirstColumn="0" w:lastRowLastColumn="0"/>
                  </w:pPr>
                </w:p>
              </w:tc>
              <w:tc>
                <w:tcPr>
                  <w:tcW w:w="1229" w:type="pct"/>
                  <w:tcBorders>
                    <w:top w:val="single" w:sz="4" w:space="0" w:color="auto"/>
                    <w:bottom w:val="single" w:sz="4" w:space="0" w:color="auto"/>
                  </w:tcBorders>
                </w:tcPr>
                <w:p w14:paraId="07174100" w14:textId="77777777" w:rsidR="00E97A26" w:rsidRPr="006B77BB" w:rsidRDefault="00E97A26" w:rsidP="00E97A26">
                  <w:pPr>
                    <w:pStyle w:val="TableText"/>
                    <w:cnfStyle w:val="000000000000" w:firstRow="0" w:lastRow="0" w:firstColumn="0" w:lastColumn="0" w:oddVBand="0" w:evenVBand="0" w:oddHBand="0" w:evenHBand="0" w:firstRowFirstColumn="0" w:firstRowLastColumn="0" w:lastRowFirstColumn="0" w:lastRowLastColumn="0"/>
                  </w:pPr>
                  <w:r w:rsidRPr="0059796E">
                    <w:rPr>
                      <w:b/>
                      <w:sz w:val="22"/>
                      <w:szCs w:val="28"/>
                    </w:rPr>
                    <w:t>Date</w:t>
                  </w:r>
                </w:p>
              </w:tc>
            </w:tr>
            <w:tr w:rsidR="000C61FB" w:rsidRPr="006B77BB" w14:paraId="27ABE86F" w14:textId="77777777" w:rsidTr="000C61FB">
              <w:trPr>
                <w:gridBefore w:val="1"/>
                <w:cnfStyle w:val="000000100000" w:firstRow="0" w:lastRow="0" w:firstColumn="0" w:lastColumn="0" w:oddVBand="0" w:evenVBand="0" w:oddHBand="1" w:evenHBand="0" w:firstRowFirstColumn="0" w:firstRowLastColumn="0" w:lastRowFirstColumn="0" w:lastRowLastColumn="0"/>
                <w:wBefore w:w="61" w:type="pct"/>
                <w:trHeight w:val="144"/>
              </w:trPr>
              <w:tc>
                <w:tcPr>
                  <w:cnfStyle w:val="001000000000" w:firstRow="0" w:lastRow="0" w:firstColumn="1" w:lastColumn="0" w:oddVBand="0" w:evenVBand="0" w:oddHBand="0" w:evenHBand="0" w:firstRowFirstColumn="0" w:firstRowLastColumn="0" w:lastRowFirstColumn="0" w:lastRowLastColumn="0"/>
                  <w:tcW w:w="1333" w:type="pct"/>
                  <w:tcBorders>
                    <w:top w:val="nil"/>
                    <w:left w:val="nil"/>
                    <w:bottom w:val="nil"/>
                    <w:right w:val="nil"/>
                  </w:tcBorders>
                  <w:shd w:val="clear" w:color="auto" w:fill="auto"/>
                </w:tcPr>
                <w:p w14:paraId="0F1C8C82" w14:textId="77777777" w:rsidR="00E97A26" w:rsidRDefault="00E97A26" w:rsidP="00E97A26">
                  <w:pPr>
                    <w:pStyle w:val="TableText"/>
                  </w:pPr>
                </w:p>
              </w:tc>
              <w:tc>
                <w:tcPr>
                  <w:tcW w:w="2377" w:type="pct"/>
                  <w:tcBorders>
                    <w:top w:val="single" w:sz="4" w:space="0" w:color="auto"/>
                    <w:left w:val="nil"/>
                    <w:bottom w:val="nil"/>
                    <w:right w:val="nil"/>
                  </w:tcBorders>
                </w:tcPr>
                <w:p w14:paraId="55471DBC" w14:textId="77777777" w:rsidR="00E97A26" w:rsidRPr="006B77BB" w:rsidRDefault="00E97A26" w:rsidP="00E97A26">
                  <w:pPr>
                    <w:pStyle w:val="TableText"/>
                    <w:cnfStyle w:val="000000100000" w:firstRow="0" w:lastRow="0" w:firstColumn="0" w:lastColumn="0" w:oddVBand="0" w:evenVBand="0" w:oddHBand="1" w:evenHBand="0" w:firstRowFirstColumn="0" w:firstRowLastColumn="0" w:lastRowFirstColumn="0" w:lastRowLastColumn="0"/>
                  </w:pPr>
                </w:p>
              </w:tc>
              <w:tc>
                <w:tcPr>
                  <w:tcW w:w="1229" w:type="pct"/>
                  <w:tcBorders>
                    <w:top w:val="single" w:sz="4" w:space="0" w:color="auto"/>
                    <w:left w:val="nil"/>
                    <w:bottom w:val="nil"/>
                    <w:right w:val="nil"/>
                  </w:tcBorders>
                </w:tcPr>
                <w:p w14:paraId="244C8C37" w14:textId="77777777" w:rsidR="00E97A26" w:rsidRPr="006B77BB" w:rsidRDefault="00E97A26" w:rsidP="00E97A26">
                  <w:pPr>
                    <w:pStyle w:val="TableText"/>
                    <w:cnfStyle w:val="000000100000" w:firstRow="0" w:lastRow="0" w:firstColumn="0" w:lastColumn="0" w:oddVBand="0" w:evenVBand="0" w:oddHBand="1" w:evenHBand="0" w:firstRowFirstColumn="0" w:firstRowLastColumn="0" w:lastRowFirstColumn="0" w:lastRowLastColumn="0"/>
                  </w:pPr>
                </w:p>
              </w:tc>
            </w:tr>
          </w:tbl>
          <w:p w14:paraId="3864B28E" w14:textId="0DCB8980" w:rsidR="003E1452" w:rsidRPr="006B77BB" w:rsidRDefault="003E1452" w:rsidP="003E1452">
            <w:pPr>
              <w:pStyle w:val="Bullet"/>
              <w:numPr>
                <w:ilvl w:val="0"/>
                <w:numId w:val="0"/>
              </w:numPr>
              <w:ind w:left="397"/>
            </w:pPr>
          </w:p>
        </w:tc>
      </w:tr>
    </w:tbl>
    <w:p w14:paraId="3117DB64" w14:textId="429E985F" w:rsidR="00FA0C86" w:rsidRDefault="006239DF" w:rsidP="00F67E77">
      <w:pPr>
        <w:spacing w:before="0" w:after="0" w:line="240" w:lineRule="auto"/>
        <w:jc w:val="left"/>
      </w:pPr>
      <w:r>
        <w:rPr>
          <w:noProof/>
        </w:rPr>
        <w:lastRenderedPageBreak/>
        <mc:AlternateContent>
          <mc:Choice Requires="wps">
            <w:drawing>
              <wp:anchor distT="0" distB="0" distL="114300" distR="114300" simplePos="0" relativeHeight="251658242" behindDoc="0" locked="1" layoutInCell="1" allowOverlap="1" wp14:anchorId="05AD530D" wp14:editId="6557DC8F">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5A3AC80F"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C28BCE" w14:textId="3C28F15F" w:rsidR="006239DF" w:rsidRDefault="00B0632C" w:rsidP="003A6769">
                                  <w:pPr>
                                    <w:pStyle w:val="TableText"/>
                                  </w:pPr>
                                  <w:r>
                                    <w:br/>
                                  </w:r>
                                  <w:r w:rsidR="006239DF" w:rsidRPr="006C18C8">
                                    <w:t xml:space="preserve">Published </w:t>
                                  </w:r>
                                  <w:r w:rsidR="006239DF" w:rsidRPr="00785C1C">
                                    <w:t xml:space="preserve">in </w:t>
                                  </w:r>
                                  <w:r w:rsidR="00785C1C" w:rsidRPr="00785C1C">
                                    <w:t>November</w:t>
                                  </w:r>
                                  <w:r w:rsidR="006239DF" w:rsidRPr="00785C1C">
                                    <w:t xml:space="preserve"> 202</w:t>
                                  </w:r>
                                  <w:r w:rsidR="00785C1C" w:rsidRPr="00785C1C">
                                    <w:t>4</w:t>
                                  </w:r>
                                  <w:r w:rsidR="006239DF" w:rsidRPr="00785C1C">
                                    <w:t>by</w:t>
                                  </w:r>
                                  <w:r w:rsidR="006239DF" w:rsidRPr="006C18C8">
                                    <w:t xml:space="preserve"> the </w:t>
                                  </w:r>
                                  <w:r w:rsidR="006239DF" w:rsidRPr="006C18C8">
                                    <w:br/>
                                    <w:t xml:space="preserve">Ministry for the Environment – </w:t>
                                  </w:r>
                                  <w:proofErr w:type="spellStart"/>
                                  <w:r w:rsidR="006239DF" w:rsidRPr="006C18C8">
                                    <w:t>Manatū</w:t>
                                  </w:r>
                                  <w:proofErr w:type="spellEnd"/>
                                  <w:r w:rsidR="006239DF" w:rsidRPr="006C18C8">
                                    <w:t xml:space="preserve"> </w:t>
                                  </w:r>
                                  <w:proofErr w:type="spellStart"/>
                                  <w:r w:rsidR="00AA40AD">
                                    <w:t>m</w:t>
                                  </w:r>
                                  <w:r w:rsidR="006239DF" w:rsidRPr="006C18C8">
                                    <w:t>ō</w:t>
                                  </w:r>
                                  <w:proofErr w:type="spellEnd"/>
                                  <w:r w:rsidR="006239DF" w:rsidRPr="006C18C8">
                                    <w:t xml:space="preserve"> </w:t>
                                  </w:r>
                                  <w:proofErr w:type="spellStart"/>
                                  <w:r w:rsidR="00AA40AD">
                                    <w:t>t</w:t>
                                  </w:r>
                                  <w:r w:rsidR="006239DF" w:rsidRPr="006C18C8">
                                    <w:t>e</w:t>
                                  </w:r>
                                  <w:proofErr w:type="spellEnd"/>
                                  <w:r w:rsidR="006239DF" w:rsidRPr="006C18C8">
                                    <w:t xml:space="preserve"> Taiao</w:t>
                                  </w:r>
                                  <w:r w:rsidR="006239DF" w:rsidRPr="006C18C8">
                                    <w:br/>
                                  </w:r>
                                </w:p>
                              </w:tc>
                              <w:tc>
                                <w:tcPr>
                                  <w:tcW w:w="3588" w:type="dxa"/>
                                  <w:shd w:val="clear" w:color="auto" w:fill="FFFFFF" w:themeFill="background1"/>
                                  <w:tcMar>
                                    <w:left w:w="0" w:type="dxa"/>
                                    <w:right w:w="0" w:type="dxa"/>
                                  </w:tcMar>
                                  <w:vAlign w:val="bottom"/>
                                </w:tcPr>
                                <w:p w14:paraId="517A41CA" w14:textId="77777777" w:rsidR="006239DF" w:rsidRDefault="006239DF" w:rsidP="00E57601">
                                  <w:pPr>
                                    <w:pStyle w:val="Footer"/>
                                    <w:jc w:val="right"/>
                                  </w:pPr>
                                  <w:r>
                                    <w:rPr>
                                      <w:noProof/>
                                    </w:rPr>
                                    <w:drawing>
                                      <wp:inline distT="0" distB="0" distL="0" distR="0" wp14:anchorId="7EE7D488" wp14:editId="1ED15CFF">
                                        <wp:extent cx="2194459" cy="538456"/>
                                        <wp:effectExtent l="0" t="0" r="0" b="0"/>
                                        <wp:docPr id="809438791" name="Picture 80943879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19D3F3"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D530D" id="_x0000_t202" coordsize="21600,21600" o:spt="202" path="m,l,21600r21600,l21600,xe">
                <v:stroke joinstyle="miter"/>
                <v:path gradientshapeok="t" o:connecttype="rect"/>
              </v:shapetype>
              <v:shape id="Text Box 1" o:spid="_x0000_s1027" type="#_x0000_t202" style="position:absolute;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5A3AC80F"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5BC28BCE" w14:textId="3C28F15F" w:rsidR="006239DF" w:rsidRDefault="00B0632C" w:rsidP="003A6769">
                            <w:pPr>
                              <w:pStyle w:val="TableText"/>
                            </w:pPr>
                            <w:r>
                              <w:br/>
                            </w:r>
                            <w:r w:rsidR="006239DF" w:rsidRPr="006C18C8">
                              <w:t xml:space="preserve">Published </w:t>
                            </w:r>
                            <w:r w:rsidR="006239DF" w:rsidRPr="00785C1C">
                              <w:t xml:space="preserve">in </w:t>
                            </w:r>
                            <w:r w:rsidR="00785C1C" w:rsidRPr="00785C1C">
                              <w:t>November</w:t>
                            </w:r>
                            <w:r w:rsidR="006239DF" w:rsidRPr="00785C1C">
                              <w:t xml:space="preserve"> 202</w:t>
                            </w:r>
                            <w:r w:rsidR="00785C1C" w:rsidRPr="00785C1C">
                              <w:t>4</w:t>
                            </w:r>
                            <w:r w:rsidR="006239DF" w:rsidRPr="00785C1C">
                              <w:t>by</w:t>
                            </w:r>
                            <w:r w:rsidR="006239DF" w:rsidRPr="006C18C8">
                              <w:t xml:space="preserve"> the </w:t>
                            </w:r>
                            <w:r w:rsidR="006239DF" w:rsidRPr="006C18C8">
                              <w:br/>
                              <w:t xml:space="preserve">Ministry for the Environment – </w:t>
                            </w:r>
                            <w:proofErr w:type="spellStart"/>
                            <w:r w:rsidR="006239DF" w:rsidRPr="006C18C8">
                              <w:t>Manatū</w:t>
                            </w:r>
                            <w:proofErr w:type="spellEnd"/>
                            <w:r w:rsidR="006239DF" w:rsidRPr="006C18C8">
                              <w:t xml:space="preserve"> </w:t>
                            </w:r>
                            <w:proofErr w:type="spellStart"/>
                            <w:r w:rsidR="00AA40AD">
                              <w:t>m</w:t>
                            </w:r>
                            <w:r w:rsidR="006239DF" w:rsidRPr="006C18C8">
                              <w:t>ō</w:t>
                            </w:r>
                            <w:proofErr w:type="spellEnd"/>
                            <w:r w:rsidR="006239DF" w:rsidRPr="006C18C8">
                              <w:t xml:space="preserve"> </w:t>
                            </w:r>
                            <w:proofErr w:type="spellStart"/>
                            <w:r w:rsidR="00AA40AD">
                              <w:t>t</w:t>
                            </w:r>
                            <w:r w:rsidR="006239DF" w:rsidRPr="006C18C8">
                              <w:t>e</w:t>
                            </w:r>
                            <w:proofErr w:type="spellEnd"/>
                            <w:r w:rsidR="006239DF" w:rsidRPr="006C18C8">
                              <w:t xml:space="preserve"> Taiao</w:t>
                            </w:r>
                            <w:r w:rsidR="006239DF" w:rsidRPr="006C18C8">
                              <w:br/>
                            </w:r>
                          </w:p>
                        </w:tc>
                        <w:tc>
                          <w:tcPr>
                            <w:tcW w:w="3588" w:type="dxa"/>
                            <w:shd w:val="clear" w:color="auto" w:fill="FFFFFF" w:themeFill="background1"/>
                            <w:tcMar>
                              <w:left w:w="0" w:type="dxa"/>
                              <w:right w:w="0" w:type="dxa"/>
                            </w:tcMar>
                            <w:vAlign w:val="bottom"/>
                          </w:tcPr>
                          <w:p w14:paraId="517A41CA" w14:textId="77777777" w:rsidR="006239DF" w:rsidRDefault="006239DF" w:rsidP="00E57601">
                            <w:pPr>
                              <w:pStyle w:val="Footer"/>
                              <w:jc w:val="right"/>
                            </w:pPr>
                            <w:r>
                              <w:rPr>
                                <w:noProof/>
                              </w:rPr>
                              <w:drawing>
                                <wp:inline distT="0" distB="0" distL="0" distR="0" wp14:anchorId="7EE7D488" wp14:editId="1ED15CFF">
                                  <wp:extent cx="2194459" cy="538456"/>
                                  <wp:effectExtent l="0" t="0" r="0" b="0"/>
                                  <wp:docPr id="809438791" name="Picture 80943879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19D3F3"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39362A">
      <w:headerReference w:type="even" r:id="rId14"/>
      <w:headerReference w:type="default" r:id="rId15"/>
      <w:footerReference w:type="even" r:id="rId16"/>
      <w:footerReference w:type="default" r:id="rId17"/>
      <w:headerReference w:type="first" r:id="rId18"/>
      <w:footerReference w:type="first" r:id="rId19"/>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0D15" w14:textId="77777777" w:rsidR="001A4232" w:rsidRDefault="001A4232" w:rsidP="0080531E">
      <w:pPr>
        <w:spacing w:before="0" w:after="0" w:line="240" w:lineRule="auto"/>
      </w:pPr>
      <w:r>
        <w:separator/>
      </w:r>
    </w:p>
    <w:p w14:paraId="198EA524" w14:textId="77777777" w:rsidR="001A4232" w:rsidRDefault="001A4232"/>
  </w:endnote>
  <w:endnote w:type="continuationSeparator" w:id="0">
    <w:p w14:paraId="1BA5434E" w14:textId="77777777" w:rsidR="001A4232" w:rsidRDefault="001A4232" w:rsidP="0080531E">
      <w:pPr>
        <w:spacing w:before="0" w:after="0" w:line="240" w:lineRule="auto"/>
      </w:pPr>
      <w:r>
        <w:continuationSeparator/>
      </w:r>
    </w:p>
    <w:p w14:paraId="2E13C1A2" w14:textId="77777777" w:rsidR="001A4232" w:rsidRDefault="001A4232"/>
  </w:endnote>
  <w:endnote w:type="continuationNotice" w:id="1">
    <w:p w14:paraId="38756E3D" w14:textId="77777777" w:rsidR="001A4232" w:rsidRDefault="001A42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C406" w14:textId="440A9567"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F67E77">
      <w:t xml:space="preserve">Assessment Panel Terms of Reference – </w:t>
    </w:r>
    <w:r w:rsidR="00DE5BB4">
      <w:t>Contaminated Sites and Vulnerable Landfills Fund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5286" w14:textId="65126336" w:rsidR="006C18C8" w:rsidRPr="003A6769" w:rsidRDefault="00FE4F91" w:rsidP="00FE4F91">
    <w:pPr>
      <w:pStyle w:val="Footerodd"/>
    </w:pPr>
    <w:r>
      <w:tab/>
    </w:r>
    <w:r w:rsidR="00F67E77">
      <w:t xml:space="preserve">Assessment Panel Terms of Reference – </w:t>
    </w:r>
    <w:r w:rsidR="00DE5BB4">
      <w:t>Contaminated Sites and Vulnerable Landfills Fund</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D831" w14:textId="0D7503CF" w:rsidR="0085118C" w:rsidRDefault="0085118C" w:rsidP="0085118C">
    <w:pPr>
      <w:pStyle w:val="Footerodd"/>
    </w:pPr>
    <w:r>
      <w:tab/>
    </w:r>
    <w:r w:rsidR="00F67E77">
      <w:t xml:space="preserve">Assessment Panel Terms of Reference – </w:t>
    </w:r>
    <w:r w:rsidR="00DE5BB4">
      <w:t>Contaminated Sites and Vulnerable Landfills Fund</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F479" w14:textId="77777777" w:rsidR="001A4232" w:rsidRDefault="001A4232" w:rsidP="00CB5C5F">
      <w:pPr>
        <w:spacing w:before="0" w:after="80" w:line="240" w:lineRule="auto"/>
      </w:pPr>
      <w:bookmarkStart w:id="0" w:name="_Hlk86912439"/>
      <w:bookmarkEnd w:id="0"/>
      <w:r>
        <w:separator/>
      </w:r>
    </w:p>
  </w:footnote>
  <w:footnote w:type="continuationSeparator" w:id="0">
    <w:p w14:paraId="4FDF1946" w14:textId="77777777" w:rsidR="001A4232" w:rsidRDefault="001A4232" w:rsidP="0080531E">
      <w:pPr>
        <w:spacing w:before="0" w:after="0" w:line="240" w:lineRule="auto"/>
      </w:pPr>
      <w:r>
        <w:continuationSeparator/>
      </w:r>
    </w:p>
    <w:p w14:paraId="3CD979AE" w14:textId="77777777" w:rsidR="001A4232" w:rsidRDefault="001A4232"/>
  </w:footnote>
  <w:footnote w:type="continuationNotice" w:id="1">
    <w:p w14:paraId="5D308A7A" w14:textId="77777777" w:rsidR="001A4232" w:rsidRDefault="001A4232">
      <w:pPr>
        <w:spacing w:before="0" w:after="0" w:line="240" w:lineRule="auto"/>
      </w:pPr>
    </w:p>
  </w:footnote>
  <w:footnote w:id="2">
    <w:p w14:paraId="154D8660" w14:textId="77777777" w:rsidR="000865C2" w:rsidRDefault="000865C2" w:rsidP="000865C2">
      <w:pPr>
        <w:pStyle w:val="FootnoteText"/>
      </w:pPr>
      <w:r>
        <w:rPr>
          <w:rStyle w:val="FootnoteReference"/>
        </w:rPr>
        <w:footnoteRef/>
      </w:r>
      <w:r>
        <w:t xml:space="preserve"> CAB Min (06) 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BF56" w14:textId="5966AD67" w:rsidR="00B13DA8" w:rsidRDefault="00B13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1C0AF" w14:textId="53173510" w:rsidR="00B13DA8" w:rsidRDefault="00B13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0320" w14:textId="4C2598E0" w:rsidR="00B13DA8" w:rsidRDefault="00B13DA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F514F2"/>
    <w:multiLevelType w:val="hybridMultilevel"/>
    <w:tmpl w:val="2700A542"/>
    <w:lvl w:ilvl="0" w:tplc="CAC8FAF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3"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14"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16cid:durableId="1357196525">
    <w:abstractNumId w:val="7"/>
  </w:num>
  <w:num w:numId="2" w16cid:durableId="1688940720">
    <w:abstractNumId w:val="10"/>
  </w:num>
  <w:num w:numId="3" w16cid:durableId="1790082978">
    <w:abstractNumId w:val="6"/>
  </w:num>
  <w:num w:numId="4" w16cid:durableId="571161853">
    <w:abstractNumId w:val="3"/>
  </w:num>
  <w:num w:numId="5" w16cid:durableId="851066908">
    <w:abstractNumId w:val="12"/>
  </w:num>
  <w:num w:numId="6" w16cid:durableId="61224443">
    <w:abstractNumId w:val="11"/>
  </w:num>
  <w:num w:numId="7" w16cid:durableId="972250063">
    <w:abstractNumId w:val="16"/>
  </w:num>
  <w:num w:numId="8" w16cid:durableId="181745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5"/>
  </w:num>
  <w:num w:numId="10" w16cid:durableId="691230062">
    <w:abstractNumId w:val="14"/>
  </w:num>
  <w:num w:numId="11" w16cid:durableId="944464173">
    <w:abstractNumId w:val="1"/>
  </w:num>
  <w:num w:numId="12" w16cid:durableId="1627159036">
    <w:abstractNumId w:val="4"/>
  </w:num>
  <w:num w:numId="13" w16cid:durableId="1671175605">
    <w:abstractNumId w:val="8"/>
  </w:num>
  <w:num w:numId="14" w16cid:durableId="41442950">
    <w:abstractNumId w:val="15"/>
  </w:num>
  <w:num w:numId="15" w16cid:durableId="592393198">
    <w:abstractNumId w:val="13"/>
  </w:num>
  <w:num w:numId="16" w16cid:durableId="588536818">
    <w:abstractNumId w:val="2"/>
  </w:num>
  <w:num w:numId="17" w16cid:durableId="33626185">
    <w:abstractNumId w:val="9"/>
  </w:num>
  <w:num w:numId="18" w16cid:durableId="86914326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9F"/>
    <w:rsid w:val="00000792"/>
    <w:rsid w:val="000007BF"/>
    <w:rsid w:val="00000F04"/>
    <w:rsid w:val="00003ABE"/>
    <w:rsid w:val="00003C4F"/>
    <w:rsid w:val="00004E0A"/>
    <w:rsid w:val="00004FD3"/>
    <w:rsid w:val="00006DF5"/>
    <w:rsid w:val="00006F95"/>
    <w:rsid w:val="00007023"/>
    <w:rsid w:val="0000709F"/>
    <w:rsid w:val="000071D6"/>
    <w:rsid w:val="00007F2D"/>
    <w:rsid w:val="00007FAC"/>
    <w:rsid w:val="0001052E"/>
    <w:rsid w:val="00010A9C"/>
    <w:rsid w:val="00010ABA"/>
    <w:rsid w:val="00010E15"/>
    <w:rsid w:val="00010F57"/>
    <w:rsid w:val="0001100C"/>
    <w:rsid w:val="00011188"/>
    <w:rsid w:val="00012555"/>
    <w:rsid w:val="00012A3F"/>
    <w:rsid w:val="00012B66"/>
    <w:rsid w:val="00012E59"/>
    <w:rsid w:val="00013D3C"/>
    <w:rsid w:val="0001405E"/>
    <w:rsid w:val="00014236"/>
    <w:rsid w:val="000148F6"/>
    <w:rsid w:val="00015217"/>
    <w:rsid w:val="000159D2"/>
    <w:rsid w:val="00015E19"/>
    <w:rsid w:val="00016264"/>
    <w:rsid w:val="00016993"/>
    <w:rsid w:val="00016CAB"/>
    <w:rsid w:val="00016E5B"/>
    <w:rsid w:val="0001749B"/>
    <w:rsid w:val="00017672"/>
    <w:rsid w:val="00017D75"/>
    <w:rsid w:val="00017FE5"/>
    <w:rsid w:val="0002068C"/>
    <w:rsid w:val="00020EE7"/>
    <w:rsid w:val="00021910"/>
    <w:rsid w:val="0002270C"/>
    <w:rsid w:val="00022E8D"/>
    <w:rsid w:val="0002348A"/>
    <w:rsid w:val="00023803"/>
    <w:rsid w:val="00023EA0"/>
    <w:rsid w:val="00024043"/>
    <w:rsid w:val="00024708"/>
    <w:rsid w:val="00024E20"/>
    <w:rsid w:val="00024EE7"/>
    <w:rsid w:val="00025F96"/>
    <w:rsid w:val="00025FAB"/>
    <w:rsid w:val="00026E89"/>
    <w:rsid w:val="0002701F"/>
    <w:rsid w:val="000275A3"/>
    <w:rsid w:val="00030558"/>
    <w:rsid w:val="00030699"/>
    <w:rsid w:val="00030725"/>
    <w:rsid w:val="00030DB8"/>
    <w:rsid w:val="00031A83"/>
    <w:rsid w:val="0003213A"/>
    <w:rsid w:val="00032896"/>
    <w:rsid w:val="00032A81"/>
    <w:rsid w:val="000340D8"/>
    <w:rsid w:val="0003427D"/>
    <w:rsid w:val="00034DFA"/>
    <w:rsid w:val="000357ED"/>
    <w:rsid w:val="00035E15"/>
    <w:rsid w:val="0003640E"/>
    <w:rsid w:val="00036801"/>
    <w:rsid w:val="0003688A"/>
    <w:rsid w:val="000368FC"/>
    <w:rsid w:val="00036D6B"/>
    <w:rsid w:val="00036DA3"/>
    <w:rsid w:val="000379BF"/>
    <w:rsid w:val="00037BD8"/>
    <w:rsid w:val="00037BEC"/>
    <w:rsid w:val="000400D9"/>
    <w:rsid w:val="0004035C"/>
    <w:rsid w:val="00040860"/>
    <w:rsid w:val="00040CED"/>
    <w:rsid w:val="00040EA1"/>
    <w:rsid w:val="0004205F"/>
    <w:rsid w:val="000423C6"/>
    <w:rsid w:val="00042EDB"/>
    <w:rsid w:val="00043D4A"/>
    <w:rsid w:val="000448A5"/>
    <w:rsid w:val="00044A50"/>
    <w:rsid w:val="00044C65"/>
    <w:rsid w:val="000458C7"/>
    <w:rsid w:val="00045986"/>
    <w:rsid w:val="00045991"/>
    <w:rsid w:val="00045E5C"/>
    <w:rsid w:val="00046288"/>
    <w:rsid w:val="00047941"/>
    <w:rsid w:val="000509FE"/>
    <w:rsid w:val="00050A22"/>
    <w:rsid w:val="00050E27"/>
    <w:rsid w:val="0005144F"/>
    <w:rsid w:val="00051AF1"/>
    <w:rsid w:val="00051D42"/>
    <w:rsid w:val="000538A1"/>
    <w:rsid w:val="00055375"/>
    <w:rsid w:val="00055694"/>
    <w:rsid w:val="00056319"/>
    <w:rsid w:val="000564E7"/>
    <w:rsid w:val="00056770"/>
    <w:rsid w:val="00057030"/>
    <w:rsid w:val="00057386"/>
    <w:rsid w:val="00057EEF"/>
    <w:rsid w:val="000601D6"/>
    <w:rsid w:val="0006130F"/>
    <w:rsid w:val="000619CB"/>
    <w:rsid w:val="00061B84"/>
    <w:rsid w:val="00062387"/>
    <w:rsid w:val="000633A0"/>
    <w:rsid w:val="000640F0"/>
    <w:rsid w:val="0006434D"/>
    <w:rsid w:val="000643A1"/>
    <w:rsid w:val="00064679"/>
    <w:rsid w:val="00064A13"/>
    <w:rsid w:val="00064AF4"/>
    <w:rsid w:val="00064DB1"/>
    <w:rsid w:val="00065BA3"/>
    <w:rsid w:val="00065D3B"/>
    <w:rsid w:val="000667E9"/>
    <w:rsid w:val="00066E51"/>
    <w:rsid w:val="00067128"/>
    <w:rsid w:val="000675CD"/>
    <w:rsid w:val="00067872"/>
    <w:rsid w:val="000678AC"/>
    <w:rsid w:val="000703B2"/>
    <w:rsid w:val="00070F74"/>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C5B"/>
    <w:rsid w:val="00083F5E"/>
    <w:rsid w:val="00084FDB"/>
    <w:rsid w:val="0008505C"/>
    <w:rsid w:val="00085C46"/>
    <w:rsid w:val="000865C2"/>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6B29"/>
    <w:rsid w:val="000A7658"/>
    <w:rsid w:val="000A7F0F"/>
    <w:rsid w:val="000A7F4C"/>
    <w:rsid w:val="000B02BC"/>
    <w:rsid w:val="000B0498"/>
    <w:rsid w:val="000B0F36"/>
    <w:rsid w:val="000B1942"/>
    <w:rsid w:val="000B1BED"/>
    <w:rsid w:val="000B2240"/>
    <w:rsid w:val="000B2477"/>
    <w:rsid w:val="000B2600"/>
    <w:rsid w:val="000B34A1"/>
    <w:rsid w:val="000B36F9"/>
    <w:rsid w:val="000B4074"/>
    <w:rsid w:val="000B41DF"/>
    <w:rsid w:val="000B4732"/>
    <w:rsid w:val="000B4BCD"/>
    <w:rsid w:val="000B5849"/>
    <w:rsid w:val="000B60E7"/>
    <w:rsid w:val="000B66DC"/>
    <w:rsid w:val="000B699A"/>
    <w:rsid w:val="000B6D1F"/>
    <w:rsid w:val="000C062F"/>
    <w:rsid w:val="000C0668"/>
    <w:rsid w:val="000C17E7"/>
    <w:rsid w:val="000C2CFC"/>
    <w:rsid w:val="000C3270"/>
    <w:rsid w:val="000C4373"/>
    <w:rsid w:val="000C574D"/>
    <w:rsid w:val="000C577E"/>
    <w:rsid w:val="000C61FB"/>
    <w:rsid w:val="000D04BA"/>
    <w:rsid w:val="000D0B6E"/>
    <w:rsid w:val="000D0D65"/>
    <w:rsid w:val="000D12E0"/>
    <w:rsid w:val="000D1944"/>
    <w:rsid w:val="000D1BE5"/>
    <w:rsid w:val="000D1DD9"/>
    <w:rsid w:val="000D2172"/>
    <w:rsid w:val="000D26E2"/>
    <w:rsid w:val="000D293C"/>
    <w:rsid w:val="000D2BC1"/>
    <w:rsid w:val="000D337B"/>
    <w:rsid w:val="000D385A"/>
    <w:rsid w:val="000D38C2"/>
    <w:rsid w:val="000D3CA7"/>
    <w:rsid w:val="000D5B16"/>
    <w:rsid w:val="000D5FD6"/>
    <w:rsid w:val="000D6201"/>
    <w:rsid w:val="000D6321"/>
    <w:rsid w:val="000D6488"/>
    <w:rsid w:val="000D6C7C"/>
    <w:rsid w:val="000D7088"/>
    <w:rsid w:val="000D75B3"/>
    <w:rsid w:val="000D770B"/>
    <w:rsid w:val="000D788E"/>
    <w:rsid w:val="000D7EBF"/>
    <w:rsid w:val="000E12B0"/>
    <w:rsid w:val="000E1B9F"/>
    <w:rsid w:val="000E1BC8"/>
    <w:rsid w:val="000E1D32"/>
    <w:rsid w:val="000E26D8"/>
    <w:rsid w:val="000E2B94"/>
    <w:rsid w:val="000E3156"/>
    <w:rsid w:val="000E35B6"/>
    <w:rsid w:val="000E3BB8"/>
    <w:rsid w:val="000E3D9B"/>
    <w:rsid w:val="000E3DFD"/>
    <w:rsid w:val="000E4250"/>
    <w:rsid w:val="000E4261"/>
    <w:rsid w:val="000E4697"/>
    <w:rsid w:val="000E58C5"/>
    <w:rsid w:val="000E6203"/>
    <w:rsid w:val="000E6397"/>
    <w:rsid w:val="000E64CB"/>
    <w:rsid w:val="000E6540"/>
    <w:rsid w:val="000E722C"/>
    <w:rsid w:val="000E730A"/>
    <w:rsid w:val="000E755B"/>
    <w:rsid w:val="000E786F"/>
    <w:rsid w:val="000E7DA7"/>
    <w:rsid w:val="000E7FA0"/>
    <w:rsid w:val="000F00BA"/>
    <w:rsid w:val="000F02F8"/>
    <w:rsid w:val="000F0409"/>
    <w:rsid w:val="000F049F"/>
    <w:rsid w:val="000F0642"/>
    <w:rsid w:val="000F0753"/>
    <w:rsid w:val="000F07FA"/>
    <w:rsid w:val="000F0802"/>
    <w:rsid w:val="000F096E"/>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59F8"/>
    <w:rsid w:val="000F6464"/>
    <w:rsid w:val="000F6628"/>
    <w:rsid w:val="000F6BAA"/>
    <w:rsid w:val="000F6C25"/>
    <w:rsid w:val="000F6E12"/>
    <w:rsid w:val="000F76EB"/>
    <w:rsid w:val="000F78AE"/>
    <w:rsid w:val="000F7BB0"/>
    <w:rsid w:val="000F7E25"/>
    <w:rsid w:val="001007EE"/>
    <w:rsid w:val="00100DB6"/>
    <w:rsid w:val="00100F76"/>
    <w:rsid w:val="0010148E"/>
    <w:rsid w:val="0010194C"/>
    <w:rsid w:val="0010253C"/>
    <w:rsid w:val="00102964"/>
    <w:rsid w:val="00102BD1"/>
    <w:rsid w:val="0010486A"/>
    <w:rsid w:val="0010561C"/>
    <w:rsid w:val="00105C0F"/>
    <w:rsid w:val="00105E39"/>
    <w:rsid w:val="00106561"/>
    <w:rsid w:val="00106D63"/>
    <w:rsid w:val="001075F3"/>
    <w:rsid w:val="00107A01"/>
    <w:rsid w:val="00107C23"/>
    <w:rsid w:val="00110307"/>
    <w:rsid w:val="00110C7F"/>
    <w:rsid w:val="00110DCE"/>
    <w:rsid w:val="00110EE2"/>
    <w:rsid w:val="00111A88"/>
    <w:rsid w:val="0011221A"/>
    <w:rsid w:val="001124B3"/>
    <w:rsid w:val="00113283"/>
    <w:rsid w:val="001137AE"/>
    <w:rsid w:val="00113B20"/>
    <w:rsid w:val="00113EE1"/>
    <w:rsid w:val="00114424"/>
    <w:rsid w:val="001147B3"/>
    <w:rsid w:val="001148F7"/>
    <w:rsid w:val="001149B2"/>
    <w:rsid w:val="00114C2D"/>
    <w:rsid w:val="00114EE4"/>
    <w:rsid w:val="00115125"/>
    <w:rsid w:val="001152F2"/>
    <w:rsid w:val="001157D7"/>
    <w:rsid w:val="00116382"/>
    <w:rsid w:val="00116484"/>
    <w:rsid w:val="00116ACF"/>
    <w:rsid w:val="00116D5C"/>
    <w:rsid w:val="001172B2"/>
    <w:rsid w:val="00117F9B"/>
    <w:rsid w:val="00121211"/>
    <w:rsid w:val="00121394"/>
    <w:rsid w:val="00121628"/>
    <w:rsid w:val="0012167D"/>
    <w:rsid w:val="00122189"/>
    <w:rsid w:val="00122280"/>
    <w:rsid w:val="001222CE"/>
    <w:rsid w:val="00122D42"/>
    <w:rsid w:val="00122DA8"/>
    <w:rsid w:val="00123345"/>
    <w:rsid w:val="00123C46"/>
    <w:rsid w:val="0012470B"/>
    <w:rsid w:val="00124D4A"/>
    <w:rsid w:val="00125C75"/>
    <w:rsid w:val="00125C7E"/>
    <w:rsid w:val="00126E24"/>
    <w:rsid w:val="0012731C"/>
    <w:rsid w:val="00127945"/>
    <w:rsid w:val="00127D94"/>
    <w:rsid w:val="00127E90"/>
    <w:rsid w:val="001302C1"/>
    <w:rsid w:val="001306D3"/>
    <w:rsid w:val="001308F4"/>
    <w:rsid w:val="001310BF"/>
    <w:rsid w:val="00131659"/>
    <w:rsid w:val="00131EC2"/>
    <w:rsid w:val="00132587"/>
    <w:rsid w:val="00133E73"/>
    <w:rsid w:val="00133FDB"/>
    <w:rsid w:val="001346E6"/>
    <w:rsid w:val="00134810"/>
    <w:rsid w:val="00134C79"/>
    <w:rsid w:val="00134F4A"/>
    <w:rsid w:val="00135E4E"/>
    <w:rsid w:val="00136246"/>
    <w:rsid w:val="001362A1"/>
    <w:rsid w:val="001364D4"/>
    <w:rsid w:val="001371C8"/>
    <w:rsid w:val="001372ED"/>
    <w:rsid w:val="00141365"/>
    <w:rsid w:val="0014138B"/>
    <w:rsid w:val="00142B50"/>
    <w:rsid w:val="00143873"/>
    <w:rsid w:val="001439E9"/>
    <w:rsid w:val="00143C55"/>
    <w:rsid w:val="00144C6F"/>
    <w:rsid w:val="00145089"/>
    <w:rsid w:val="001451E7"/>
    <w:rsid w:val="001462E3"/>
    <w:rsid w:val="0014720C"/>
    <w:rsid w:val="001472C2"/>
    <w:rsid w:val="00147458"/>
    <w:rsid w:val="00147E21"/>
    <w:rsid w:val="00150176"/>
    <w:rsid w:val="00150BA8"/>
    <w:rsid w:val="00150D19"/>
    <w:rsid w:val="0015181B"/>
    <w:rsid w:val="00151A9F"/>
    <w:rsid w:val="00152A66"/>
    <w:rsid w:val="00152B87"/>
    <w:rsid w:val="00153A96"/>
    <w:rsid w:val="00153D1C"/>
    <w:rsid w:val="001543E2"/>
    <w:rsid w:val="00154C54"/>
    <w:rsid w:val="00155B43"/>
    <w:rsid w:val="001565A2"/>
    <w:rsid w:val="001567C3"/>
    <w:rsid w:val="00156A12"/>
    <w:rsid w:val="00156DBF"/>
    <w:rsid w:val="00157B3F"/>
    <w:rsid w:val="00157F8A"/>
    <w:rsid w:val="001601A8"/>
    <w:rsid w:val="00160C3D"/>
    <w:rsid w:val="00161B24"/>
    <w:rsid w:val="00161C1F"/>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B55"/>
    <w:rsid w:val="00176E98"/>
    <w:rsid w:val="001772EA"/>
    <w:rsid w:val="00177432"/>
    <w:rsid w:val="00177996"/>
    <w:rsid w:val="00177B87"/>
    <w:rsid w:val="00180B3F"/>
    <w:rsid w:val="00180C83"/>
    <w:rsid w:val="00180CE5"/>
    <w:rsid w:val="0018175B"/>
    <w:rsid w:val="001820A3"/>
    <w:rsid w:val="0018332A"/>
    <w:rsid w:val="00183441"/>
    <w:rsid w:val="00183D80"/>
    <w:rsid w:val="001842C8"/>
    <w:rsid w:val="00184331"/>
    <w:rsid w:val="00184AEB"/>
    <w:rsid w:val="00185044"/>
    <w:rsid w:val="001850DB"/>
    <w:rsid w:val="0018599C"/>
    <w:rsid w:val="00186794"/>
    <w:rsid w:val="001869EE"/>
    <w:rsid w:val="00186D00"/>
    <w:rsid w:val="0018743A"/>
    <w:rsid w:val="00190A57"/>
    <w:rsid w:val="00190B3F"/>
    <w:rsid w:val="0019122C"/>
    <w:rsid w:val="00191908"/>
    <w:rsid w:val="00192DF3"/>
    <w:rsid w:val="0019301F"/>
    <w:rsid w:val="00193286"/>
    <w:rsid w:val="001932D7"/>
    <w:rsid w:val="001937B8"/>
    <w:rsid w:val="001944CB"/>
    <w:rsid w:val="00194BB7"/>
    <w:rsid w:val="00194CC5"/>
    <w:rsid w:val="001951B2"/>
    <w:rsid w:val="0019565D"/>
    <w:rsid w:val="0019732D"/>
    <w:rsid w:val="00197564"/>
    <w:rsid w:val="00197EC2"/>
    <w:rsid w:val="00197ECE"/>
    <w:rsid w:val="001A1CED"/>
    <w:rsid w:val="001A279B"/>
    <w:rsid w:val="001A2DC3"/>
    <w:rsid w:val="001A2E87"/>
    <w:rsid w:val="001A3869"/>
    <w:rsid w:val="001A38C2"/>
    <w:rsid w:val="001A4232"/>
    <w:rsid w:val="001A4581"/>
    <w:rsid w:val="001A65C8"/>
    <w:rsid w:val="001A6E96"/>
    <w:rsid w:val="001A732E"/>
    <w:rsid w:val="001A7F30"/>
    <w:rsid w:val="001B06E2"/>
    <w:rsid w:val="001B103A"/>
    <w:rsid w:val="001B103D"/>
    <w:rsid w:val="001B1513"/>
    <w:rsid w:val="001B1767"/>
    <w:rsid w:val="001B1EE4"/>
    <w:rsid w:val="001B228D"/>
    <w:rsid w:val="001B2453"/>
    <w:rsid w:val="001B2B5F"/>
    <w:rsid w:val="001B3D48"/>
    <w:rsid w:val="001B5128"/>
    <w:rsid w:val="001B5AF9"/>
    <w:rsid w:val="001B6600"/>
    <w:rsid w:val="001B66C2"/>
    <w:rsid w:val="001B6B9B"/>
    <w:rsid w:val="001B6C27"/>
    <w:rsid w:val="001B7144"/>
    <w:rsid w:val="001B7B8A"/>
    <w:rsid w:val="001B7DB5"/>
    <w:rsid w:val="001B7E91"/>
    <w:rsid w:val="001C0748"/>
    <w:rsid w:val="001C147E"/>
    <w:rsid w:val="001C151B"/>
    <w:rsid w:val="001C19E5"/>
    <w:rsid w:val="001C3800"/>
    <w:rsid w:val="001C3C7B"/>
    <w:rsid w:val="001C6122"/>
    <w:rsid w:val="001C6587"/>
    <w:rsid w:val="001C69BE"/>
    <w:rsid w:val="001C6DB5"/>
    <w:rsid w:val="001C6DE1"/>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3151"/>
    <w:rsid w:val="001E450A"/>
    <w:rsid w:val="001E4B64"/>
    <w:rsid w:val="001E552A"/>
    <w:rsid w:val="001E57B9"/>
    <w:rsid w:val="001E6E8D"/>
    <w:rsid w:val="001E7EE4"/>
    <w:rsid w:val="001E7F76"/>
    <w:rsid w:val="001F0ABF"/>
    <w:rsid w:val="001F0FAF"/>
    <w:rsid w:val="001F139F"/>
    <w:rsid w:val="001F2296"/>
    <w:rsid w:val="001F2805"/>
    <w:rsid w:val="001F2ACA"/>
    <w:rsid w:val="001F2E79"/>
    <w:rsid w:val="001F2F07"/>
    <w:rsid w:val="001F3123"/>
    <w:rsid w:val="001F376D"/>
    <w:rsid w:val="001F418C"/>
    <w:rsid w:val="001F4B2D"/>
    <w:rsid w:val="001F4EB9"/>
    <w:rsid w:val="001F4F40"/>
    <w:rsid w:val="001F50E0"/>
    <w:rsid w:val="001F594C"/>
    <w:rsid w:val="001F69FC"/>
    <w:rsid w:val="001F6D62"/>
    <w:rsid w:val="001F7675"/>
    <w:rsid w:val="00200FAE"/>
    <w:rsid w:val="0020102D"/>
    <w:rsid w:val="002010E2"/>
    <w:rsid w:val="00201B73"/>
    <w:rsid w:val="0020229F"/>
    <w:rsid w:val="00202517"/>
    <w:rsid w:val="00202ADB"/>
    <w:rsid w:val="00202BB7"/>
    <w:rsid w:val="0020435B"/>
    <w:rsid w:val="00204533"/>
    <w:rsid w:val="00204F2D"/>
    <w:rsid w:val="00205566"/>
    <w:rsid w:val="002063AA"/>
    <w:rsid w:val="00207780"/>
    <w:rsid w:val="00210549"/>
    <w:rsid w:val="0021069E"/>
    <w:rsid w:val="00210804"/>
    <w:rsid w:val="0021088F"/>
    <w:rsid w:val="002113FE"/>
    <w:rsid w:val="00211737"/>
    <w:rsid w:val="0021181B"/>
    <w:rsid w:val="0021230F"/>
    <w:rsid w:val="002125B0"/>
    <w:rsid w:val="00212A82"/>
    <w:rsid w:val="0021300A"/>
    <w:rsid w:val="00214B08"/>
    <w:rsid w:val="00214EA2"/>
    <w:rsid w:val="002160FA"/>
    <w:rsid w:val="002166DD"/>
    <w:rsid w:val="002168A2"/>
    <w:rsid w:val="00217867"/>
    <w:rsid w:val="002205E4"/>
    <w:rsid w:val="00220D67"/>
    <w:rsid w:val="002214EB"/>
    <w:rsid w:val="002215F8"/>
    <w:rsid w:val="00221F80"/>
    <w:rsid w:val="0022273A"/>
    <w:rsid w:val="00222D28"/>
    <w:rsid w:val="00223CF4"/>
    <w:rsid w:val="00224220"/>
    <w:rsid w:val="00224398"/>
    <w:rsid w:val="00224A81"/>
    <w:rsid w:val="00224C19"/>
    <w:rsid w:val="00224E91"/>
    <w:rsid w:val="002256F8"/>
    <w:rsid w:val="00225830"/>
    <w:rsid w:val="00225B4C"/>
    <w:rsid w:val="00225E1E"/>
    <w:rsid w:val="00226129"/>
    <w:rsid w:val="0022614D"/>
    <w:rsid w:val="00226380"/>
    <w:rsid w:val="00226AA2"/>
    <w:rsid w:val="00227218"/>
    <w:rsid w:val="0022770A"/>
    <w:rsid w:val="00227BEE"/>
    <w:rsid w:val="00227FB4"/>
    <w:rsid w:val="0023057E"/>
    <w:rsid w:val="002312BC"/>
    <w:rsid w:val="002337E5"/>
    <w:rsid w:val="00233C06"/>
    <w:rsid w:val="00233F24"/>
    <w:rsid w:val="00234BBB"/>
    <w:rsid w:val="00235579"/>
    <w:rsid w:val="002356F4"/>
    <w:rsid w:val="00235F02"/>
    <w:rsid w:val="00236D28"/>
    <w:rsid w:val="00237DA1"/>
    <w:rsid w:val="00237FE4"/>
    <w:rsid w:val="00240656"/>
    <w:rsid w:val="00241610"/>
    <w:rsid w:val="00241AED"/>
    <w:rsid w:val="00243182"/>
    <w:rsid w:val="00243730"/>
    <w:rsid w:val="00243928"/>
    <w:rsid w:val="00243946"/>
    <w:rsid w:val="00243BC5"/>
    <w:rsid w:val="00243C7D"/>
    <w:rsid w:val="00243E9A"/>
    <w:rsid w:val="00244371"/>
    <w:rsid w:val="002448DA"/>
    <w:rsid w:val="00244AF8"/>
    <w:rsid w:val="00244BC5"/>
    <w:rsid w:val="00244E68"/>
    <w:rsid w:val="002456C5"/>
    <w:rsid w:val="00245ABE"/>
    <w:rsid w:val="00245C0B"/>
    <w:rsid w:val="0024676A"/>
    <w:rsid w:val="00246E74"/>
    <w:rsid w:val="00246EAE"/>
    <w:rsid w:val="00247116"/>
    <w:rsid w:val="002471E5"/>
    <w:rsid w:val="00250A1D"/>
    <w:rsid w:val="002517A8"/>
    <w:rsid w:val="00251EEE"/>
    <w:rsid w:val="00253177"/>
    <w:rsid w:val="00253578"/>
    <w:rsid w:val="002538B8"/>
    <w:rsid w:val="0025396F"/>
    <w:rsid w:val="00254319"/>
    <w:rsid w:val="0025539F"/>
    <w:rsid w:val="002554B8"/>
    <w:rsid w:val="002555E2"/>
    <w:rsid w:val="00256388"/>
    <w:rsid w:val="00256E44"/>
    <w:rsid w:val="00257BCB"/>
    <w:rsid w:val="00260808"/>
    <w:rsid w:val="00260919"/>
    <w:rsid w:val="002612FD"/>
    <w:rsid w:val="002613DC"/>
    <w:rsid w:val="002614AE"/>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693B"/>
    <w:rsid w:val="00266E4B"/>
    <w:rsid w:val="002675B6"/>
    <w:rsid w:val="00267A99"/>
    <w:rsid w:val="00270271"/>
    <w:rsid w:val="002718AA"/>
    <w:rsid w:val="00271A7B"/>
    <w:rsid w:val="00271D7C"/>
    <w:rsid w:val="00272174"/>
    <w:rsid w:val="002721A6"/>
    <w:rsid w:val="002722E0"/>
    <w:rsid w:val="00272C0B"/>
    <w:rsid w:val="002730EC"/>
    <w:rsid w:val="00273100"/>
    <w:rsid w:val="002735CC"/>
    <w:rsid w:val="00274588"/>
    <w:rsid w:val="00274A67"/>
    <w:rsid w:val="00274AA2"/>
    <w:rsid w:val="002756EF"/>
    <w:rsid w:val="00275708"/>
    <w:rsid w:val="0027641D"/>
    <w:rsid w:val="002768CF"/>
    <w:rsid w:val="00276F82"/>
    <w:rsid w:val="00277270"/>
    <w:rsid w:val="00277B54"/>
    <w:rsid w:val="002805DF"/>
    <w:rsid w:val="0028092D"/>
    <w:rsid w:val="002815D9"/>
    <w:rsid w:val="00281ACC"/>
    <w:rsid w:val="00282317"/>
    <w:rsid w:val="00282D25"/>
    <w:rsid w:val="00282DF9"/>
    <w:rsid w:val="00283601"/>
    <w:rsid w:val="00283A44"/>
    <w:rsid w:val="00284C5D"/>
    <w:rsid w:val="00284FE8"/>
    <w:rsid w:val="0028529F"/>
    <w:rsid w:val="00285687"/>
    <w:rsid w:val="00286F55"/>
    <w:rsid w:val="00287649"/>
    <w:rsid w:val="00287715"/>
    <w:rsid w:val="00287DAB"/>
    <w:rsid w:val="00287FB6"/>
    <w:rsid w:val="002900C5"/>
    <w:rsid w:val="002901E0"/>
    <w:rsid w:val="0029075B"/>
    <w:rsid w:val="00290BB1"/>
    <w:rsid w:val="00291BC1"/>
    <w:rsid w:val="002933B9"/>
    <w:rsid w:val="002933CA"/>
    <w:rsid w:val="00293A8F"/>
    <w:rsid w:val="00295155"/>
    <w:rsid w:val="002951EF"/>
    <w:rsid w:val="00295784"/>
    <w:rsid w:val="00295D51"/>
    <w:rsid w:val="00296203"/>
    <w:rsid w:val="00296428"/>
    <w:rsid w:val="0029643D"/>
    <w:rsid w:val="00296A94"/>
    <w:rsid w:val="00296F24"/>
    <w:rsid w:val="0029706A"/>
    <w:rsid w:val="002972EE"/>
    <w:rsid w:val="00297C02"/>
    <w:rsid w:val="00297F01"/>
    <w:rsid w:val="002A025D"/>
    <w:rsid w:val="002A052D"/>
    <w:rsid w:val="002A0DF8"/>
    <w:rsid w:val="002A1000"/>
    <w:rsid w:val="002A1928"/>
    <w:rsid w:val="002A1F1F"/>
    <w:rsid w:val="002A21B5"/>
    <w:rsid w:val="002A2631"/>
    <w:rsid w:val="002A2A0C"/>
    <w:rsid w:val="002A2BB6"/>
    <w:rsid w:val="002A30E0"/>
    <w:rsid w:val="002A310C"/>
    <w:rsid w:val="002A3521"/>
    <w:rsid w:val="002A35C5"/>
    <w:rsid w:val="002A37E1"/>
    <w:rsid w:val="002A3B61"/>
    <w:rsid w:val="002A3C77"/>
    <w:rsid w:val="002A402A"/>
    <w:rsid w:val="002A45AA"/>
    <w:rsid w:val="002A4B0B"/>
    <w:rsid w:val="002A4B6F"/>
    <w:rsid w:val="002A4FFF"/>
    <w:rsid w:val="002A5103"/>
    <w:rsid w:val="002A533C"/>
    <w:rsid w:val="002A56E1"/>
    <w:rsid w:val="002A59BD"/>
    <w:rsid w:val="002A63C6"/>
    <w:rsid w:val="002A66FB"/>
    <w:rsid w:val="002A75CA"/>
    <w:rsid w:val="002A7889"/>
    <w:rsid w:val="002A799A"/>
    <w:rsid w:val="002B097D"/>
    <w:rsid w:val="002B11B2"/>
    <w:rsid w:val="002B17DD"/>
    <w:rsid w:val="002B18F7"/>
    <w:rsid w:val="002B2143"/>
    <w:rsid w:val="002B39A6"/>
    <w:rsid w:val="002B3ED7"/>
    <w:rsid w:val="002B4778"/>
    <w:rsid w:val="002B4B4D"/>
    <w:rsid w:val="002B4F0F"/>
    <w:rsid w:val="002B5044"/>
    <w:rsid w:val="002B6DCE"/>
    <w:rsid w:val="002B75B2"/>
    <w:rsid w:val="002B79B7"/>
    <w:rsid w:val="002C141D"/>
    <w:rsid w:val="002C1741"/>
    <w:rsid w:val="002C19C0"/>
    <w:rsid w:val="002C2485"/>
    <w:rsid w:val="002C25E0"/>
    <w:rsid w:val="002C2A2D"/>
    <w:rsid w:val="002C36C0"/>
    <w:rsid w:val="002C3928"/>
    <w:rsid w:val="002C3B33"/>
    <w:rsid w:val="002C405E"/>
    <w:rsid w:val="002C435E"/>
    <w:rsid w:val="002C43BB"/>
    <w:rsid w:val="002C44AB"/>
    <w:rsid w:val="002C5770"/>
    <w:rsid w:val="002C5E39"/>
    <w:rsid w:val="002C5FA2"/>
    <w:rsid w:val="002C7A02"/>
    <w:rsid w:val="002C7BD4"/>
    <w:rsid w:val="002D0107"/>
    <w:rsid w:val="002D062E"/>
    <w:rsid w:val="002D0D43"/>
    <w:rsid w:val="002D15C2"/>
    <w:rsid w:val="002D2B10"/>
    <w:rsid w:val="002D2D6A"/>
    <w:rsid w:val="002D386A"/>
    <w:rsid w:val="002D4100"/>
    <w:rsid w:val="002D477F"/>
    <w:rsid w:val="002D4F48"/>
    <w:rsid w:val="002D519B"/>
    <w:rsid w:val="002D55C2"/>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2FE"/>
    <w:rsid w:val="002F1521"/>
    <w:rsid w:val="002F15EE"/>
    <w:rsid w:val="002F2172"/>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367"/>
    <w:rsid w:val="00304FFF"/>
    <w:rsid w:val="003053E4"/>
    <w:rsid w:val="00305557"/>
    <w:rsid w:val="0030561F"/>
    <w:rsid w:val="00305CA3"/>
    <w:rsid w:val="00306E5C"/>
    <w:rsid w:val="00307A9B"/>
    <w:rsid w:val="00307C19"/>
    <w:rsid w:val="00310732"/>
    <w:rsid w:val="00310978"/>
    <w:rsid w:val="00310BC9"/>
    <w:rsid w:val="00311762"/>
    <w:rsid w:val="00311E98"/>
    <w:rsid w:val="00312215"/>
    <w:rsid w:val="0031249C"/>
    <w:rsid w:val="003125C3"/>
    <w:rsid w:val="00312896"/>
    <w:rsid w:val="00313EAC"/>
    <w:rsid w:val="003142F4"/>
    <w:rsid w:val="0031454E"/>
    <w:rsid w:val="0031611F"/>
    <w:rsid w:val="00317189"/>
    <w:rsid w:val="00317A33"/>
    <w:rsid w:val="00317DE5"/>
    <w:rsid w:val="00320339"/>
    <w:rsid w:val="00320699"/>
    <w:rsid w:val="00321187"/>
    <w:rsid w:val="00321214"/>
    <w:rsid w:val="003213D5"/>
    <w:rsid w:val="003226E4"/>
    <w:rsid w:val="00323737"/>
    <w:rsid w:val="00323AD6"/>
    <w:rsid w:val="00323E29"/>
    <w:rsid w:val="00323F27"/>
    <w:rsid w:val="003242EF"/>
    <w:rsid w:val="00325339"/>
    <w:rsid w:val="0032533C"/>
    <w:rsid w:val="003255AA"/>
    <w:rsid w:val="003257C8"/>
    <w:rsid w:val="003259E8"/>
    <w:rsid w:val="00325F5C"/>
    <w:rsid w:val="00326DF3"/>
    <w:rsid w:val="00327E5D"/>
    <w:rsid w:val="00330717"/>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9FD"/>
    <w:rsid w:val="00345E4E"/>
    <w:rsid w:val="00346631"/>
    <w:rsid w:val="00346AAD"/>
    <w:rsid w:val="00346D96"/>
    <w:rsid w:val="0034736A"/>
    <w:rsid w:val="0034747C"/>
    <w:rsid w:val="00347B6C"/>
    <w:rsid w:val="00347C82"/>
    <w:rsid w:val="003501F8"/>
    <w:rsid w:val="0035151C"/>
    <w:rsid w:val="00352254"/>
    <w:rsid w:val="003522A3"/>
    <w:rsid w:val="00353929"/>
    <w:rsid w:val="00353F9E"/>
    <w:rsid w:val="003540D1"/>
    <w:rsid w:val="003545BF"/>
    <w:rsid w:val="00354F35"/>
    <w:rsid w:val="0035586A"/>
    <w:rsid w:val="0035611A"/>
    <w:rsid w:val="00356C3D"/>
    <w:rsid w:val="00360476"/>
    <w:rsid w:val="00360B75"/>
    <w:rsid w:val="0036151C"/>
    <w:rsid w:val="00361A9B"/>
    <w:rsid w:val="00361CDD"/>
    <w:rsid w:val="00362CCF"/>
    <w:rsid w:val="003631DB"/>
    <w:rsid w:val="00363B9A"/>
    <w:rsid w:val="00364524"/>
    <w:rsid w:val="0036454E"/>
    <w:rsid w:val="0036513A"/>
    <w:rsid w:val="00365237"/>
    <w:rsid w:val="0036536A"/>
    <w:rsid w:val="0036559C"/>
    <w:rsid w:val="0036587E"/>
    <w:rsid w:val="003660CD"/>
    <w:rsid w:val="00366B08"/>
    <w:rsid w:val="00367496"/>
    <w:rsid w:val="003675AF"/>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0DAA"/>
    <w:rsid w:val="00381022"/>
    <w:rsid w:val="003814B8"/>
    <w:rsid w:val="003821F1"/>
    <w:rsid w:val="00382909"/>
    <w:rsid w:val="00382EE1"/>
    <w:rsid w:val="003841C3"/>
    <w:rsid w:val="00384258"/>
    <w:rsid w:val="0038442F"/>
    <w:rsid w:val="00385131"/>
    <w:rsid w:val="00385619"/>
    <w:rsid w:val="0038620B"/>
    <w:rsid w:val="00387647"/>
    <w:rsid w:val="0038791A"/>
    <w:rsid w:val="00390056"/>
    <w:rsid w:val="0039055C"/>
    <w:rsid w:val="00390718"/>
    <w:rsid w:val="00390767"/>
    <w:rsid w:val="00390883"/>
    <w:rsid w:val="00390FD1"/>
    <w:rsid w:val="00391403"/>
    <w:rsid w:val="00391470"/>
    <w:rsid w:val="003920C4"/>
    <w:rsid w:val="00392184"/>
    <w:rsid w:val="00392652"/>
    <w:rsid w:val="00392B41"/>
    <w:rsid w:val="0039362A"/>
    <w:rsid w:val="0039456F"/>
    <w:rsid w:val="003945C8"/>
    <w:rsid w:val="0039480D"/>
    <w:rsid w:val="00395446"/>
    <w:rsid w:val="00396725"/>
    <w:rsid w:val="00397A28"/>
    <w:rsid w:val="00397E94"/>
    <w:rsid w:val="00397F05"/>
    <w:rsid w:val="003A0442"/>
    <w:rsid w:val="003A0899"/>
    <w:rsid w:val="003A0900"/>
    <w:rsid w:val="003A1512"/>
    <w:rsid w:val="003A1EB7"/>
    <w:rsid w:val="003A23DD"/>
    <w:rsid w:val="003A23F3"/>
    <w:rsid w:val="003A2D82"/>
    <w:rsid w:val="003A337C"/>
    <w:rsid w:val="003A36DA"/>
    <w:rsid w:val="003A38F1"/>
    <w:rsid w:val="003A3D1B"/>
    <w:rsid w:val="003A3F39"/>
    <w:rsid w:val="003A4296"/>
    <w:rsid w:val="003A4549"/>
    <w:rsid w:val="003A49B3"/>
    <w:rsid w:val="003A55B4"/>
    <w:rsid w:val="003A59FB"/>
    <w:rsid w:val="003A61B6"/>
    <w:rsid w:val="003A623F"/>
    <w:rsid w:val="003A6391"/>
    <w:rsid w:val="003A6769"/>
    <w:rsid w:val="003A71AD"/>
    <w:rsid w:val="003A766D"/>
    <w:rsid w:val="003A7D1D"/>
    <w:rsid w:val="003B0EE7"/>
    <w:rsid w:val="003B1688"/>
    <w:rsid w:val="003B1C7B"/>
    <w:rsid w:val="003B1FA4"/>
    <w:rsid w:val="003B1FE6"/>
    <w:rsid w:val="003B2699"/>
    <w:rsid w:val="003B2813"/>
    <w:rsid w:val="003B3106"/>
    <w:rsid w:val="003B3974"/>
    <w:rsid w:val="003B39E0"/>
    <w:rsid w:val="003B3DAB"/>
    <w:rsid w:val="003B404D"/>
    <w:rsid w:val="003B419E"/>
    <w:rsid w:val="003B49C7"/>
    <w:rsid w:val="003B4B34"/>
    <w:rsid w:val="003B4CDA"/>
    <w:rsid w:val="003B4F2D"/>
    <w:rsid w:val="003B5BD9"/>
    <w:rsid w:val="003B64A3"/>
    <w:rsid w:val="003B6DB8"/>
    <w:rsid w:val="003B72B9"/>
    <w:rsid w:val="003B767D"/>
    <w:rsid w:val="003C0372"/>
    <w:rsid w:val="003C0887"/>
    <w:rsid w:val="003C08AF"/>
    <w:rsid w:val="003C2EDD"/>
    <w:rsid w:val="003C30E1"/>
    <w:rsid w:val="003C3195"/>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076"/>
    <w:rsid w:val="003D3583"/>
    <w:rsid w:val="003D391E"/>
    <w:rsid w:val="003D3B6F"/>
    <w:rsid w:val="003D40E8"/>
    <w:rsid w:val="003D44FC"/>
    <w:rsid w:val="003D455E"/>
    <w:rsid w:val="003D5785"/>
    <w:rsid w:val="003D5A2D"/>
    <w:rsid w:val="003D5A9D"/>
    <w:rsid w:val="003D62C0"/>
    <w:rsid w:val="003D65F6"/>
    <w:rsid w:val="003D6911"/>
    <w:rsid w:val="003D77B9"/>
    <w:rsid w:val="003D77DA"/>
    <w:rsid w:val="003D7E4B"/>
    <w:rsid w:val="003E0035"/>
    <w:rsid w:val="003E0C14"/>
    <w:rsid w:val="003E0CA9"/>
    <w:rsid w:val="003E0D6F"/>
    <w:rsid w:val="003E1452"/>
    <w:rsid w:val="003E1591"/>
    <w:rsid w:val="003E1971"/>
    <w:rsid w:val="003E1ACF"/>
    <w:rsid w:val="003E216C"/>
    <w:rsid w:val="003E236E"/>
    <w:rsid w:val="003E259D"/>
    <w:rsid w:val="003E26BA"/>
    <w:rsid w:val="003E2906"/>
    <w:rsid w:val="003E2969"/>
    <w:rsid w:val="003E2C1A"/>
    <w:rsid w:val="003E330F"/>
    <w:rsid w:val="003E3478"/>
    <w:rsid w:val="003E4E74"/>
    <w:rsid w:val="003E5C84"/>
    <w:rsid w:val="003E5F7D"/>
    <w:rsid w:val="003E6520"/>
    <w:rsid w:val="003E6676"/>
    <w:rsid w:val="003E67E7"/>
    <w:rsid w:val="003E6B3C"/>
    <w:rsid w:val="003E6B95"/>
    <w:rsid w:val="003E70FF"/>
    <w:rsid w:val="003E7420"/>
    <w:rsid w:val="003E7591"/>
    <w:rsid w:val="003E7F1B"/>
    <w:rsid w:val="003F0403"/>
    <w:rsid w:val="003F0832"/>
    <w:rsid w:val="003F0B41"/>
    <w:rsid w:val="003F1343"/>
    <w:rsid w:val="003F1BAB"/>
    <w:rsid w:val="003F1E39"/>
    <w:rsid w:val="003F229D"/>
    <w:rsid w:val="003F25F0"/>
    <w:rsid w:val="003F2D5B"/>
    <w:rsid w:val="003F4BC1"/>
    <w:rsid w:val="003F4E0E"/>
    <w:rsid w:val="003F4EFC"/>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955"/>
    <w:rsid w:val="00403C82"/>
    <w:rsid w:val="00404C44"/>
    <w:rsid w:val="00404E40"/>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3D9D"/>
    <w:rsid w:val="00415531"/>
    <w:rsid w:val="00416330"/>
    <w:rsid w:val="004176C7"/>
    <w:rsid w:val="004176F4"/>
    <w:rsid w:val="00417877"/>
    <w:rsid w:val="00417D9F"/>
    <w:rsid w:val="00420229"/>
    <w:rsid w:val="00420DBA"/>
    <w:rsid w:val="00421311"/>
    <w:rsid w:val="00422E13"/>
    <w:rsid w:val="0042350F"/>
    <w:rsid w:val="00423599"/>
    <w:rsid w:val="0042384C"/>
    <w:rsid w:val="00423893"/>
    <w:rsid w:val="00423AC0"/>
    <w:rsid w:val="00423BC9"/>
    <w:rsid w:val="00424493"/>
    <w:rsid w:val="00424FB1"/>
    <w:rsid w:val="00425173"/>
    <w:rsid w:val="004255B4"/>
    <w:rsid w:val="00426766"/>
    <w:rsid w:val="004267D0"/>
    <w:rsid w:val="004276CB"/>
    <w:rsid w:val="004279CA"/>
    <w:rsid w:val="00427A82"/>
    <w:rsid w:val="00427EA2"/>
    <w:rsid w:val="00430115"/>
    <w:rsid w:val="004303CA"/>
    <w:rsid w:val="00430A4B"/>
    <w:rsid w:val="00431C46"/>
    <w:rsid w:val="0043253A"/>
    <w:rsid w:val="004327E6"/>
    <w:rsid w:val="004329DC"/>
    <w:rsid w:val="00432AC6"/>
    <w:rsid w:val="00434C5E"/>
    <w:rsid w:val="00435765"/>
    <w:rsid w:val="004360B6"/>
    <w:rsid w:val="004362E5"/>
    <w:rsid w:val="00436356"/>
    <w:rsid w:val="0044041E"/>
    <w:rsid w:val="00440722"/>
    <w:rsid w:val="00440DF5"/>
    <w:rsid w:val="004411CB"/>
    <w:rsid w:val="00441391"/>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5B99"/>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548"/>
    <w:rsid w:val="004616FE"/>
    <w:rsid w:val="0046218C"/>
    <w:rsid w:val="004623D4"/>
    <w:rsid w:val="00463944"/>
    <w:rsid w:val="0046512A"/>
    <w:rsid w:val="00465234"/>
    <w:rsid w:val="00465B24"/>
    <w:rsid w:val="004665B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8B"/>
    <w:rsid w:val="00482DE5"/>
    <w:rsid w:val="00483266"/>
    <w:rsid w:val="0048352E"/>
    <w:rsid w:val="004836A9"/>
    <w:rsid w:val="00483B23"/>
    <w:rsid w:val="004840D7"/>
    <w:rsid w:val="00484482"/>
    <w:rsid w:val="004846F4"/>
    <w:rsid w:val="00485C26"/>
    <w:rsid w:val="00485EC0"/>
    <w:rsid w:val="00486A2A"/>
    <w:rsid w:val="004875E1"/>
    <w:rsid w:val="00487B37"/>
    <w:rsid w:val="00490636"/>
    <w:rsid w:val="00490FF0"/>
    <w:rsid w:val="004910FE"/>
    <w:rsid w:val="00491198"/>
    <w:rsid w:val="004917E0"/>
    <w:rsid w:val="00491BF6"/>
    <w:rsid w:val="00491EB0"/>
    <w:rsid w:val="00491FED"/>
    <w:rsid w:val="00492522"/>
    <w:rsid w:val="00492F82"/>
    <w:rsid w:val="004943C2"/>
    <w:rsid w:val="00494918"/>
    <w:rsid w:val="00494C65"/>
    <w:rsid w:val="00494F0C"/>
    <w:rsid w:val="00495557"/>
    <w:rsid w:val="0049618D"/>
    <w:rsid w:val="004965EF"/>
    <w:rsid w:val="0049719D"/>
    <w:rsid w:val="00497FCD"/>
    <w:rsid w:val="004A0BDF"/>
    <w:rsid w:val="004A0D1E"/>
    <w:rsid w:val="004A0E60"/>
    <w:rsid w:val="004A0E66"/>
    <w:rsid w:val="004A0EEC"/>
    <w:rsid w:val="004A130F"/>
    <w:rsid w:val="004A17EF"/>
    <w:rsid w:val="004A1BDA"/>
    <w:rsid w:val="004A2020"/>
    <w:rsid w:val="004A22DA"/>
    <w:rsid w:val="004A2700"/>
    <w:rsid w:val="004A36C8"/>
    <w:rsid w:val="004A3721"/>
    <w:rsid w:val="004A3742"/>
    <w:rsid w:val="004A37B8"/>
    <w:rsid w:val="004A3ED3"/>
    <w:rsid w:val="004A47BC"/>
    <w:rsid w:val="004A4AC6"/>
    <w:rsid w:val="004A6CA9"/>
    <w:rsid w:val="004A7013"/>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6CC"/>
    <w:rsid w:val="004B7C29"/>
    <w:rsid w:val="004B7ED1"/>
    <w:rsid w:val="004C06E5"/>
    <w:rsid w:val="004C09EF"/>
    <w:rsid w:val="004C198D"/>
    <w:rsid w:val="004C1B7D"/>
    <w:rsid w:val="004C1CE6"/>
    <w:rsid w:val="004C1E3C"/>
    <w:rsid w:val="004C25F0"/>
    <w:rsid w:val="004C2653"/>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198"/>
    <w:rsid w:val="004C7541"/>
    <w:rsid w:val="004D1E71"/>
    <w:rsid w:val="004D24E9"/>
    <w:rsid w:val="004D2809"/>
    <w:rsid w:val="004D2CDF"/>
    <w:rsid w:val="004D33CE"/>
    <w:rsid w:val="004D4AAE"/>
    <w:rsid w:val="004D66C4"/>
    <w:rsid w:val="004D727A"/>
    <w:rsid w:val="004D79B9"/>
    <w:rsid w:val="004D7C86"/>
    <w:rsid w:val="004E0197"/>
    <w:rsid w:val="004E0D2C"/>
    <w:rsid w:val="004E1122"/>
    <w:rsid w:val="004E1409"/>
    <w:rsid w:val="004E1A87"/>
    <w:rsid w:val="004E1BB0"/>
    <w:rsid w:val="004E3030"/>
    <w:rsid w:val="004E3185"/>
    <w:rsid w:val="004E3311"/>
    <w:rsid w:val="004E38EC"/>
    <w:rsid w:val="004E3933"/>
    <w:rsid w:val="004E4339"/>
    <w:rsid w:val="004E4549"/>
    <w:rsid w:val="004E4C83"/>
    <w:rsid w:val="004E4D53"/>
    <w:rsid w:val="004E4D84"/>
    <w:rsid w:val="004E4EBC"/>
    <w:rsid w:val="004E5104"/>
    <w:rsid w:val="004E5377"/>
    <w:rsid w:val="004E59A3"/>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3E7"/>
    <w:rsid w:val="004F64EB"/>
    <w:rsid w:val="004F6612"/>
    <w:rsid w:val="004F756C"/>
    <w:rsid w:val="004F7A74"/>
    <w:rsid w:val="00500161"/>
    <w:rsid w:val="00500250"/>
    <w:rsid w:val="00500264"/>
    <w:rsid w:val="00500403"/>
    <w:rsid w:val="00500824"/>
    <w:rsid w:val="00500DAB"/>
    <w:rsid w:val="00501144"/>
    <w:rsid w:val="005013EF"/>
    <w:rsid w:val="00501408"/>
    <w:rsid w:val="005019E0"/>
    <w:rsid w:val="00501DAF"/>
    <w:rsid w:val="0050211F"/>
    <w:rsid w:val="005022E7"/>
    <w:rsid w:val="00502384"/>
    <w:rsid w:val="00502606"/>
    <w:rsid w:val="00502A93"/>
    <w:rsid w:val="005037F9"/>
    <w:rsid w:val="005039E8"/>
    <w:rsid w:val="00506083"/>
    <w:rsid w:val="005068D6"/>
    <w:rsid w:val="00506B86"/>
    <w:rsid w:val="00506EEC"/>
    <w:rsid w:val="00506FD4"/>
    <w:rsid w:val="005107FF"/>
    <w:rsid w:val="00510CBC"/>
    <w:rsid w:val="0051102D"/>
    <w:rsid w:val="005112A5"/>
    <w:rsid w:val="00511509"/>
    <w:rsid w:val="00511F48"/>
    <w:rsid w:val="005123CD"/>
    <w:rsid w:val="00512448"/>
    <w:rsid w:val="0051253A"/>
    <w:rsid w:val="0051266C"/>
    <w:rsid w:val="00512DB9"/>
    <w:rsid w:val="00513B72"/>
    <w:rsid w:val="005151B5"/>
    <w:rsid w:val="00515277"/>
    <w:rsid w:val="005158C2"/>
    <w:rsid w:val="00515B85"/>
    <w:rsid w:val="005169DE"/>
    <w:rsid w:val="00517041"/>
    <w:rsid w:val="005172D1"/>
    <w:rsid w:val="0051754D"/>
    <w:rsid w:val="0051785D"/>
    <w:rsid w:val="00517913"/>
    <w:rsid w:val="00517B04"/>
    <w:rsid w:val="0052005F"/>
    <w:rsid w:val="00520200"/>
    <w:rsid w:val="005204A5"/>
    <w:rsid w:val="00520E2D"/>
    <w:rsid w:val="00520F04"/>
    <w:rsid w:val="00521717"/>
    <w:rsid w:val="0052207A"/>
    <w:rsid w:val="005224B2"/>
    <w:rsid w:val="00523B23"/>
    <w:rsid w:val="00523DFA"/>
    <w:rsid w:val="0052434D"/>
    <w:rsid w:val="00524D5E"/>
    <w:rsid w:val="005254BC"/>
    <w:rsid w:val="005256FC"/>
    <w:rsid w:val="00526C27"/>
    <w:rsid w:val="00526DFF"/>
    <w:rsid w:val="00527473"/>
    <w:rsid w:val="00527EE6"/>
    <w:rsid w:val="00527EF9"/>
    <w:rsid w:val="00530238"/>
    <w:rsid w:val="005305FF"/>
    <w:rsid w:val="005308EF"/>
    <w:rsid w:val="00530C9B"/>
    <w:rsid w:val="00531AE8"/>
    <w:rsid w:val="00532004"/>
    <w:rsid w:val="00532334"/>
    <w:rsid w:val="005324AF"/>
    <w:rsid w:val="00532DA0"/>
    <w:rsid w:val="00533E3A"/>
    <w:rsid w:val="0053402C"/>
    <w:rsid w:val="0053408E"/>
    <w:rsid w:val="00534090"/>
    <w:rsid w:val="005343E5"/>
    <w:rsid w:val="00534ABA"/>
    <w:rsid w:val="00534DA8"/>
    <w:rsid w:val="00535FFF"/>
    <w:rsid w:val="0053616F"/>
    <w:rsid w:val="005364E7"/>
    <w:rsid w:val="005368AD"/>
    <w:rsid w:val="00536EA3"/>
    <w:rsid w:val="005370BC"/>
    <w:rsid w:val="00537B35"/>
    <w:rsid w:val="00537DE7"/>
    <w:rsid w:val="00537EC4"/>
    <w:rsid w:val="00537FE4"/>
    <w:rsid w:val="0054027D"/>
    <w:rsid w:val="00541222"/>
    <w:rsid w:val="00541A8D"/>
    <w:rsid w:val="00541D4D"/>
    <w:rsid w:val="0054251E"/>
    <w:rsid w:val="00542693"/>
    <w:rsid w:val="0054309B"/>
    <w:rsid w:val="00544128"/>
    <w:rsid w:val="0054416F"/>
    <w:rsid w:val="00544DA0"/>
    <w:rsid w:val="005454BD"/>
    <w:rsid w:val="005457E4"/>
    <w:rsid w:val="00546A2B"/>
    <w:rsid w:val="00546C49"/>
    <w:rsid w:val="0055010B"/>
    <w:rsid w:val="005502D3"/>
    <w:rsid w:val="00550D59"/>
    <w:rsid w:val="00550D66"/>
    <w:rsid w:val="00550F2D"/>
    <w:rsid w:val="0055110D"/>
    <w:rsid w:val="00551297"/>
    <w:rsid w:val="00551F81"/>
    <w:rsid w:val="0055210F"/>
    <w:rsid w:val="00552CD7"/>
    <w:rsid w:val="005533BE"/>
    <w:rsid w:val="005538FE"/>
    <w:rsid w:val="0055432F"/>
    <w:rsid w:val="00554B30"/>
    <w:rsid w:val="00554FFB"/>
    <w:rsid w:val="005568DE"/>
    <w:rsid w:val="0055699C"/>
    <w:rsid w:val="00557C50"/>
    <w:rsid w:val="005606B6"/>
    <w:rsid w:val="005608D6"/>
    <w:rsid w:val="00560F19"/>
    <w:rsid w:val="00561C44"/>
    <w:rsid w:val="00561E6B"/>
    <w:rsid w:val="005621D2"/>
    <w:rsid w:val="005621E0"/>
    <w:rsid w:val="00562D90"/>
    <w:rsid w:val="00563A23"/>
    <w:rsid w:val="00563A5A"/>
    <w:rsid w:val="00563BB2"/>
    <w:rsid w:val="00563C61"/>
    <w:rsid w:val="00563ECB"/>
    <w:rsid w:val="00563F47"/>
    <w:rsid w:val="005640BB"/>
    <w:rsid w:val="00564249"/>
    <w:rsid w:val="00564C23"/>
    <w:rsid w:val="00565406"/>
    <w:rsid w:val="00565570"/>
    <w:rsid w:val="005657DD"/>
    <w:rsid w:val="00565B29"/>
    <w:rsid w:val="00565E2A"/>
    <w:rsid w:val="005664CC"/>
    <w:rsid w:val="0056664B"/>
    <w:rsid w:val="00566A3A"/>
    <w:rsid w:val="00567480"/>
    <w:rsid w:val="00567588"/>
    <w:rsid w:val="00567591"/>
    <w:rsid w:val="00567992"/>
    <w:rsid w:val="00567C3C"/>
    <w:rsid w:val="005702F8"/>
    <w:rsid w:val="00570366"/>
    <w:rsid w:val="00571231"/>
    <w:rsid w:val="00571767"/>
    <w:rsid w:val="00571A98"/>
    <w:rsid w:val="00571D4F"/>
    <w:rsid w:val="00571E44"/>
    <w:rsid w:val="005722E5"/>
    <w:rsid w:val="00573E61"/>
    <w:rsid w:val="00573E94"/>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29A"/>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0F2A"/>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9796E"/>
    <w:rsid w:val="005A0038"/>
    <w:rsid w:val="005A04BD"/>
    <w:rsid w:val="005A0A3F"/>
    <w:rsid w:val="005A114F"/>
    <w:rsid w:val="005A1F49"/>
    <w:rsid w:val="005A2364"/>
    <w:rsid w:val="005A2480"/>
    <w:rsid w:val="005A2B2C"/>
    <w:rsid w:val="005A2D6B"/>
    <w:rsid w:val="005A3252"/>
    <w:rsid w:val="005A33F7"/>
    <w:rsid w:val="005A398B"/>
    <w:rsid w:val="005A40CF"/>
    <w:rsid w:val="005A43D8"/>
    <w:rsid w:val="005A4A0A"/>
    <w:rsid w:val="005A4A9C"/>
    <w:rsid w:val="005A4BAE"/>
    <w:rsid w:val="005A4F39"/>
    <w:rsid w:val="005A574D"/>
    <w:rsid w:val="005A5B5C"/>
    <w:rsid w:val="005A686F"/>
    <w:rsid w:val="005A6E93"/>
    <w:rsid w:val="005A707A"/>
    <w:rsid w:val="005A7340"/>
    <w:rsid w:val="005A7F93"/>
    <w:rsid w:val="005B07EA"/>
    <w:rsid w:val="005B0B20"/>
    <w:rsid w:val="005B0BD6"/>
    <w:rsid w:val="005B0C0E"/>
    <w:rsid w:val="005B0EFB"/>
    <w:rsid w:val="005B1060"/>
    <w:rsid w:val="005B12B9"/>
    <w:rsid w:val="005B17C1"/>
    <w:rsid w:val="005B2C26"/>
    <w:rsid w:val="005B3584"/>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43F7"/>
    <w:rsid w:val="005C4ED4"/>
    <w:rsid w:val="005C5143"/>
    <w:rsid w:val="005C5639"/>
    <w:rsid w:val="005C5742"/>
    <w:rsid w:val="005C5B08"/>
    <w:rsid w:val="005C760E"/>
    <w:rsid w:val="005C7E9E"/>
    <w:rsid w:val="005D0CC2"/>
    <w:rsid w:val="005D18C9"/>
    <w:rsid w:val="005D1B72"/>
    <w:rsid w:val="005D23BD"/>
    <w:rsid w:val="005D2471"/>
    <w:rsid w:val="005D25A3"/>
    <w:rsid w:val="005D2779"/>
    <w:rsid w:val="005D2E2A"/>
    <w:rsid w:val="005D3242"/>
    <w:rsid w:val="005D4010"/>
    <w:rsid w:val="005D5EEA"/>
    <w:rsid w:val="005D610C"/>
    <w:rsid w:val="005D74E7"/>
    <w:rsid w:val="005D7CF8"/>
    <w:rsid w:val="005D7F7B"/>
    <w:rsid w:val="005E1995"/>
    <w:rsid w:val="005E35BB"/>
    <w:rsid w:val="005E3BCD"/>
    <w:rsid w:val="005E4A87"/>
    <w:rsid w:val="005E4DA5"/>
    <w:rsid w:val="005E503E"/>
    <w:rsid w:val="005E59C7"/>
    <w:rsid w:val="005E5E7B"/>
    <w:rsid w:val="005E6095"/>
    <w:rsid w:val="005E6A3F"/>
    <w:rsid w:val="005E6DB8"/>
    <w:rsid w:val="005E71D8"/>
    <w:rsid w:val="005E7228"/>
    <w:rsid w:val="005E7284"/>
    <w:rsid w:val="005E7BAC"/>
    <w:rsid w:val="005F0185"/>
    <w:rsid w:val="005F0E5C"/>
    <w:rsid w:val="005F134E"/>
    <w:rsid w:val="005F1365"/>
    <w:rsid w:val="005F1CC0"/>
    <w:rsid w:val="005F2C1F"/>
    <w:rsid w:val="005F2E44"/>
    <w:rsid w:val="005F3690"/>
    <w:rsid w:val="005F3986"/>
    <w:rsid w:val="005F429C"/>
    <w:rsid w:val="005F4AD8"/>
    <w:rsid w:val="005F4C57"/>
    <w:rsid w:val="005F588E"/>
    <w:rsid w:val="005F6774"/>
    <w:rsid w:val="005F79AA"/>
    <w:rsid w:val="006002EA"/>
    <w:rsid w:val="0060044B"/>
    <w:rsid w:val="006013D7"/>
    <w:rsid w:val="006014DB"/>
    <w:rsid w:val="00601587"/>
    <w:rsid w:val="00601E61"/>
    <w:rsid w:val="00602079"/>
    <w:rsid w:val="006022F3"/>
    <w:rsid w:val="00602579"/>
    <w:rsid w:val="00602BA4"/>
    <w:rsid w:val="00602D5A"/>
    <w:rsid w:val="00602DA2"/>
    <w:rsid w:val="00602FF4"/>
    <w:rsid w:val="00603228"/>
    <w:rsid w:val="00603304"/>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4E7D"/>
    <w:rsid w:val="00615411"/>
    <w:rsid w:val="0061599E"/>
    <w:rsid w:val="00615AC7"/>
    <w:rsid w:val="00615F47"/>
    <w:rsid w:val="006162E6"/>
    <w:rsid w:val="006171A5"/>
    <w:rsid w:val="00620114"/>
    <w:rsid w:val="00620309"/>
    <w:rsid w:val="00620D7E"/>
    <w:rsid w:val="0062159D"/>
    <w:rsid w:val="00621680"/>
    <w:rsid w:val="00621B97"/>
    <w:rsid w:val="00621EC5"/>
    <w:rsid w:val="006223E0"/>
    <w:rsid w:val="006224D0"/>
    <w:rsid w:val="00622BCE"/>
    <w:rsid w:val="00622E29"/>
    <w:rsid w:val="00623643"/>
    <w:rsid w:val="00623974"/>
    <w:rsid w:val="006239DF"/>
    <w:rsid w:val="00624018"/>
    <w:rsid w:val="006240C4"/>
    <w:rsid w:val="006249C9"/>
    <w:rsid w:val="00625304"/>
    <w:rsid w:val="0062581B"/>
    <w:rsid w:val="006261F4"/>
    <w:rsid w:val="00626D01"/>
    <w:rsid w:val="0063164E"/>
    <w:rsid w:val="0063191D"/>
    <w:rsid w:val="006321DF"/>
    <w:rsid w:val="00633488"/>
    <w:rsid w:val="00633581"/>
    <w:rsid w:val="006339AF"/>
    <w:rsid w:val="00633C47"/>
    <w:rsid w:val="00633E7B"/>
    <w:rsid w:val="006348F7"/>
    <w:rsid w:val="00634E28"/>
    <w:rsid w:val="0063512D"/>
    <w:rsid w:val="006358FB"/>
    <w:rsid w:val="00635AE2"/>
    <w:rsid w:val="00635E1E"/>
    <w:rsid w:val="00635F0D"/>
    <w:rsid w:val="0063613D"/>
    <w:rsid w:val="0063677C"/>
    <w:rsid w:val="00636972"/>
    <w:rsid w:val="00636B69"/>
    <w:rsid w:val="00636BC2"/>
    <w:rsid w:val="00636C82"/>
    <w:rsid w:val="006404D1"/>
    <w:rsid w:val="00640F43"/>
    <w:rsid w:val="006412CA"/>
    <w:rsid w:val="00641718"/>
    <w:rsid w:val="006420DA"/>
    <w:rsid w:val="00642A05"/>
    <w:rsid w:val="00642A0A"/>
    <w:rsid w:val="00643AC1"/>
    <w:rsid w:val="00643D62"/>
    <w:rsid w:val="00644A5E"/>
    <w:rsid w:val="00644A6C"/>
    <w:rsid w:val="00644AF5"/>
    <w:rsid w:val="00644D69"/>
    <w:rsid w:val="00645432"/>
    <w:rsid w:val="006457A8"/>
    <w:rsid w:val="00645EA0"/>
    <w:rsid w:val="00645F76"/>
    <w:rsid w:val="00646EB0"/>
    <w:rsid w:val="0064714D"/>
    <w:rsid w:val="0064727D"/>
    <w:rsid w:val="00647B31"/>
    <w:rsid w:val="00647B32"/>
    <w:rsid w:val="00647C27"/>
    <w:rsid w:val="006519E6"/>
    <w:rsid w:val="00651CDE"/>
    <w:rsid w:val="00651E6C"/>
    <w:rsid w:val="00652326"/>
    <w:rsid w:val="00652907"/>
    <w:rsid w:val="00652E06"/>
    <w:rsid w:val="00653FC4"/>
    <w:rsid w:val="00654682"/>
    <w:rsid w:val="00654F91"/>
    <w:rsid w:val="00655361"/>
    <w:rsid w:val="00656253"/>
    <w:rsid w:val="00656799"/>
    <w:rsid w:val="00656B77"/>
    <w:rsid w:val="00656E72"/>
    <w:rsid w:val="006570B1"/>
    <w:rsid w:val="006578A1"/>
    <w:rsid w:val="006578A6"/>
    <w:rsid w:val="0066137B"/>
    <w:rsid w:val="0066174E"/>
    <w:rsid w:val="00661BBB"/>
    <w:rsid w:val="00661E57"/>
    <w:rsid w:val="006626E8"/>
    <w:rsid w:val="006629E4"/>
    <w:rsid w:val="00663783"/>
    <w:rsid w:val="00663E47"/>
    <w:rsid w:val="006644A7"/>
    <w:rsid w:val="00664730"/>
    <w:rsid w:val="00664BDE"/>
    <w:rsid w:val="0066565B"/>
    <w:rsid w:val="00665C44"/>
    <w:rsid w:val="00666284"/>
    <w:rsid w:val="006667F3"/>
    <w:rsid w:val="00667AEA"/>
    <w:rsid w:val="006704FA"/>
    <w:rsid w:val="00670687"/>
    <w:rsid w:val="00670DC5"/>
    <w:rsid w:val="00671652"/>
    <w:rsid w:val="00671FAA"/>
    <w:rsid w:val="006743C3"/>
    <w:rsid w:val="00675DA5"/>
    <w:rsid w:val="006803C7"/>
    <w:rsid w:val="00680482"/>
    <w:rsid w:val="006808DC"/>
    <w:rsid w:val="00680A08"/>
    <w:rsid w:val="006816B6"/>
    <w:rsid w:val="00681CAA"/>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23D"/>
    <w:rsid w:val="006867C7"/>
    <w:rsid w:val="006871D0"/>
    <w:rsid w:val="006874BA"/>
    <w:rsid w:val="0068751F"/>
    <w:rsid w:val="006900D1"/>
    <w:rsid w:val="00690297"/>
    <w:rsid w:val="0069115A"/>
    <w:rsid w:val="006912F1"/>
    <w:rsid w:val="00691387"/>
    <w:rsid w:val="006927F2"/>
    <w:rsid w:val="006931E1"/>
    <w:rsid w:val="00694310"/>
    <w:rsid w:val="00694700"/>
    <w:rsid w:val="00694803"/>
    <w:rsid w:val="00694CE8"/>
    <w:rsid w:val="00695396"/>
    <w:rsid w:val="0069569E"/>
    <w:rsid w:val="006956C6"/>
    <w:rsid w:val="00696DD0"/>
    <w:rsid w:val="00696DF1"/>
    <w:rsid w:val="00696EE3"/>
    <w:rsid w:val="0069715D"/>
    <w:rsid w:val="00697392"/>
    <w:rsid w:val="006973E5"/>
    <w:rsid w:val="00697664"/>
    <w:rsid w:val="00697681"/>
    <w:rsid w:val="0069770C"/>
    <w:rsid w:val="00697835"/>
    <w:rsid w:val="006A02E1"/>
    <w:rsid w:val="006A08F2"/>
    <w:rsid w:val="006A151A"/>
    <w:rsid w:val="006A198C"/>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151"/>
    <w:rsid w:val="006B120D"/>
    <w:rsid w:val="006B13C1"/>
    <w:rsid w:val="006B2CC7"/>
    <w:rsid w:val="006B3441"/>
    <w:rsid w:val="006B3AF9"/>
    <w:rsid w:val="006B4158"/>
    <w:rsid w:val="006B44C5"/>
    <w:rsid w:val="006B555F"/>
    <w:rsid w:val="006B6242"/>
    <w:rsid w:val="006B6C7C"/>
    <w:rsid w:val="006B6EA4"/>
    <w:rsid w:val="006B7755"/>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447"/>
    <w:rsid w:val="006C4515"/>
    <w:rsid w:val="006C4C97"/>
    <w:rsid w:val="006C5CCA"/>
    <w:rsid w:val="006C625F"/>
    <w:rsid w:val="006C6272"/>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49B"/>
    <w:rsid w:val="006E2E45"/>
    <w:rsid w:val="006E3CB2"/>
    <w:rsid w:val="006E3DA8"/>
    <w:rsid w:val="006E5DAA"/>
    <w:rsid w:val="006E7006"/>
    <w:rsid w:val="006E746F"/>
    <w:rsid w:val="006F00E7"/>
    <w:rsid w:val="006F0F6E"/>
    <w:rsid w:val="006F1B22"/>
    <w:rsid w:val="006F1BA4"/>
    <w:rsid w:val="006F1F06"/>
    <w:rsid w:val="006F1F80"/>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6F7CB1"/>
    <w:rsid w:val="00700492"/>
    <w:rsid w:val="0070167E"/>
    <w:rsid w:val="00701E1B"/>
    <w:rsid w:val="0070256C"/>
    <w:rsid w:val="00702ED0"/>
    <w:rsid w:val="007035DD"/>
    <w:rsid w:val="00703C09"/>
    <w:rsid w:val="00704053"/>
    <w:rsid w:val="0070434A"/>
    <w:rsid w:val="007048C4"/>
    <w:rsid w:val="00704CC4"/>
    <w:rsid w:val="00705345"/>
    <w:rsid w:val="0070638D"/>
    <w:rsid w:val="00706DBF"/>
    <w:rsid w:val="00707A59"/>
    <w:rsid w:val="0071046B"/>
    <w:rsid w:val="00710AC6"/>
    <w:rsid w:val="00710C1D"/>
    <w:rsid w:val="00710E12"/>
    <w:rsid w:val="007110A3"/>
    <w:rsid w:val="00711108"/>
    <w:rsid w:val="00711213"/>
    <w:rsid w:val="007112A1"/>
    <w:rsid w:val="00711996"/>
    <w:rsid w:val="00711B3B"/>
    <w:rsid w:val="00711BA3"/>
    <w:rsid w:val="00711C9D"/>
    <w:rsid w:val="00712B71"/>
    <w:rsid w:val="00712E55"/>
    <w:rsid w:val="00713023"/>
    <w:rsid w:val="0071322C"/>
    <w:rsid w:val="00713382"/>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5EDE"/>
    <w:rsid w:val="00726356"/>
    <w:rsid w:val="007268C7"/>
    <w:rsid w:val="00726AAB"/>
    <w:rsid w:val="00726DB6"/>
    <w:rsid w:val="00727077"/>
    <w:rsid w:val="00727804"/>
    <w:rsid w:val="00730EA6"/>
    <w:rsid w:val="00731685"/>
    <w:rsid w:val="00731C15"/>
    <w:rsid w:val="00732045"/>
    <w:rsid w:val="007322A0"/>
    <w:rsid w:val="00732C1A"/>
    <w:rsid w:val="00733CDC"/>
    <w:rsid w:val="00734B9A"/>
    <w:rsid w:val="00735695"/>
    <w:rsid w:val="0073585C"/>
    <w:rsid w:val="00735863"/>
    <w:rsid w:val="00735EC6"/>
    <w:rsid w:val="007360CB"/>
    <w:rsid w:val="0073653E"/>
    <w:rsid w:val="00737566"/>
    <w:rsid w:val="007411E6"/>
    <w:rsid w:val="00741BA2"/>
    <w:rsid w:val="00741CF4"/>
    <w:rsid w:val="00741DCC"/>
    <w:rsid w:val="00741DE2"/>
    <w:rsid w:val="007421A1"/>
    <w:rsid w:val="007427FE"/>
    <w:rsid w:val="00742C51"/>
    <w:rsid w:val="00742CA1"/>
    <w:rsid w:val="00743445"/>
    <w:rsid w:val="00745756"/>
    <w:rsid w:val="00745E01"/>
    <w:rsid w:val="0074666B"/>
    <w:rsid w:val="007468D6"/>
    <w:rsid w:val="00746BFF"/>
    <w:rsid w:val="00746C6C"/>
    <w:rsid w:val="007473E1"/>
    <w:rsid w:val="00747897"/>
    <w:rsid w:val="00747E47"/>
    <w:rsid w:val="00750192"/>
    <w:rsid w:val="007504E1"/>
    <w:rsid w:val="00750544"/>
    <w:rsid w:val="00750804"/>
    <w:rsid w:val="007509AB"/>
    <w:rsid w:val="00750F0F"/>
    <w:rsid w:val="00751689"/>
    <w:rsid w:val="007524AA"/>
    <w:rsid w:val="00753263"/>
    <w:rsid w:val="00753744"/>
    <w:rsid w:val="00753A93"/>
    <w:rsid w:val="00755663"/>
    <w:rsid w:val="00755964"/>
    <w:rsid w:val="00755AAC"/>
    <w:rsid w:val="00756386"/>
    <w:rsid w:val="00756603"/>
    <w:rsid w:val="007575C0"/>
    <w:rsid w:val="00757D2F"/>
    <w:rsid w:val="0076000E"/>
    <w:rsid w:val="00760C00"/>
    <w:rsid w:val="007610E9"/>
    <w:rsid w:val="00761728"/>
    <w:rsid w:val="00761C6C"/>
    <w:rsid w:val="00762B72"/>
    <w:rsid w:val="00762CBD"/>
    <w:rsid w:val="00763777"/>
    <w:rsid w:val="00763CCB"/>
    <w:rsid w:val="007642B4"/>
    <w:rsid w:val="00764C45"/>
    <w:rsid w:val="00765A07"/>
    <w:rsid w:val="00766247"/>
    <w:rsid w:val="00766277"/>
    <w:rsid w:val="0076656A"/>
    <w:rsid w:val="00766701"/>
    <w:rsid w:val="00766911"/>
    <w:rsid w:val="00766CAF"/>
    <w:rsid w:val="00767793"/>
    <w:rsid w:val="007679D8"/>
    <w:rsid w:val="00770803"/>
    <w:rsid w:val="00771319"/>
    <w:rsid w:val="007713E8"/>
    <w:rsid w:val="00771794"/>
    <w:rsid w:val="00771CCF"/>
    <w:rsid w:val="00771F7D"/>
    <w:rsid w:val="00772C3E"/>
    <w:rsid w:val="00772FE4"/>
    <w:rsid w:val="007730F4"/>
    <w:rsid w:val="007736E8"/>
    <w:rsid w:val="0077427F"/>
    <w:rsid w:val="00774ACE"/>
    <w:rsid w:val="00775823"/>
    <w:rsid w:val="00775F15"/>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C1C"/>
    <w:rsid w:val="00785EB4"/>
    <w:rsid w:val="0078609A"/>
    <w:rsid w:val="00786F85"/>
    <w:rsid w:val="0078731A"/>
    <w:rsid w:val="00787487"/>
    <w:rsid w:val="007906F1"/>
    <w:rsid w:val="00790EDA"/>
    <w:rsid w:val="007912CC"/>
    <w:rsid w:val="00791349"/>
    <w:rsid w:val="00791D85"/>
    <w:rsid w:val="00791DAF"/>
    <w:rsid w:val="007924CA"/>
    <w:rsid w:val="0079317D"/>
    <w:rsid w:val="00793BBA"/>
    <w:rsid w:val="00793E1D"/>
    <w:rsid w:val="00794770"/>
    <w:rsid w:val="00794967"/>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4CAD"/>
    <w:rsid w:val="007A4D5F"/>
    <w:rsid w:val="007A6196"/>
    <w:rsid w:val="007A63D5"/>
    <w:rsid w:val="007A689A"/>
    <w:rsid w:val="007A68EA"/>
    <w:rsid w:val="007A6B7D"/>
    <w:rsid w:val="007A7629"/>
    <w:rsid w:val="007B089E"/>
    <w:rsid w:val="007B1027"/>
    <w:rsid w:val="007B1691"/>
    <w:rsid w:val="007B174F"/>
    <w:rsid w:val="007B1863"/>
    <w:rsid w:val="007B18C5"/>
    <w:rsid w:val="007B1925"/>
    <w:rsid w:val="007B22E0"/>
    <w:rsid w:val="007B28CA"/>
    <w:rsid w:val="007B358D"/>
    <w:rsid w:val="007B3933"/>
    <w:rsid w:val="007B4C5C"/>
    <w:rsid w:val="007B5401"/>
    <w:rsid w:val="007B5FB4"/>
    <w:rsid w:val="007B69E8"/>
    <w:rsid w:val="007B6B2B"/>
    <w:rsid w:val="007B7949"/>
    <w:rsid w:val="007B7D30"/>
    <w:rsid w:val="007C0FA9"/>
    <w:rsid w:val="007C21E2"/>
    <w:rsid w:val="007C2413"/>
    <w:rsid w:val="007C25AE"/>
    <w:rsid w:val="007C3152"/>
    <w:rsid w:val="007C333B"/>
    <w:rsid w:val="007C3914"/>
    <w:rsid w:val="007C3CEA"/>
    <w:rsid w:val="007C3D92"/>
    <w:rsid w:val="007C3E6F"/>
    <w:rsid w:val="007C3E98"/>
    <w:rsid w:val="007C5A8F"/>
    <w:rsid w:val="007C5B38"/>
    <w:rsid w:val="007C676F"/>
    <w:rsid w:val="007C76E8"/>
    <w:rsid w:val="007D01E6"/>
    <w:rsid w:val="007D035E"/>
    <w:rsid w:val="007D0396"/>
    <w:rsid w:val="007D0644"/>
    <w:rsid w:val="007D1801"/>
    <w:rsid w:val="007D1FE0"/>
    <w:rsid w:val="007D20BB"/>
    <w:rsid w:val="007D261E"/>
    <w:rsid w:val="007D2F61"/>
    <w:rsid w:val="007D3004"/>
    <w:rsid w:val="007D337D"/>
    <w:rsid w:val="007D3A04"/>
    <w:rsid w:val="007D3D0E"/>
    <w:rsid w:val="007D3D33"/>
    <w:rsid w:val="007D41C2"/>
    <w:rsid w:val="007D4F02"/>
    <w:rsid w:val="007D6452"/>
    <w:rsid w:val="007D674C"/>
    <w:rsid w:val="007D6B7B"/>
    <w:rsid w:val="007D6CF1"/>
    <w:rsid w:val="007D7131"/>
    <w:rsid w:val="007D7BEC"/>
    <w:rsid w:val="007D7CE3"/>
    <w:rsid w:val="007E051A"/>
    <w:rsid w:val="007E0798"/>
    <w:rsid w:val="007E13FE"/>
    <w:rsid w:val="007E1B72"/>
    <w:rsid w:val="007E3EE3"/>
    <w:rsid w:val="007E468F"/>
    <w:rsid w:val="007E57DE"/>
    <w:rsid w:val="007E5902"/>
    <w:rsid w:val="007E6719"/>
    <w:rsid w:val="007E68ED"/>
    <w:rsid w:val="007E69ED"/>
    <w:rsid w:val="007E6E2A"/>
    <w:rsid w:val="007E7B2D"/>
    <w:rsid w:val="007F0221"/>
    <w:rsid w:val="007F034B"/>
    <w:rsid w:val="007F0416"/>
    <w:rsid w:val="007F07B9"/>
    <w:rsid w:val="007F0928"/>
    <w:rsid w:val="007F15CE"/>
    <w:rsid w:val="007F1E88"/>
    <w:rsid w:val="007F2CD7"/>
    <w:rsid w:val="007F3568"/>
    <w:rsid w:val="007F422D"/>
    <w:rsid w:val="007F4DBA"/>
    <w:rsid w:val="007F4FA7"/>
    <w:rsid w:val="007F519C"/>
    <w:rsid w:val="007F534D"/>
    <w:rsid w:val="007F54A2"/>
    <w:rsid w:val="007F54FE"/>
    <w:rsid w:val="007F5535"/>
    <w:rsid w:val="007F5D32"/>
    <w:rsid w:val="007F72DC"/>
    <w:rsid w:val="007F795F"/>
    <w:rsid w:val="0080069C"/>
    <w:rsid w:val="008006FD"/>
    <w:rsid w:val="0080148D"/>
    <w:rsid w:val="0080156B"/>
    <w:rsid w:val="00801A3A"/>
    <w:rsid w:val="008035AA"/>
    <w:rsid w:val="00804114"/>
    <w:rsid w:val="00804420"/>
    <w:rsid w:val="0080448C"/>
    <w:rsid w:val="00804634"/>
    <w:rsid w:val="008047E8"/>
    <w:rsid w:val="00804EDE"/>
    <w:rsid w:val="0080531E"/>
    <w:rsid w:val="00805831"/>
    <w:rsid w:val="008058E4"/>
    <w:rsid w:val="00805C3D"/>
    <w:rsid w:val="00806F1D"/>
    <w:rsid w:val="008077ED"/>
    <w:rsid w:val="00807B6F"/>
    <w:rsid w:val="00807E93"/>
    <w:rsid w:val="00810172"/>
    <w:rsid w:val="00810762"/>
    <w:rsid w:val="00810858"/>
    <w:rsid w:val="00810EFF"/>
    <w:rsid w:val="008112F9"/>
    <w:rsid w:val="00811314"/>
    <w:rsid w:val="00811A39"/>
    <w:rsid w:val="0081291B"/>
    <w:rsid w:val="00813622"/>
    <w:rsid w:val="00813DCF"/>
    <w:rsid w:val="00813FAB"/>
    <w:rsid w:val="0081498C"/>
    <w:rsid w:val="00814AE1"/>
    <w:rsid w:val="00815D31"/>
    <w:rsid w:val="0081601F"/>
    <w:rsid w:val="00816064"/>
    <w:rsid w:val="008174B2"/>
    <w:rsid w:val="00817AF3"/>
    <w:rsid w:val="00817CFF"/>
    <w:rsid w:val="0082000D"/>
    <w:rsid w:val="00820262"/>
    <w:rsid w:val="0082037E"/>
    <w:rsid w:val="00820C9C"/>
    <w:rsid w:val="00820F55"/>
    <w:rsid w:val="008213E7"/>
    <w:rsid w:val="00821572"/>
    <w:rsid w:val="00821D9C"/>
    <w:rsid w:val="00822310"/>
    <w:rsid w:val="00823794"/>
    <w:rsid w:val="008237B3"/>
    <w:rsid w:val="008237F4"/>
    <w:rsid w:val="00823F67"/>
    <w:rsid w:val="00824022"/>
    <w:rsid w:val="0082483A"/>
    <w:rsid w:val="00824A81"/>
    <w:rsid w:val="008257B8"/>
    <w:rsid w:val="008260ED"/>
    <w:rsid w:val="00826464"/>
    <w:rsid w:val="0082699D"/>
    <w:rsid w:val="00826CB0"/>
    <w:rsid w:val="00826E6B"/>
    <w:rsid w:val="008275FD"/>
    <w:rsid w:val="00827A52"/>
    <w:rsid w:val="00827B21"/>
    <w:rsid w:val="00830BA1"/>
    <w:rsid w:val="00830EB2"/>
    <w:rsid w:val="00831652"/>
    <w:rsid w:val="0083202E"/>
    <w:rsid w:val="0083304F"/>
    <w:rsid w:val="008334C9"/>
    <w:rsid w:val="00834122"/>
    <w:rsid w:val="008352C5"/>
    <w:rsid w:val="008356AA"/>
    <w:rsid w:val="008358A6"/>
    <w:rsid w:val="008359FB"/>
    <w:rsid w:val="00835C56"/>
    <w:rsid w:val="00835CD3"/>
    <w:rsid w:val="008360FC"/>
    <w:rsid w:val="00836E81"/>
    <w:rsid w:val="0083735D"/>
    <w:rsid w:val="008377C1"/>
    <w:rsid w:val="008377E7"/>
    <w:rsid w:val="00837C90"/>
    <w:rsid w:val="00837EB1"/>
    <w:rsid w:val="0084042B"/>
    <w:rsid w:val="008409BB"/>
    <w:rsid w:val="00841116"/>
    <w:rsid w:val="0084184A"/>
    <w:rsid w:val="008423F2"/>
    <w:rsid w:val="00842A30"/>
    <w:rsid w:val="00842F71"/>
    <w:rsid w:val="0084303C"/>
    <w:rsid w:val="00843179"/>
    <w:rsid w:val="00843262"/>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5C82"/>
    <w:rsid w:val="00857591"/>
    <w:rsid w:val="00857E88"/>
    <w:rsid w:val="008612DB"/>
    <w:rsid w:val="00861B57"/>
    <w:rsid w:val="0086275C"/>
    <w:rsid w:val="00862AC4"/>
    <w:rsid w:val="00862B81"/>
    <w:rsid w:val="00862EC9"/>
    <w:rsid w:val="008633AC"/>
    <w:rsid w:val="008634E3"/>
    <w:rsid w:val="00864627"/>
    <w:rsid w:val="00864635"/>
    <w:rsid w:val="00864678"/>
    <w:rsid w:val="00864C1A"/>
    <w:rsid w:val="00865217"/>
    <w:rsid w:val="008658AA"/>
    <w:rsid w:val="00865A76"/>
    <w:rsid w:val="00865CBD"/>
    <w:rsid w:val="00866104"/>
    <w:rsid w:val="0086665C"/>
    <w:rsid w:val="00866B89"/>
    <w:rsid w:val="00866E37"/>
    <w:rsid w:val="00866F9E"/>
    <w:rsid w:val="008672E2"/>
    <w:rsid w:val="0086793D"/>
    <w:rsid w:val="00867B1C"/>
    <w:rsid w:val="00867BF2"/>
    <w:rsid w:val="008712ED"/>
    <w:rsid w:val="008713D6"/>
    <w:rsid w:val="00871643"/>
    <w:rsid w:val="008722D7"/>
    <w:rsid w:val="0087281D"/>
    <w:rsid w:val="00872828"/>
    <w:rsid w:val="008732D8"/>
    <w:rsid w:val="00873377"/>
    <w:rsid w:val="00873577"/>
    <w:rsid w:val="00873E90"/>
    <w:rsid w:val="0087409F"/>
    <w:rsid w:val="00874136"/>
    <w:rsid w:val="00874B2A"/>
    <w:rsid w:val="00874D58"/>
    <w:rsid w:val="008750D2"/>
    <w:rsid w:val="0087521C"/>
    <w:rsid w:val="00875AB5"/>
    <w:rsid w:val="00875C91"/>
    <w:rsid w:val="00875F85"/>
    <w:rsid w:val="00876C6B"/>
    <w:rsid w:val="00876DC9"/>
    <w:rsid w:val="00877125"/>
    <w:rsid w:val="008772B9"/>
    <w:rsid w:val="008777C2"/>
    <w:rsid w:val="00877A77"/>
    <w:rsid w:val="00881511"/>
    <w:rsid w:val="0088194A"/>
    <w:rsid w:val="00882448"/>
    <w:rsid w:val="0088266B"/>
    <w:rsid w:val="00882F1D"/>
    <w:rsid w:val="00883A4D"/>
    <w:rsid w:val="00883B21"/>
    <w:rsid w:val="00883CD4"/>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098C"/>
    <w:rsid w:val="008A13BD"/>
    <w:rsid w:val="008A1596"/>
    <w:rsid w:val="008A1C9A"/>
    <w:rsid w:val="008A1EDF"/>
    <w:rsid w:val="008A2695"/>
    <w:rsid w:val="008A2DC9"/>
    <w:rsid w:val="008A2FF1"/>
    <w:rsid w:val="008A32D4"/>
    <w:rsid w:val="008A34BA"/>
    <w:rsid w:val="008A367F"/>
    <w:rsid w:val="008A37AF"/>
    <w:rsid w:val="008A3D62"/>
    <w:rsid w:val="008A448D"/>
    <w:rsid w:val="008A4A55"/>
    <w:rsid w:val="008A506F"/>
    <w:rsid w:val="008A508E"/>
    <w:rsid w:val="008A528A"/>
    <w:rsid w:val="008A5298"/>
    <w:rsid w:val="008A535A"/>
    <w:rsid w:val="008A57EA"/>
    <w:rsid w:val="008A5E1A"/>
    <w:rsid w:val="008A6098"/>
    <w:rsid w:val="008A720F"/>
    <w:rsid w:val="008A7C72"/>
    <w:rsid w:val="008B04F2"/>
    <w:rsid w:val="008B0D0E"/>
    <w:rsid w:val="008B1201"/>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5FF3"/>
    <w:rsid w:val="008B60BB"/>
    <w:rsid w:val="008B6732"/>
    <w:rsid w:val="008B68EC"/>
    <w:rsid w:val="008B711E"/>
    <w:rsid w:val="008B7EB0"/>
    <w:rsid w:val="008C042F"/>
    <w:rsid w:val="008C057B"/>
    <w:rsid w:val="008C0A5E"/>
    <w:rsid w:val="008C0CAC"/>
    <w:rsid w:val="008C0F72"/>
    <w:rsid w:val="008C13B4"/>
    <w:rsid w:val="008C1557"/>
    <w:rsid w:val="008C1B8C"/>
    <w:rsid w:val="008C2306"/>
    <w:rsid w:val="008C26D1"/>
    <w:rsid w:val="008C2B7F"/>
    <w:rsid w:val="008C32B9"/>
    <w:rsid w:val="008C32CE"/>
    <w:rsid w:val="008C36AC"/>
    <w:rsid w:val="008C4953"/>
    <w:rsid w:val="008C4E44"/>
    <w:rsid w:val="008C6255"/>
    <w:rsid w:val="008C684B"/>
    <w:rsid w:val="008C6ABD"/>
    <w:rsid w:val="008C6F18"/>
    <w:rsid w:val="008C7685"/>
    <w:rsid w:val="008D007A"/>
    <w:rsid w:val="008D043E"/>
    <w:rsid w:val="008D07DE"/>
    <w:rsid w:val="008D0831"/>
    <w:rsid w:val="008D0E40"/>
    <w:rsid w:val="008D1909"/>
    <w:rsid w:val="008D1E7F"/>
    <w:rsid w:val="008D2367"/>
    <w:rsid w:val="008D427A"/>
    <w:rsid w:val="008D462D"/>
    <w:rsid w:val="008D4659"/>
    <w:rsid w:val="008D4C66"/>
    <w:rsid w:val="008D4DD5"/>
    <w:rsid w:val="008D4E90"/>
    <w:rsid w:val="008D5657"/>
    <w:rsid w:val="008D5E42"/>
    <w:rsid w:val="008D5F2F"/>
    <w:rsid w:val="008D608D"/>
    <w:rsid w:val="008D6752"/>
    <w:rsid w:val="008D69E7"/>
    <w:rsid w:val="008D6FC1"/>
    <w:rsid w:val="008E0140"/>
    <w:rsid w:val="008E0688"/>
    <w:rsid w:val="008E0BEF"/>
    <w:rsid w:val="008E22DC"/>
    <w:rsid w:val="008E266D"/>
    <w:rsid w:val="008E2F0C"/>
    <w:rsid w:val="008E3E23"/>
    <w:rsid w:val="008E515F"/>
    <w:rsid w:val="008E52DA"/>
    <w:rsid w:val="008E547B"/>
    <w:rsid w:val="008E584F"/>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6D94"/>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CD5"/>
    <w:rsid w:val="00922F07"/>
    <w:rsid w:val="00923463"/>
    <w:rsid w:val="00925238"/>
    <w:rsid w:val="0092528F"/>
    <w:rsid w:val="009254A3"/>
    <w:rsid w:val="00925596"/>
    <w:rsid w:val="00925ACF"/>
    <w:rsid w:val="0092615D"/>
    <w:rsid w:val="009262E6"/>
    <w:rsid w:val="0092638C"/>
    <w:rsid w:val="00926546"/>
    <w:rsid w:val="009265A1"/>
    <w:rsid w:val="00927700"/>
    <w:rsid w:val="0093036E"/>
    <w:rsid w:val="00930E4D"/>
    <w:rsid w:val="00931224"/>
    <w:rsid w:val="00932F38"/>
    <w:rsid w:val="009333D3"/>
    <w:rsid w:val="009339B6"/>
    <w:rsid w:val="00933B4C"/>
    <w:rsid w:val="00933DC4"/>
    <w:rsid w:val="0093431B"/>
    <w:rsid w:val="009346D6"/>
    <w:rsid w:val="00934743"/>
    <w:rsid w:val="0093487E"/>
    <w:rsid w:val="00934FFE"/>
    <w:rsid w:val="00935001"/>
    <w:rsid w:val="00935928"/>
    <w:rsid w:val="00935A78"/>
    <w:rsid w:val="00935CCB"/>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23B"/>
    <w:rsid w:val="009507C8"/>
    <w:rsid w:val="0095115E"/>
    <w:rsid w:val="0095118A"/>
    <w:rsid w:val="00952468"/>
    <w:rsid w:val="00954767"/>
    <w:rsid w:val="0095487A"/>
    <w:rsid w:val="009548FB"/>
    <w:rsid w:val="0095538B"/>
    <w:rsid w:val="0095695D"/>
    <w:rsid w:val="00957AF7"/>
    <w:rsid w:val="00957F58"/>
    <w:rsid w:val="00960ACA"/>
    <w:rsid w:val="00960C4F"/>
    <w:rsid w:val="009615A5"/>
    <w:rsid w:val="0096217C"/>
    <w:rsid w:val="00962441"/>
    <w:rsid w:val="00963277"/>
    <w:rsid w:val="00964A3B"/>
    <w:rsid w:val="00964B53"/>
    <w:rsid w:val="00964C3F"/>
    <w:rsid w:val="00964C6C"/>
    <w:rsid w:val="00965176"/>
    <w:rsid w:val="00965240"/>
    <w:rsid w:val="00965847"/>
    <w:rsid w:val="00965A3E"/>
    <w:rsid w:val="00965C48"/>
    <w:rsid w:val="00965DA8"/>
    <w:rsid w:val="00966D9D"/>
    <w:rsid w:val="00966E4A"/>
    <w:rsid w:val="00967041"/>
    <w:rsid w:val="00970918"/>
    <w:rsid w:val="0097099E"/>
    <w:rsid w:val="009714D1"/>
    <w:rsid w:val="00971761"/>
    <w:rsid w:val="0097216F"/>
    <w:rsid w:val="00972C3B"/>
    <w:rsid w:val="00973057"/>
    <w:rsid w:val="00973604"/>
    <w:rsid w:val="00974D50"/>
    <w:rsid w:val="009751AF"/>
    <w:rsid w:val="009751DB"/>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CAB"/>
    <w:rsid w:val="00982F76"/>
    <w:rsid w:val="00982FA3"/>
    <w:rsid w:val="009840FD"/>
    <w:rsid w:val="00984701"/>
    <w:rsid w:val="00984847"/>
    <w:rsid w:val="00984BEC"/>
    <w:rsid w:val="00985A38"/>
    <w:rsid w:val="00985EB8"/>
    <w:rsid w:val="00985FB3"/>
    <w:rsid w:val="00986566"/>
    <w:rsid w:val="0098690C"/>
    <w:rsid w:val="00986CC1"/>
    <w:rsid w:val="00986F4E"/>
    <w:rsid w:val="00987191"/>
    <w:rsid w:val="00987A5A"/>
    <w:rsid w:val="00987CB4"/>
    <w:rsid w:val="0099097E"/>
    <w:rsid w:val="00990A45"/>
    <w:rsid w:val="00991B01"/>
    <w:rsid w:val="00991C15"/>
    <w:rsid w:val="009921FC"/>
    <w:rsid w:val="0099272B"/>
    <w:rsid w:val="00992A0E"/>
    <w:rsid w:val="009932EB"/>
    <w:rsid w:val="0099399E"/>
    <w:rsid w:val="0099413C"/>
    <w:rsid w:val="00994230"/>
    <w:rsid w:val="0099479E"/>
    <w:rsid w:val="0099497D"/>
    <w:rsid w:val="00994D02"/>
    <w:rsid w:val="009951D8"/>
    <w:rsid w:val="00995355"/>
    <w:rsid w:val="0099586F"/>
    <w:rsid w:val="009963F1"/>
    <w:rsid w:val="0099719E"/>
    <w:rsid w:val="009A0169"/>
    <w:rsid w:val="009A07D6"/>
    <w:rsid w:val="009A0F6F"/>
    <w:rsid w:val="009A1B56"/>
    <w:rsid w:val="009A3182"/>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05D8"/>
    <w:rsid w:val="009B14E2"/>
    <w:rsid w:val="009B1B0E"/>
    <w:rsid w:val="009B2596"/>
    <w:rsid w:val="009B35A2"/>
    <w:rsid w:val="009B36AF"/>
    <w:rsid w:val="009B42B6"/>
    <w:rsid w:val="009B42CC"/>
    <w:rsid w:val="009B43D6"/>
    <w:rsid w:val="009B5081"/>
    <w:rsid w:val="009B59FC"/>
    <w:rsid w:val="009B639F"/>
    <w:rsid w:val="009B6985"/>
    <w:rsid w:val="009B69B3"/>
    <w:rsid w:val="009B7011"/>
    <w:rsid w:val="009B71E4"/>
    <w:rsid w:val="009C04EE"/>
    <w:rsid w:val="009C0CD4"/>
    <w:rsid w:val="009C115D"/>
    <w:rsid w:val="009C15E7"/>
    <w:rsid w:val="009C17C8"/>
    <w:rsid w:val="009C385B"/>
    <w:rsid w:val="009C3E20"/>
    <w:rsid w:val="009C3E3C"/>
    <w:rsid w:val="009C4353"/>
    <w:rsid w:val="009C44EE"/>
    <w:rsid w:val="009C49C2"/>
    <w:rsid w:val="009C4E2D"/>
    <w:rsid w:val="009C62C0"/>
    <w:rsid w:val="009C6A88"/>
    <w:rsid w:val="009C765D"/>
    <w:rsid w:val="009C7AC2"/>
    <w:rsid w:val="009C7ADA"/>
    <w:rsid w:val="009C7DFA"/>
    <w:rsid w:val="009D000A"/>
    <w:rsid w:val="009D0FC0"/>
    <w:rsid w:val="009D1A86"/>
    <w:rsid w:val="009D1E12"/>
    <w:rsid w:val="009D2DA9"/>
    <w:rsid w:val="009D2DDC"/>
    <w:rsid w:val="009D2E93"/>
    <w:rsid w:val="009D2EA9"/>
    <w:rsid w:val="009D3038"/>
    <w:rsid w:val="009D34C0"/>
    <w:rsid w:val="009D35FB"/>
    <w:rsid w:val="009D4BBE"/>
    <w:rsid w:val="009D4E16"/>
    <w:rsid w:val="009D5893"/>
    <w:rsid w:val="009D58BA"/>
    <w:rsid w:val="009D5FCE"/>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09F"/>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52A0"/>
    <w:rsid w:val="009F62D3"/>
    <w:rsid w:val="009F65E3"/>
    <w:rsid w:val="009F6A2F"/>
    <w:rsid w:val="009F6CA5"/>
    <w:rsid w:val="00A00112"/>
    <w:rsid w:val="00A0079A"/>
    <w:rsid w:val="00A008B5"/>
    <w:rsid w:val="00A01420"/>
    <w:rsid w:val="00A017B4"/>
    <w:rsid w:val="00A01A39"/>
    <w:rsid w:val="00A01C53"/>
    <w:rsid w:val="00A01D38"/>
    <w:rsid w:val="00A02414"/>
    <w:rsid w:val="00A025B9"/>
    <w:rsid w:val="00A02623"/>
    <w:rsid w:val="00A0355C"/>
    <w:rsid w:val="00A03A13"/>
    <w:rsid w:val="00A040CD"/>
    <w:rsid w:val="00A04429"/>
    <w:rsid w:val="00A046F7"/>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3DB5"/>
    <w:rsid w:val="00A14DC2"/>
    <w:rsid w:val="00A14DD6"/>
    <w:rsid w:val="00A15D5E"/>
    <w:rsid w:val="00A161F8"/>
    <w:rsid w:val="00A169FA"/>
    <w:rsid w:val="00A1766A"/>
    <w:rsid w:val="00A200F4"/>
    <w:rsid w:val="00A206C9"/>
    <w:rsid w:val="00A20C27"/>
    <w:rsid w:val="00A20E7D"/>
    <w:rsid w:val="00A2122D"/>
    <w:rsid w:val="00A21680"/>
    <w:rsid w:val="00A216BC"/>
    <w:rsid w:val="00A23931"/>
    <w:rsid w:val="00A23BC3"/>
    <w:rsid w:val="00A23FD6"/>
    <w:rsid w:val="00A25317"/>
    <w:rsid w:val="00A25706"/>
    <w:rsid w:val="00A25C26"/>
    <w:rsid w:val="00A25D84"/>
    <w:rsid w:val="00A26029"/>
    <w:rsid w:val="00A262E4"/>
    <w:rsid w:val="00A267C2"/>
    <w:rsid w:val="00A268EA"/>
    <w:rsid w:val="00A2703A"/>
    <w:rsid w:val="00A277D5"/>
    <w:rsid w:val="00A31CE0"/>
    <w:rsid w:val="00A31FA9"/>
    <w:rsid w:val="00A333BF"/>
    <w:rsid w:val="00A33825"/>
    <w:rsid w:val="00A3398F"/>
    <w:rsid w:val="00A34598"/>
    <w:rsid w:val="00A35583"/>
    <w:rsid w:val="00A363EF"/>
    <w:rsid w:val="00A36556"/>
    <w:rsid w:val="00A36DFE"/>
    <w:rsid w:val="00A370FD"/>
    <w:rsid w:val="00A3798C"/>
    <w:rsid w:val="00A37DD9"/>
    <w:rsid w:val="00A4042F"/>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B35"/>
    <w:rsid w:val="00A50FFA"/>
    <w:rsid w:val="00A52A4C"/>
    <w:rsid w:val="00A539D1"/>
    <w:rsid w:val="00A53D9B"/>
    <w:rsid w:val="00A54ACB"/>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BD2"/>
    <w:rsid w:val="00A7136A"/>
    <w:rsid w:val="00A71C44"/>
    <w:rsid w:val="00A72296"/>
    <w:rsid w:val="00A73268"/>
    <w:rsid w:val="00A7388E"/>
    <w:rsid w:val="00A7443B"/>
    <w:rsid w:val="00A74544"/>
    <w:rsid w:val="00A74548"/>
    <w:rsid w:val="00A74DF2"/>
    <w:rsid w:val="00A74E4D"/>
    <w:rsid w:val="00A7592E"/>
    <w:rsid w:val="00A76C1F"/>
    <w:rsid w:val="00A803FC"/>
    <w:rsid w:val="00A8071A"/>
    <w:rsid w:val="00A80DD9"/>
    <w:rsid w:val="00A80FCA"/>
    <w:rsid w:val="00A8153E"/>
    <w:rsid w:val="00A81CBC"/>
    <w:rsid w:val="00A82470"/>
    <w:rsid w:val="00A82506"/>
    <w:rsid w:val="00A8347E"/>
    <w:rsid w:val="00A837CE"/>
    <w:rsid w:val="00A83DB5"/>
    <w:rsid w:val="00A83FBA"/>
    <w:rsid w:val="00A84636"/>
    <w:rsid w:val="00A84FE1"/>
    <w:rsid w:val="00A85080"/>
    <w:rsid w:val="00A86406"/>
    <w:rsid w:val="00A86853"/>
    <w:rsid w:val="00A86AFF"/>
    <w:rsid w:val="00A86B75"/>
    <w:rsid w:val="00A86E75"/>
    <w:rsid w:val="00A86F33"/>
    <w:rsid w:val="00A87EA3"/>
    <w:rsid w:val="00A9065F"/>
    <w:rsid w:val="00A90B0E"/>
    <w:rsid w:val="00A91A17"/>
    <w:rsid w:val="00A91AA1"/>
    <w:rsid w:val="00A91C8C"/>
    <w:rsid w:val="00A91F0D"/>
    <w:rsid w:val="00A9235A"/>
    <w:rsid w:val="00A92FF7"/>
    <w:rsid w:val="00A93069"/>
    <w:rsid w:val="00A93A3E"/>
    <w:rsid w:val="00A9468F"/>
    <w:rsid w:val="00A9498D"/>
    <w:rsid w:val="00A95335"/>
    <w:rsid w:val="00A9566B"/>
    <w:rsid w:val="00A9657F"/>
    <w:rsid w:val="00A9797D"/>
    <w:rsid w:val="00AA015F"/>
    <w:rsid w:val="00AA07B0"/>
    <w:rsid w:val="00AA07DC"/>
    <w:rsid w:val="00AA0C3A"/>
    <w:rsid w:val="00AA1723"/>
    <w:rsid w:val="00AA190D"/>
    <w:rsid w:val="00AA1FDD"/>
    <w:rsid w:val="00AA22C3"/>
    <w:rsid w:val="00AA230D"/>
    <w:rsid w:val="00AA2E2B"/>
    <w:rsid w:val="00AA40AD"/>
    <w:rsid w:val="00AA4941"/>
    <w:rsid w:val="00AA49E9"/>
    <w:rsid w:val="00AA5475"/>
    <w:rsid w:val="00AA575F"/>
    <w:rsid w:val="00AA5876"/>
    <w:rsid w:val="00AA6A8A"/>
    <w:rsid w:val="00AA6DD8"/>
    <w:rsid w:val="00AA6FA3"/>
    <w:rsid w:val="00AA70BB"/>
    <w:rsid w:val="00AA757C"/>
    <w:rsid w:val="00AA7ADC"/>
    <w:rsid w:val="00AA7F10"/>
    <w:rsid w:val="00AB0391"/>
    <w:rsid w:val="00AB06B4"/>
    <w:rsid w:val="00AB1568"/>
    <w:rsid w:val="00AB15DA"/>
    <w:rsid w:val="00AB2085"/>
    <w:rsid w:val="00AB2151"/>
    <w:rsid w:val="00AB235B"/>
    <w:rsid w:val="00AB2C59"/>
    <w:rsid w:val="00AB2C71"/>
    <w:rsid w:val="00AB2C8A"/>
    <w:rsid w:val="00AB42B6"/>
    <w:rsid w:val="00AB4AF0"/>
    <w:rsid w:val="00AB4BEF"/>
    <w:rsid w:val="00AB4D67"/>
    <w:rsid w:val="00AB545D"/>
    <w:rsid w:val="00AB54D7"/>
    <w:rsid w:val="00AB57D3"/>
    <w:rsid w:val="00AB6886"/>
    <w:rsid w:val="00AB6AE4"/>
    <w:rsid w:val="00AB6E00"/>
    <w:rsid w:val="00AB6F37"/>
    <w:rsid w:val="00AB712C"/>
    <w:rsid w:val="00AB769E"/>
    <w:rsid w:val="00AB7B3A"/>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265"/>
    <w:rsid w:val="00AD2717"/>
    <w:rsid w:val="00AD2A3B"/>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B42"/>
    <w:rsid w:val="00AE6C3C"/>
    <w:rsid w:val="00AE702E"/>
    <w:rsid w:val="00AE73E0"/>
    <w:rsid w:val="00AF00F6"/>
    <w:rsid w:val="00AF03C0"/>
    <w:rsid w:val="00AF166F"/>
    <w:rsid w:val="00AF1C03"/>
    <w:rsid w:val="00AF2748"/>
    <w:rsid w:val="00AF27DB"/>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AF0"/>
    <w:rsid w:val="00B00CC0"/>
    <w:rsid w:val="00B00F5C"/>
    <w:rsid w:val="00B0109D"/>
    <w:rsid w:val="00B019C1"/>
    <w:rsid w:val="00B0236E"/>
    <w:rsid w:val="00B02506"/>
    <w:rsid w:val="00B02ACE"/>
    <w:rsid w:val="00B03913"/>
    <w:rsid w:val="00B04CE3"/>
    <w:rsid w:val="00B04CEA"/>
    <w:rsid w:val="00B05607"/>
    <w:rsid w:val="00B05A08"/>
    <w:rsid w:val="00B05F14"/>
    <w:rsid w:val="00B0632C"/>
    <w:rsid w:val="00B06737"/>
    <w:rsid w:val="00B0784C"/>
    <w:rsid w:val="00B07CE9"/>
    <w:rsid w:val="00B101D5"/>
    <w:rsid w:val="00B10633"/>
    <w:rsid w:val="00B1070E"/>
    <w:rsid w:val="00B10B08"/>
    <w:rsid w:val="00B11A78"/>
    <w:rsid w:val="00B11CFB"/>
    <w:rsid w:val="00B11D5B"/>
    <w:rsid w:val="00B12111"/>
    <w:rsid w:val="00B12804"/>
    <w:rsid w:val="00B12A1F"/>
    <w:rsid w:val="00B133A0"/>
    <w:rsid w:val="00B13DA8"/>
    <w:rsid w:val="00B13E18"/>
    <w:rsid w:val="00B14109"/>
    <w:rsid w:val="00B14410"/>
    <w:rsid w:val="00B1486D"/>
    <w:rsid w:val="00B150D6"/>
    <w:rsid w:val="00B15373"/>
    <w:rsid w:val="00B15639"/>
    <w:rsid w:val="00B15D15"/>
    <w:rsid w:val="00B15E42"/>
    <w:rsid w:val="00B15EEE"/>
    <w:rsid w:val="00B16198"/>
    <w:rsid w:val="00B16804"/>
    <w:rsid w:val="00B16A2C"/>
    <w:rsid w:val="00B16FB6"/>
    <w:rsid w:val="00B17022"/>
    <w:rsid w:val="00B1786C"/>
    <w:rsid w:val="00B20FD1"/>
    <w:rsid w:val="00B215B1"/>
    <w:rsid w:val="00B21736"/>
    <w:rsid w:val="00B218B1"/>
    <w:rsid w:val="00B21A33"/>
    <w:rsid w:val="00B223D5"/>
    <w:rsid w:val="00B224AA"/>
    <w:rsid w:val="00B22998"/>
    <w:rsid w:val="00B229FE"/>
    <w:rsid w:val="00B2302B"/>
    <w:rsid w:val="00B24363"/>
    <w:rsid w:val="00B2456E"/>
    <w:rsid w:val="00B2470F"/>
    <w:rsid w:val="00B24979"/>
    <w:rsid w:val="00B250A5"/>
    <w:rsid w:val="00B25651"/>
    <w:rsid w:val="00B26937"/>
    <w:rsid w:val="00B2728A"/>
    <w:rsid w:val="00B273B2"/>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04D6"/>
    <w:rsid w:val="00B40577"/>
    <w:rsid w:val="00B408DF"/>
    <w:rsid w:val="00B41615"/>
    <w:rsid w:val="00B41721"/>
    <w:rsid w:val="00B41FD8"/>
    <w:rsid w:val="00B420DF"/>
    <w:rsid w:val="00B4255B"/>
    <w:rsid w:val="00B428E2"/>
    <w:rsid w:val="00B42A2C"/>
    <w:rsid w:val="00B42A5C"/>
    <w:rsid w:val="00B42A98"/>
    <w:rsid w:val="00B42C64"/>
    <w:rsid w:val="00B441F5"/>
    <w:rsid w:val="00B448EF"/>
    <w:rsid w:val="00B47493"/>
    <w:rsid w:val="00B474C8"/>
    <w:rsid w:val="00B474DF"/>
    <w:rsid w:val="00B47915"/>
    <w:rsid w:val="00B47A1B"/>
    <w:rsid w:val="00B50D96"/>
    <w:rsid w:val="00B50E18"/>
    <w:rsid w:val="00B513A9"/>
    <w:rsid w:val="00B51568"/>
    <w:rsid w:val="00B51610"/>
    <w:rsid w:val="00B5167B"/>
    <w:rsid w:val="00B520E3"/>
    <w:rsid w:val="00B52336"/>
    <w:rsid w:val="00B5388C"/>
    <w:rsid w:val="00B54567"/>
    <w:rsid w:val="00B55886"/>
    <w:rsid w:val="00B55CED"/>
    <w:rsid w:val="00B55D57"/>
    <w:rsid w:val="00B55F80"/>
    <w:rsid w:val="00B56480"/>
    <w:rsid w:val="00B565D6"/>
    <w:rsid w:val="00B576A4"/>
    <w:rsid w:val="00B576AE"/>
    <w:rsid w:val="00B57998"/>
    <w:rsid w:val="00B57CD0"/>
    <w:rsid w:val="00B57DA9"/>
    <w:rsid w:val="00B60177"/>
    <w:rsid w:val="00B60639"/>
    <w:rsid w:val="00B60C22"/>
    <w:rsid w:val="00B625BB"/>
    <w:rsid w:val="00B6308E"/>
    <w:rsid w:val="00B63D58"/>
    <w:rsid w:val="00B63E78"/>
    <w:rsid w:val="00B64E8A"/>
    <w:rsid w:val="00B65588"/>
    <w:rsid w:val="00B658D1"/>
    <w:rsid w:val="00B66064"/>
    <w:rsid w:val="00B666FC"/>
    <w:rsid w:val="00B66995"/>
    <w:rsid w:val="00B671A1"/>
    <w:rsid w:val="00B674EC"/>
    <w:rsid w:val="00B675A6"/>
    <w:rsid w:val="00B6794D"/>
    <w:rsid w:val="00B67A9F"/>
    <w:rsid w:val="00B67B55"/>
    <w:rsid w:val="00B67C6C"/>
    <w:rsid w:val="00B70A30"/>
    <w:rsid w:val="00B70C61"/>
    <w:rsid w:val="00B70E5A"/>
    <w:rsid w:val="00B71131"/>
    <w:rsid w:val="00B7214C"/>
    <w:rsid w:val="00B7220D"/>
    <w:rsid w:val="00B73DC5"/>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A7D"/>
    <w:rsid w:val="00B87D35"/>
    <w:rsid w:val="00B87DF9"/>
    <w:rsid w:val="00B91951"/>
    <w:rsid w:val="00B91A58"/>
    <w:rsid w:val="00B91EAD"/>
    <w:rsid w:val="00B920B9"/>
    <w:rsid w:val="00B923C7"/>
    <w:rsid w:val="00B92760"/>
    <w:rsid w:val="00B92832"/>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1F74"/>
    <w:rsid w:val="00BA1FE7"/>
    <w:rsid w:val="00BA2B1D"/>
    <w:rsid w:val="00BA309F"/>
    <w:rsid w:val="00BA343D"/>
    <w:rsid w:val="00BA386F"/>
    <w:rsid w:val="00BA3D14"/>
    <w:rsid w:val="00BA435A"/>
    <w:rsid w:val="00BA4D6D"/>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47A"/>
    <w:rsid w:val="00BC1527"/>
    <w:rsid w:val="00BC1D72"/>
    <w:rsid w:val="00BC2306"/>
    <w:rsid w:val="00BC237B"/>
    <w:rsid w:val="00BC2F31"/>
    <w:rsid w:val="00BC316E"/>
    <w:rsid w:val="00BC3F32"/>
    <w:rsid w:val="00BC4036"/>
    <w:rsid w:val="00BC4F0A"/>
    <w:rsid w:val="00BC509F"/>
    <w:rsid w:val="00BC51D2"/>
    <w:rsid w:val="00BC555E"/>
    <w:rsid w:val="00BC64BE"/>
    <w:rsid w:val="00BC6C00"/>
    <w:rsid w:val="00BC7155"/>
    <w:rsid w:val="00BC7550"/>
    <w:rsid w:val="00BD0B72"/>
    <w:rsid w:val="00BD2668"/>
    <w:rsid w:val="00BD3924"/>
    <w:rsid w:val="00BD3C27"/>
    <w:rsid w:val="00BD3C33"/>
    <w:rsid w:val="00BD450F"/>
    <w:rsid w:val="00BD4512"/>
    <w:rsid w:val="00BD50B4"/>
    <w:rsid w:val="00BD52AA"/>
    <w:rsid w:val="00BD7443"/>
    <w:rsid w:val="00BD7FF4"/>
    <w:rsid w:val="00BE1061"/>
    <w:rsid w:val="00BE1321"/>
    <w:rsid w:val="00BE13DE"/>
    <w:rsid w:val="00BE2893"/>
    <w:rsid w:val="00BE2EB4"/>
    <w:rsid w:val="00BE2F5A"/>
    <w:rsid w:val="00BE357D"/>
    <w:rsid w:val="00BE37D3"/>
    <w:rsid w:val="00BE4098"/>
    <w:rsid w:val="00BE522A"/>
    <w:rsid w:val="00BE57B5"/>
    <w:rsid w:val="00BE5ABE"/>
    <w:rsid w:val="00BE7A7C"/>
    <w:rsid w:val="00BF0A44"/>
    <w:rsid w:val="00BF0CEC"/>
    <w:rsid w:val="00BF189B"/>
    <w:rsid w:val="00BF1A44"/>
    <w:rsid w:val="00BF1EDF"/>
    <w:rsid w:val="00BF35EF"/>
    <w:rsid w:val="00BF40EE"/>
    <w:rsid w:val="00BF48B0"/>
    <w:rsid w:val="00BF4D3D"/>
    <w:rsid w:val="00BF569C"/>
    <w:rsid w:val="00BF56B7"/>
    <w:rsid w:val="00BF5B8C"/>
    <w:rsid w:val="00BF66B7"/>
    <w:rsid w:val="00BF6A68"/>
    <w:rsid w:val="00BF6FDA"/>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933"/>
    <w:rsid w:val="00C04A7F"/>
    <w:rsid w:val="00C04D29"/>
    <w:rsid w:val="00C04E2B"/>
    <w:rsid w:val="00C051AA"/>
    <w:rsid w:val="00C060A0"/>
    <w:rsid w:val="00C07187"/>
    <w:rsid w:val="00C07564"/>
    <w:rsid w:val="00C075C9"/>
    <w:rsid w:val="00C07DB2"/>
    <w:rsid w:val="00C07E4C"/>
    <w:rsid w:val="00C07FAD"/>
    <w:rsid w:val="00C106C4"/>
    <w:rsid w:val="00C111EA"/>
    <w:rsid w:val="00C119AD"/>
    <w:rsid w:val="00C1228D"/>
    <w:rsid w:val="00C137BC"/>
    <w:rsid w:val="00C13DC4"/>
    <w:rsid w:val="00C13FED"/>
    <w:rsid w:val="00C14E7D"/>
    <w:rsid w:val="00C15722"/>
    <w:rsid w:val="00C16103"/>
    <w:rsid w:val="00C1679A"/>
    <w:rsid w:val="00C16897"/>
    <w:rsid w:val="00C17E76"/>
    <w:rsid w:val="00C200C9"/>
    <w:rsid w:val="00C20E8C"/>
    <w:rsid w:val="00C21D8E"/>
    <w:rsid w:val="00C22525"/>
    <w:rsid w:val="00C23DBB"/>
    <w:rsid w:val="00C23FE1"/>
    <w:rsid w:val="00C2410D"/>
    <w:rsid w:val="00C2448F"/>
    <w:rsid w:val="00C24BAF"/>
    <w:rsid w:val="00C25F8B"/>
    <w:rsid w:val="00C265C0"/>
    <w:rsid w:val="00C26B9E"/>
    <w:rsid w:val="00C272EF"/>
    <w:rsid w:val="00C2732B"/>
    <w:rsid w:val="00C2753F"/>
    <w:rsid w:val="00C276A8"/>
    <w:rsid w:val="00C278D6"/>
    <w:rsid w:val="00C27963"/>
    <w:rsid w:val="00C27975"/>
    <w:rsid w:val="00C300BC"/>
    <w:rsid w:val="00C30321"/>
    <w:rsid w:val="00C303DE"/>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2213"/>
    <w:rsid w:val="00C434C2"/>
    <w:rsid w:val="00C43940"/>
    <w:rsid w:val="00C43D7D"/>
    <w:rsid w:val="00C44342"/>
    <w:rsid w:val="00C44694"/>
    <w:rsid w:val="00C44744"/>
    <w:rsid w:val="00C457C1"/>
    <w:rsid w:val="00C46625"/>
    <w:rsid w:val="00C46870"/>
    <w:rsid w:val="00C47278"/>
    <w:rsid w:val="00C47545"/>
    <w:rsid w:val="00C47593"/>
    <w:rsid w:val="00C5044B"/>
    <w:rsid w:val="00C506BD"/>
    <w:rsid w:val="00C50E55"/>
    <w:rsid w:val="00C51426"/>
    <w:rsid w:val="00C51622"/>
    <w:rsid w:val="00C51F22"/>
    <w:rsid w:val="00C51FB3"/>
    <w:rsid w:val="00C5223C"/>
    <w:rsid w:val="00C52A35"/>
    <w:rsid w:val="00C53213"/>
    <w:rsid w:val="00C53917"/>
    <w:rsid w:val="00C541DE"/>
    <w:rsid w:val="00C54C11"/>
    <w:rsid w:val="00C54C67"/>
    <w:rsid w:val="00C54E65"/>
    <w:rsid w:val="00C56324"/>
    <w:rsid w:val="00C5653B"/>
    <w:rsid w:val="00C565A3"/>
    <w:rsid w:val="00C56F75"/>
    <w:rsid w:val="00C577F7"/>
    <w:rsid w:val="00C60667"/>
    <w:rsid w:val="00C611E6"/>
    <w:rsid w:val="00C61AB9"/>
    <w:rsid w:val="00C61EBA"/>
    <w:rsid w:val="00C61F84"/>
    <w:rsid w:val="00C62BAD"/>
    <w:rsid w:val="00C62FF7"/>
    <w:rsid w:val="00C63135"/>
    <w:rsid w:val="00C637DC"/>
    <w:rsid w:val="00C639D0"/>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69"/>
    <w:rsid w:val="00C757B8"/>
    <w:rsid w:val="00C765E8"/>
    <w:rsid w:val="00C76906"/>
    <w:rsid w:val="00C76B7C"/>
    <w:rsid w:val="00C76CC7"/>
    <w:rsid w:val="00C76F81"/>
    <w:rsid w:val="00C776A4"/>
    <w:rsid w:val="00C7791E"/>
    <w:rsid w:val="00C800DD"/>
    <w:rsid w:val="00C80920"/>
    <w:rsid w:val="00C80B03"/>
    <w:rsid w:val="00C819B2"/>
    <w:rsid w:val="00C82068"/>
    <w:rsid w:val="00C8243F"/>
    <w:rsid w:val="00C8247E"/>
    <w:rsid w:val="00C8289B"/>
    <w:rsid w:val="00C82C4B"/>
    <w:rsid w:val="00C82D54"/>
    <w:rsid w:val="00C82F3B"/>
    <w:rsid w:val="00C837C4"/>
    <w:rsid w:val="00C83829"/>
    <w:rsid w:val="00C83EDD"/>
    <w:rsid w:val="00C84505"/>
    <w:rsid w:val="00C8495F"/>
    <w:rsid w:val="00C84BF1"/>
    <w:rsid w:val="00C84CA2"/>
    <w:rsid w:val="00C8540F"/>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06"/>
    <w:rsid w:val="00C94B5C"/>
    <w:rsid w:val="00C94EFE"/>
    <w:rsid w:val="00C960CF"/>
    <w:rsid w:val="00C96672"/>
    <w:rsid w:val="00C96678"/>
    <w:rsid w:val="00C96772"/>
    <w:rsid w:val="00C968E0"/>
    <w:rsid w:val="00C96CFA"/>
    <w:rsid w:val="00C96E5A"/>
    <w:rsid w:val="00C96EB5"/>
    <w:rsid w:val="00C9720D"/>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0E4"/>
    <w:rsid w:val="00CC3158"/>
    <w:rsid w:val="00CC32B8"/>
    <w:rsid w:val="00CC3A70"/>
    <w:rsid w:val="00CC4033"/>
    <w:rsid w:val="00CC40B8"/>
    <w:rsid w:val="00CC5444"/>
    <w:rsid w:val="00CC5534"/>
    <w:rsid w:val="00CC5631"/>
    <w:rsid w:val="00CC5E6C"/>
    <w:rsid w:val="00CC62A6"/>
    <w:rsid w:val="00CC676C"/>
    <w:rsid w:val="00CC6A92"/>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5F3B"/>
    <w:rsid w:val="00CD6865"/>
    <w:rsid w:val="00CD711F"/>
    <w:rsid w:val="00CD74A7"/>
    <w:rsid w:val="00CD79B2"/>
    <w:rsid w:val="00CE157C"/>
    <w:rsid w:val="00CE1665"/>
    <w:rsid w:val="00CE1AD9"/>
    <w:rsid w:val="00CE1AF6"/>
    <w:rsid w:val="00CE2298"/>
    <w:rsid w:val="00CE3064"/>
    <w:rsid w:val="00CE3397"/>
    <w:rsid w:val="00CE39E4"/>
    <w:rsid w:val="00CE4282"/>
    <w:rsid w:val="00CE54E1"/>
    <w:rsid w:val="00CE55B6"/>
    <w:rsid w:val="00CE5856"/>
    <w:rsid w:val="00CE5BDE"/>
    <w:rsid w:val="00CE5D56"/>
    <w:rsid w:val="00CE6A6D"/>
    <w:rsid w:val="00CE774C"/>
    <w:rsid w:val="00CF012E"/>
    <w:rsid w:val="00CF04D4"/>
    <w:rsid w:val="00CF0746"/>
    <w:rsid w:val="00CF0B4C"/>
    <w:rsid w:val="00CF1680"/>
    <w:rsid w:val="00CF1BD7"/>
    <w:rsid w:val="00CF1E21"/>
    <w:rsid w:val="00CF21A5"/>
    <w:rsid w:val="00CF2518"/>
    <w:rsid w:val="00CF2DDE"/>
    <w:rsid w:val="00CF344A"/>
    <w:rsid w:val="00CF39A0"/>
    <w:rsid w:val="00CF3D1C"/>
    <w:rsid w:val="00CF4713"/>
    <w:rsid w:val="00CF4A66"/>
    <w:rsid w:val="00CF4B12"/>
    <w:rsid w:val="00CF5379"/>
    <w:rsid w:val="00CF58FE"/>
    <w:rsid w:val="00CF5EBE"/>
    <w:rsid w:val="00CF644D"/>
    <w:rsid w:val="00CF714A"/>
    <w:rsid w:val="00CF77E7"/>
    <w:rsid w:val="00CF783B"/>
    <w:rsid w:val="00CF7D97"/>
    <w:rsid w:val="00CF7EEC"/>
    <w:rsid w:val="00D001C2"/>
    <w:rsid w:val="00D00779"/>
    <w:rsid w:val="00D009D8"/>
    <w:rsid w:val="00D012E1"/>
    <w:rsid w:val="00D01318"/>
    <w:rsid w:val="00D01665"/>
    <w:rsid w:val="00D01D1E"/>
    <w:rsid w:val="00D021EC"/>
    <w:rsid w:val="00D02580"/>
    <w:rsid w:val="00D02C5E"/>
    <w:rsid w:val="00D0330B"/>
    <w:rsid w:val="00D03BF7"/>
    <w:rsid w:val="00D03F1E"/>
    <w:rsid w:val="00D0428E"/>
    <w:rsid w:val="00D04426"/>
    <w:rsid w:val="00D0482F"/>
    <w:rsid w:val="00D04A33"/>
    <w:rsid w:val="00D04DFB"/>
    <w:rsid w:val="00D05892"/>
    <w:rsid w:val="00D06824"/>
    <w:rsid w:val="00D06C03"/>
    <w:rsid w:val="00D1037A"/>
    <w:rsid w:val="00D10D09"/>
    <w:rsid w:val="00D11267"/>
    <w:rsid w:val="00D1163E"/>
    <w:rsid w:val="00D12362"/>
    <w:rsid w:val="00D12A4F"/>
    <w:rsid w:val="00D14C15"/>
    <w:rsid w:val="00D1580A"/>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1A72"/>
    <w:rsid w:val="00D322FB"/>
    <w:rsid w:val="00D32475"/>
    <w:rsid w:val="00D32EC3"/>
    <w:rsid w:val="00D32EF4"/>
    <w:rsid w:val="00D33F81"/>
    <w:rsid w:val="00D34850"/>
    <w:rsid w:val="00D3486B"/>
    <w:rsid w:val="00D35060"/>
    <w:rsid w:val="00D369D4"/>
    <w:rsid w:val="00D36AD7"/>
    <w:rsid w:val="00D3727D"/>
    <w:rsid w:val="00D373E9"/>
    <w:rsid w:val="00D37C61"/>
    <w:rsid w:val="00D403FF"/>
    <w:rsid w:val="00D404C4"/>
    <w:rsid w:val="00D40CE9"/>
    <w:rsid w:val="00D40D0B"/>
    <w:rsid w:val="00D42115"/>
    <w:rsid w:val="00D42EFD"/>
    <w:rsid w:val="00D43CA2"/>
    <w:rsid w:val="00D457D1"/>
    <w:rsid w:val="00D458AA"/>
    <w:rsid w:val="00D46009"/>
    <w:rsid w:val="00D46338"/>
    <w:rsid w:val="00D46BA2"/>
    <w:rsid w:val="00D47234"/>
    <w:rsid w:val="00D47281"/>
    <w:rsid w:val="00D47581"/>
    <w:rsid w:val="00D50295"/>
    <w:rsid w:val="00D5069A"/>
    <w:rsid w:val="00D50E43"/>
    <w:rsid w:val="00D51469"/>
    <w:rsid w:val="00D515C2"/>
    <w:rsid w:val="00D52B45"/>
    <w:rsid w:val="00D530EB"/>
    <w:rsid w:val="00D53393"/>
    <w:rsid w:val="00D53526"/>
    <w:rsid w:val="00D535B6"/>
    <w:rsid w:val="00D5451D"/>
    <w:rsid w:val="00D55235"/>
    <w:rsid w:val="00D55D78"/>
    <w:rsid w:val="00D570E2"/>
    <w:rsid w:val="00D5714E"/>
    <w:rsid w:val="00D572B2"/>
    <w:rsid w:val="00D57F53"/>
    <w:rsid w:val="00D60054"/>
    <w:rsid w:val="00D60CAB"/>
    <w:rsid w:val="00D610FD"/>
    <w:rsid w:val="00D612AF"/>
    <w:rsid w:val="00D619F3"/>
    <w:rsid w:val="00D62144"/>
    <w:rsid w:val="00D6219F"/>
    <w:rsid w:val="00D62A5B"/>
    <w:rsid w:val="00D62AD4"/>
    <w:rsid w:val="00D62B43"/>
    <w:rsid w:val="00D62ECD"/>
    <w:rsid w:val="00D63731"/>
    <w:rsid w:val="00D63748"/>
    <w:rsid w:val="00D639F0"/>
    <w:rsid w:val="00D63C1B"/>
    <w:rsid w:val="00D63D76"/>
    <w:rsid w:val="00D64B44"/>
    <w:rsid w:val="00D64BFF"/>
    <w:rsid w:val="00D64DE1"/>
    <w:rsid w:val="00D64E3F"/>
    <w:rsid w:val="00D653D0"/>
    <w:rsid w:val="00D65819"/>
    <w:rsid w:val="00D65BC9"/>
    <w:rsid w:val="00D6692A"/>
    <w:rsid w:val="00D66E55"/>
    <w:rsid w:val="00D674E9"/>
    <w:rsid w:val="00D678BA"/>
    <w:rsid w:val="00D6799A"/>
    <w:rsid w:val="00D7009C"/>
    <w:rsid w:val="00D70F17"/>
    <w:rsid w:val="00D712DA"/>
    <w:rsid w:val="00D71844"/>
    <w:rsid w:val="00D719EF"/>
    <w:rsid w:val="00D72327"/>
    <w:rsid w:val="00D727E0"/>
    <w:rsid w:val="00D72B87"/>
    <w:rsid w:val="00D72C08"/>
    <w:rsid w:val="00D72C72"/>
    <w:rsid w:val="00D74160"/>
    <w:rsid w:val="00D744CC"/>
    <w:rsid w:val="00D74A9C"/>
    <w:rsid w:val="00D75D22"/>
    <w:rsid w:val="00D75DA5"/>
    <w:rsid w:val="00D76574"/>
    <w:rsid w:val="00D76C58"/>
    <w:rsid w:val="00D76CF2"/>
    <w:rsid w:val="00D76E7C"/>
    <w:rsid w:val="00D77EA1"/>
    <w:rsid w:val="00D8064E"/>
    <w:rsid w:val="00D80849"/>
    <w:rsid w:val="00D80B40"/>
    <w:rsid w:val="00D80B5F"/>
    <w:rsid w:val="00D8155B"/>
    <w:rsid w:val="00D81E79"/>
    <w:rsid w:val="00D825A5"/>
    <w:rsid w:val="00D825B7"/>
    <w:rsid w:val="00D8290E"/>
    <w:rsid w:val="00D82AD1"/>
    <w:rsid w:val="00D82CA7"/>
    <w:rsid w:val="00D82E6E"/>
    <w:rsid w:val="00D83040"/>
    <w:rsid w:val="00D8323B"/>
    <w:rsid w:val="00D83422"/>
    <w:rsid w:val="00D83489"/>
    <w:rsid w:val="00D83D13"/>
    <w:rsid w:val="00D841AC"/>
    <w:rsid w:val="00D847BB"/>
    <w:rsid w:val="00D8589D"/>
    <w:rsid w:val="00D85A81"/>
    <w:rsid w:val="00D86466"/>
    <w:rsid w:val="00D870E8"/>
    <w:rsid w:val="00D87423"/>
    <w:rsid w:val="00D87452"/>
    <w:rsid w:val="00D87485"/>
    <w:rsid w:val="00D87E58"/>
    <w:rsid w:val="00D907CB"/>
    <w:rsid w:val="00D91204"/>
    <w:rsid w:val="00D91BF2"/>
    <w:rsid w:val="00D93C1C"/>
    <w:rsid w:val="00D94026"/>
    <w:rsid w:val="00D94120"/>
    <w:rsid w:val="00D951DD"/>
    <w:rsid w:val="00D952ED"/>
    <w:rsid w:val="00D957FA"/>
    <w:rsid w:val="00D9664C"/>
    <w:rsid w:val="00D97404"/>
    <w:rsid w:val="00D975A3"/>
    <w:rsid w:val="00D979D0"/>
    <w:rsid w:val="00DA0828"/>
    <w:rsid w:val="00DA08CA"/>
    <w:rsid w:val="00DA0F37"/>
    <w:rsid w:val="00DA101A"/>
    <w:rsid w:val="00DA101E"/>
    <w:rsid w:val="00DA122C"/>
    <w:rsid w:val="00DA2892"/>
    <w:rsid w:val="00DA2EC4"/>
    <w:rsid w:val="00DA2FD5"/>
    <w:rsid w:val="00DA4838"/>
    <w:rsid w:val="00DA4989"/>
    <w:rsid w:val="00DA5721"/>
    <w:rsid w:val="00DA6173"/>
    <w:rsid w:val="00DA6B6F"/>
    <w:rsid w:val="00DA7477"/>
    <w:rsid w:val="00DA7573"/>
    <w:rsid w:val="00DA7BD4"/>
    <w:rsid w:val="00DB0191"/>
    <w:rsid w:val="00DB0359"/>
    <w:rsid w:val="00DB0D55"/>
    <w:rsid w:val="00DB0EF6"/>
    <w:rsid w:val="00DB0F8A"/>
    <w:rsid w:val="00DB26A8"/>
    <w:rsid w:val="00DB27CF"/>
    <w:rsid w:val="00DB324C"/>
    <w:rsid w:val="00DB3FD3"/>
    <w:rsid w:val="00DB4482"/>
    <w:rsid w:val="00DB563E"/>
    <w:rsid w:val="00DB5F2A"/>
    <w:rsid w:val="00DB6D86"/>
    <w:rsid w:val="00DB6F45"/>
    <w:rsid w:val="00DB72B7"/>
    <w:rsid w:val="00DB7546"/>
    <w:rsid w:val="00DB78EC"/>
    <w:rsid w:val="00DC03B5"/>
    <w:rsid w:val="00DC0624"/>
    <w:rsid w:val="00DC0FC3"/>
    <w:rsid w:val="00DC178A"/>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891"/>
    <w:rsid w:val="00DC4D1D"/>
    <w:rsid w:val="00DC4D87"/>
    <w:rsid w:val="00DC54EB"/>
    <w:rsid w:val="00DC580A"/>
    <w:rsid w:val="00DC5B50"/>
    <w:rsid w:val="00DC66BC"/>
    <w:rsid w:val="00DC695F"/>
    <w:rsid w:val="00DC721E"/>
    <w:rsid w:val="00DC727F"/>
    <w:rsid w:val="00DC72D1"/>
    <w:rsid w:val="00DC7E78"/>
    <w:rsid w:val="00DD0493"/>
    <w:rsid w:val="00DD0924"/>
    <w:rsid w:val="00DD0CBF"/>
    <w:rsid w:val="00DD0E37"/>
    <w:rsid w:val="00DD1071"/>
    <w:rsid w:val="00DD12FD"/>
    <w:rsid w:val="00DD1576"/>
    <w:rsid w:val="00DD2893"/>
    <w:rsid w:val="00DD4717"/>
    <w:rsid w:val="00DD4F74"/>
    <w:rsid w:val="00DD531F"/>
    <w:rsid w:val="00DD556C"/>
    <w:rsid w:val="00DD5737"/>
    <w:rsid w:val="00DD5E81"/>
    <w:rsid w:val="00DD6C46"/>
    <w:rsid w:val="00DD6C7A"/>
    <w:rsid w:val="00DD6F44"/>
    <w:rsid w:val="00DD6FAC"/>
    <w:rsid w:val="00DD7CCA"/>
    <w:rsid w:val="00DE0A4F"/>
    <w:rsid w:val="00DE0BDE"/>
    <w:rsid w:val="00DE10CF"/>
    <w:rsid w:val="00DE1264"/>
    <w:rsid w:val="00DE1270"/>
    <w:rsid w:val="00DE1E1E"/>
    <w:rsid w:val="00DE223E"/>
    <w:rsid w:val="00DE2D33"/>
    <w:rsid w:val="00DE34EB"/>
    <w:rsid w:val="00DE3592"/>
    <w:rsid w:val="00DE3E78"/>
    <w:rsid w:val="00DE41E7"/>
    <w:rsid w:val="00DE41F8"/>
    <w:rsid w:val="00DE4B9D"/>
    <w:rsid w:val="00DE50EA"/>
    <w:rsid w:val="00DE545C"/>
    <w:rsid w:val="00DE58B2"/>
    <w:rsid w:val="00DE5BB4"/>
    <w:rsid w:val="00DE5C9F"/>
    <w:rsid w:val="00DE734E"/>
    <w:rsid w:val="00DE7887"/>
    <w:rsid w:val="00DE7BF8"/>
    <w:rsid w:val="00DF003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8E3"/>
    <w:rsid w:val="00E02C4D"/>
    <w:rsid w:val="00E031A5"/>
    <w:rsid w:val="00E0341B"/>
    <w:rsid w:val="00E0348F"/>
    <w:rsid w:val="00E035A6"/>
    <w:rsid w:val="00E038F5"/>
    <w:rsid w:val="00E03D67"/>
    <w:rsid w:val="00E04510"/>
    <w:rsid w:val="00E04784"/>
    <w:rsid w:val="00E0493B"/>
    <w:rsid w:val="00E05569"/>
    <w:rsid w:val="00E05A6C"/>
    <w:rsid w:val="00E05F59"/>
    <w:rsid w:val="00E0655D"/>
    <w:rsid w:val="00E07A1A"/>
    <w:rsid w:val="00E1024A"/>
    <w:rsid w:val="00E10B17"/>
    <w:rsid w:val="00E10B67"/>
    <w:rsid w:val="00E12029"/>
    <w:rsid w:val="00E12742"/>
    <w:rsid w:val="00E12AB9"/>
    <w:rsid w:val="00E12B67"/>
    <w:rsid w:val="00E135F9"/>
    <w:rsid w:val="00E141D3"/>
    <w:rsid w:val="00E14941"/>
    <w:rsid w:val="00E1526B"/>
    <w:rsid w:val="00E1534B"/>
    <w:rsid w:val="00E15408"/>
    <w:rsid w:val="00E15743"/>
    <w:rsid w:val="00E15C52"/>
    <w:rsid w:val="00E15EDA"/>
    <w:rsid w:val="00E15F0B"/>
    <w:rsid w:val="00E15F35"/>
    <w:rsid w:val="00E160E8"/>
    <w:rsid w:val="00E16199"/>
    <w:rsid w:val="00E16311"/>
    <w:rsid w:val="00E1702C"/>
    <w:rsid w:val="00E201AF"/>
    <w:rsid w:val="00E20CC5"/>
    <w:rsid w:val="00E20EE6"/>
    <w:rsid w:val="00E21304"/>
    <w:rsid w:val="00E217CE"/>
    <w:rsid w:val="00E21ACA"/>
    <w:rsid w:val="00E21ECC"/>
    <w:rsid w:val="00E22B80"/>
    <w:rsid w:val="00E22C0E"/>
    <w:rsid w:val="00E22CFF"/>
    <w:rsid w:val="00E231CD"/>
    <w:rsid w:val="00E231E1"/>
    <w:rsid w:val="00E23888"/>
    <w:rsid w:val="00E239B3"/>
    <w:rsid w:val="00E23B9C"/>
    <w:rsid w:val="00E23CE3"/>
    <w:rsid w:val="00E23CF7"/>
    <w:rsid w:val="00E23E2B"/>
    <w:rsid w:val="00E23E76"/>
    <w:rsid w:val="00E243E7"/>
    <w:rsid w:val="00E249DB"/>
    <w:rsid w:val="00E253A3"/>
    <w:rsid w:val="00E25402"/>
    <w:rsid w:val="00E259B0"/>
    <w:rsid w:val="00E25AF8"/>
    <w:rsid w:val="00E25FD2"/>
    <w:rsid w:val="00E26AEC"/>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4BA"/>
    <w:rsid w:val="00E37F0C"/>
    <w:rsid w:val="00E40ADF"/>
    <w:rsid w:val="00E418E3"/>
    <w:rsid w:val="00E41B80"/>
    <w:rsid w:val="00E41F8B"/>
    <w:rsid w:val="00E423DE"/>
    <w:rsid w:val="00E4296F"/>
    <w:rsid w:val="00E42F07"/>
    <w:rsid w:val="00E4370F"/>
    <w:rsid w:val="00E43E7A"/>
    <w:rsid w:val="00E442B5"/>
    <w:rsid w:val="00E4441D"/>
    <w:rsid w:val="00E453AB"/>
    <w:rsid w:val="00E458F0"/>
    <w:rsid w:val="00E462E6"/>
    <w:rsid w:val="00E463A0"/>
    <w:rsid w:val="00E465B5"/>
    <w:rsid w:val="00E47839"/>
    <w:rsid w:val="00E47BB5"/>
    <w:rsid w:val="00E47ED9"/>
    <w:rsid w:val="00E513CF"/>
    <w:rsid w:val="00E51CDE"/>
    <w:rsid w:val="00E5210B"/>
    <w:rsid w:val="00E53631"/>
    <w:rsid w:val="00E5388F"/>
    <w:rsid w:val="00E54239"/>
    <w:rsid w:val="00E54272"/>
    <w:rsid w:val="00E542BC"/>
    <w:rsid w:val="00E54521"/>
    <w:rsid w:val="00E54617"/>
    <w:rsid w:val="00E5484B"/>
    <w:rsid w:val="00E556C9"/>
    <w:rsid w:val="00E56023"/>
    <w:rsid w:val="00E56471"/>
    <w:rsid w:val="00E56BC2"/>
    <w:rsid w:val="00E56D6E"/>
    <w:rsid w:val="00E56FEF"/>
    <w:rsid w:val="00E5707B"/>
    <w:rsid w:val="00E57601"/>
    <w:rsid w:val="00E577F9"/>
    <w:rsid w:val="00E57FB5"/>
    <w:rsid w:val="00E60F14"/>
    <w:rsid w:val="00E60F89"/>
    <w:rsid w:val="00E61AC4"/>
    <w:rsid w:val="00E61B23"/>
    <w:rsid w:val="00E61F0D"/>
    <w:rsid w:val="00E625BE"/>
    <w:rsid w:val="00E6284B"/>
    <w:rsid w:val="00E62D07"/>
    <w:rsid w:val="00E62DF6"/>
    <w:rsid w:val="00E63A22"/>
    <w:rsid w:val="00E63B8F"/>
    <w:rsid w:val="00E646B5"/>
    <w:rsid w:val="00E65427"/>
    <w:rsid w:val="00E6543F"/>
    <w:rsid w:val="00E655EF"/>
    <w:rsid w:val="00E659B4"/>
    <w:rsid w:val="00E661C0"/>
    <w:rsid w:val="00E663F5"/>
    <w:rsid w:val="00E66E97"/>
    <w:rsid w:val="00E70BD6"/>
    <w:rsid w:val="00E70D15"/>
    <w:rsid w:val="00E71305"/>
    <w:rsid w:val="00E71AC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861"/>
    <w:rsid w:val="00E80934"/>
    <w:rsid w:val="00E81069"/>
    <w:rsid w:val="00E817AD"/>
    <w:rsid w:val="00E817EF"/>
    <w:rsid w:val="00E8184F"/>
    <w:rsid w:val="00E8192B"/>
    <w:rsid w:val="00E828D5"/>
    <w:rsid w:val="00E82D81"/>
    <w:rsid w:val="00E83259"/>
    <w:rsid w:val="00E839BE"/>
    <w:rsid w:val="00E83CAC"/>
    <w:rsid w:val="00E84C89"/>
    <w:rsid w:val="00E85DAC"/>
    <w:rsid w:val="00E85E56"/>
    <w:rsid w:val="00E860DD"/>
    <w:rsid w:val="00E86FD0"/>
    <w:rsid w:val="00E8713D"/>
    <w:rsid w:val="00E90329"/>
    <w:rsid w:val="00E907A7"/>
    <w:rsid w:val="00E910D5"/>
    <w:rsid w:val="00E922C4"/>
    <w:rsid w:val="00E93D7D"/>
    <w:rsid w:val="00E943AE"/>
    <w:rsid w:val="00E947B0"/>
    <w:rsid w:val="00E95D82"/>
    <w:rsid w:val="00E95F21"/>
    <w:rsid w:val="00E95F40"/>
    <w:rsid w:val="00E96218"/>
    <w:rsid w:val="00E96273"/>
    <w:rsid w:val="00E96E97"/>
    <w:rsid w:val="00E97A26"/>
    <w:rsid w:val="00E97D49"/>
    <w:rsid w:val="00EA0251"/>
    <w:rsid w:val="00EA1065"/>
    <w:rsid w:val="00EA1434"/>
    <w:rsid w:val="00EA358B"/>
    <w:rsid w:val="00EA3C3E"/>
    <w:rsid w:val="00EA4694"/>
    <w:rsid w:val="00EA48D3"/>
    <w:rsid w:val="00EA4DBD"/>
    <w:rsid w:val="00EA5156"/>
    <w:rsid w:val="00EA546B"/>
    <w:rsid w:val="00EA57C5"/>
    <w:rsid w:val="00EA5D7E"/>
    <w:rsid w:val="00EA5F31"/>
    <w:rsid w:val="00EA5F92"/>
    <w:rsid w:val="00EA64A3"/>
    <w:rsid w:val="00EA64B4"/>
    <w:rsid w:val="00EA65F1"/>
    <w:rsid w:val="00EA6665"/>
    <w:rsid w:val="00EA6935"/>
    <w:rsid w:val="00EA6967"/>
    <w:rsid w:val="00EA6F44"/>
    <w:rsid w:val="00EA7613"/>
    <w:rsid w:val="00EA793B"/>
    <w:rsid w:val="00EA7A7E"/>
    <w:rsid w:val="00EB05DA"/>
    <w:rsid w:val="00EB073F"/>
    <w:rsid w:val="00EB190F"/>
    <w:rsid w:val="00EB235B"/>
    <w:rsid w:val="00EB2EF9"/>
    <w:rsid w:val="00EB31A3"/>
    <w:rsid w:val="00EB325B"/>
    <w:rsid w:val="00EB3E22"/>
    <w:rsid w:val="00EB414B"/>
    <w:rsid w:val="00EB68B9"/>
    <w:rsid w:val="00EB693B"/>
    <w:rsid w:val="00EB7BA9"/>
    <w:rsid w:val="00EB7D75"/>
    <w:rsid w:val="00EC0B20"/>
    <w:rsid w:val="00EC0ED2"/>
    <w:rsid w:val="00EC0EE7"/>
    <w:rsid w:val="00EC1C3A"/>
    <w:rsid w:val="00EC1F51"/>
    <w:rsid w:val="00EC2075"/>
    <w:rsid w:val="00EC2B1D"/>
    <w:rsid w:val="00EC4233"/>
    <w:rsid w:val="00EC43F1"/>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D7E5B"/>
    <w:rsid w:val="00EE01CC"/>
    <w:rsid w:val="00EE04EE"/>
    <w:rsid w:val="00EE0BFD"/>
    <w:rsid w:val="00EE1111"/>
    <w:rsid w:val="00EE1760"/>
    <w:rsid w:val="00EE18B6"/>
    <w:rsid w:val="00EE249C"/>
    <w:rsid w:val="00EE25E3"/>
    <w:rsid w:val="00EE287D"/>
    <w:rsid w:val="00EE37AF"/>
    <w:rsid w:val="00EE3B32"/>
    <w:rsid w:val="00EE3CFF"/>
    <w:rsid w:val="00EE3F39"/>
    <w:rsid w:val="00EE414C"/>
    <w:rsid w:val="00EE44FE"/>
    <w:rsid w:val="00EE5406"/>
    <w:rsid w:val="00EE5EF8"/>
    <w:rsid w:val="00EE6964"/>
    <w:rsid w:val="00EE6A1D"/>
    <w:rsid w:val="00EE6D18"/>
    <w:rsid w:val="00EE7E7A"/>
    <w:rsid w:val="00EF1230"/>
    <w:rsid w:val="00EF1756"/>
    <w:rsid w:val="00EF223B"/>
    <w:rsid w:val="00EF2463"/>
    <w:rsid w:val="00EF29DE"/>
    <w:rsid w:val="00EF3824"/>
    <w:rsid w:val="00EF3978"/>
    <w:rsid w:val="00EF3AAC"/>
    <w:rsid w:val="00EF448A"/>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4E1"/>
    <w:rsid w:val="00F07849"/>
    <w:rsid w:val="00F07882"/>
    <w:rsid w:val="00F07883"/>
    <w:rsid w:val="00F10177"/>
    <w:rsid w:val="00F1026E"/>
    <w:rsid w:val="00F10D83"/>
    <w:rsid w:val="00F11637"/>
    <w:rsid w:val="00F1196B"/>
    <w:rsid w:val="00F11A6A"/>
    <w:rsid w:val="00F126BD"/>
    <w:rsid w:val="00F13230"/>
    <w:rsid w:val="00F13433"/>
    <w:rsid w:val="00F134FC"/>
    <w:rsid w:val="00F1350E"/>
    <w:rsid w:val="00F14419"/>
    <w:rsid w:val="00F1470E"/>
    <w:rsid w:val="00F147A5"/>
    <w:rsid w:val="00F14AA7"/>
    <w:rsid w:val="00F15884"/>
    <w:rsid w:val="00F15A09"/>
    <w:rsid w:val="00F15B8E"/>
    <w:rsid w:val="00F16665"/>
    <w:rsid w:val="00F16FB0"/>
    <w:rsid w:val="00F1733B"/>
    <w:rsid w:val="00F17474"/>
    <w:rsid w:val="00F201CC"/>
    <w:rsid w:val="00F20487"/>
    <w:rsid w:val="00F20F65"/>
    <w:rsid w:val="00F2106D"/>
    <w:rsid w:val="00F22337"/>
    <w:rsid w:val="00F22D65"/>
    <w:rsid w:val="00F23175"/>
    <w:rsid w:val="00F23FB0"/>
    <w:rsid w:val="00F2466B"/>
    <w:rsid w:val="00F2480A"/>
    <w:rsid w:val="00F24891"/>
    <w:rsid w:val="00F24B9F"/>
    <w:rsid w:val="00F24CA6"/>
    <w:rsid w:val="00F256AE"/>
    <w:rsid w:val="00F25773"/>
    <w:rsid w:val="00F257FA"/>
    <w:rsid w:val="00F26004"/>
    <w:rsid w:val="00F270E8"/>
    <w:rsid w:val="00F27EF5"/>
    <w:rsid w:val="00F27FDB"/>
    <w:rsid w:val="00F30251"/>
    <w:rsid w:val="00F30493"/>
    <w:rsid w:val="00F305CC"/>
    <w:rsid w:val="00F3179A"/>
    <w:rsid w:val="00F31D54"/>
    <w:rsid w:val="00F32357"/>
    <w:rsid w:val="00F32C70"/>
    <w:rsid w:val="00F34E02"/>
    <w:rsid w:val="00F3549E"/>
    <w:rsid w:val="00F357A7"/>
    <w:rsid w:val="00F365A7"/>
    <w:rsid w:val="00F3681C"/>
    <w:rsid w:val="00F371C1"/>
    <w:rsid w:val="00F3769D"/>
    <w:rsid w:val="00F402B9"/>
    <w:rsid w:val="00F404F4"/>
    <w:rsid w:val="00F4082C"/>
    <w:rsid w:val="00F4143E"/>
    <w:rsid w:val="00F41CC5"/>
    <w:rsid w:val="00F41D25"/>
    <w:rsid w:val="00F423C2"/>
    <w:rsid w:val="00F42AD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25D9"/>
    <w:rsid w:val="00F53199"/>
    <w:rsid w:val="00F541A1"/>
    <w:rsid w:val="00F54B09"/>
    <w:rsid w:val="00F54BEA"/>
    <w:rsid w:val="00F54E8A"/>
    <w:rsid w:val="00F55386"/>
    <w:rsid w:val="00F55684"/>
    <w:rsid w:val="00F559A8"/>
    <w:rsid w:val="00F55C21"/>
    <w:rsid w:val="00F55E5F"/>
    <w:rsid w:val="00F55F6D"/>
    <w:rsid w:val="00F5736B"/>
    <w:rsid w:val="00F5746A"/>
    <w:rsid w:val="00F57880"/>
    <w:rsid w:val="00F606F3"/>
    <w:rsid w:val="00F608AB"/>
    <w:rsid w:val="00F60BE7"/>
    <w:rsid w:val="00F6149D"/>
    <w:rsid w:val="00F6150C"/>
    <w:rsid w:val="00F6159C"/>
    <w:rsid w:val="00F61714"/>
    <w:rsid w:val="00F61EDF"/>
    <w:rsid w:val="00F6238F"/>
    <w:rsid w:val="00F6267A"/>
    <w:rsid w:val="00F63E59"/>
    <w:rsid w:val="00F64915"/>
    <w:rsid w:val="00F64BE0"/>
    <w:rsid w:val="00F65B68"/>
    <w:rsid w:val="00F67846"/>
    <w:rsid w:val="00F67B42"/>
    <w:rsid w:val="00F67E77"/>
    <w:rsid w:val="00F70B72"/>
    <w:rsid w:val="00F70DEF"/>
    <w:rsid w:val="00F70EA3"/>
    <w:rsid w:val="00F71398"/>
    <w:rsid w:val="00F7149F"/>
    <w:rsid w:val="00F715CF"/>
    <w:rsid w:val="00F7294C"/>
    <w:rsid w:val="00F72C5F"/>
    <w:rsid w:val="00F73549"/>
    <w:rsid w:val="00F74244"/>
    <w:rsid w:val="00F7451B"/>
    <w:rsid w:val="00F75782"/>
    <w:rsid w:val="00F80270"/>
    <w:rsid w:val="00F80C1D"/>
    <w:rsid w:val="00F81130"/>
    <w:rsid w:val="00F818F7"/>
    <w:rsid w:val="00F81D79"/>
    <w:rsid w:val="00F8325D"/>
    <w:rsid w:val="00F832A9"/>
    <w:rsid w:val="00F832B0"/>
    <w:rsid w:val="00F83307"/>
    <w:rsid w:val="00F833A5"/>
    <w:rsid w:val="00F844D3"/>
    <w:rsid w:val="00F84629"/>
    <w:rsid w:val="00F84B71"/>
    <w:rsid w:val="00F84C64"/>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464E"/>
    <w:rsid w:val="00F95BF1"/>
    <w:rsid w:val="00F95DD6"/>
    <w:rsid w:val="00F96370"/>
    <w:rsid w:val="00F97940"/>
    <w:rsid w:val="00F97BA3"/>
    <w:rsid w:val="00F97EA2"/>
    <w:rsid w:val="00F97F0D"/>
    <w:rsid w:val="00FA0B0A"/>
    <w:rsid w:val="00FA0C86"/>
    <w:rsid w:val="00FA121C"/>
    <w:rsid w:val="00FA1407"/>
    <w:rsid w:val="00FA1A68"/>
    <w:rsid w:val="00FA1B1A"/>
    <w:rsid w:val="00FA1B2F"/>
    <w:rsid w:val="00FA245B"/>
    <w:rsid w:val="00FA2747"/>
    <w:rsid w:val="00FA2A33"/>
    <w:rsid w:val="00FA2C8F"/>
    <w:rsid w:val="00FA2CF7"/>
    <w:rsid w:val="00FA3410"/>
    <w:rsid w:val="00FA360B"/>
    <w:rsid w:val="00FA3860"/>
    <w:rsid w:val="00FA3A50"/>
    <w:rsid w:val="00FA46B2"/>
    <w:rsid w:val="00FA4763"/>
    <w:rsid w:val="00FA4830"/>
    <w:rsid w:val="00FA5032"/>
    <w:rsid w:val="00FA52EB"/>
    <w:rsid w:val="00FA6366"/>
    <w:rsid w:val="00FA6897"/>
    <w:rsid w:val="00FA6980"/>
    <w:rsid w:val="00FA6CDF"/>
    <w:rsid w:val="00FA71D5"/>
    <w:rsid w:val="00FA7BB5"/>
    <w:rsid w:val="00FA7C85"/>
    <w:rsid w:val="00FB0484"/>
    <w:rsid w:val="00FB12D8"/>
    <w:rsid w:val="00FB176A"/>
    <w:rsid w:val="00FB17AA"/>
    <w:rsid w:val="00FB1CDC"/>
    <w:rsid w:val="00FB238A"/>
    <w:rsid w:val="00FB2446"/>
    <w:rsid w:val="00FB2C81"/>
    <w:rsid w:val="00FB3BC4"/>
    <w:rsid w:val="00FB3F9C"/>
    <w:rsid w:val="00FB3FDE"/>
    <w:rsid w:val="00FB4676"/>
    <w:rsid w:val="00FB5552"/>
    <w:rsid w:val="00FB5789"/>
    <w:rsid w:val="00FB5F3A"/>
    <w:rsid w:val="00FB6AA9"/>
    <w:rsid w:val="00FB6AD4"/>
    <w:rsid w:val="00FB6B2F"/>
    <w:rsid w:val="00FB7F22"/>
    <w:rsid w:val="00FC00F3"/>
    <w:rsid w:val="00FC089F"/>
    <w:rsid w:val="00FC0A33"/>
    <w:rsid w:val="00FC1416"/>
    <w:rsid w:val="00FC14B2"/>
    <w:rsid w:val="00FC1823"/>
    <w:rsid w:val="00FC2198"/>
    <w:rsid w:val="00FC26A4"/>
    <w:rsid w:val="00FC2C93"/>
    <w:rsid w:val="00FC325A"/>
    <w:rsid w:val="00FC33BB"/>
    <w:rsid w:val="00FC33ED"/>
    <w:rsid w:val="00FC43AD"/>
    <w:rsid w:val="00FC4861"/>
    <w:rsid w:val="00FC5876"/>
    <w:rsid w:val="00FC6171"/>
    <w:rsid w:val="00FC62F5"/>
    <w:rsid w:val="00FC731E"/>
    <w:rsid w:val="00FC7F3E"/>
    <w:rsid w:val="00FD035A"/>
    <w:rsid w:val="00FD03D7"/>
    <w:rsid w:val="00FD19F1"/>
    <w:rsid w:val="00FD1A7E"/>
    <w:rsid w:val="00FD2CC3"/>
    <w:rsid w:val="00FD31BF"/>
    <w:rsid w:val="00FD33D5"/>
    <w:rsid w:val="00FD347E"/>
    <w:rsid w:val="00FD3CC7"/>
    <w:rsid w:val="00FD4148"/>
    <w:rsid w:val="00FD4182"/>
    <w:rsid w:val="00FD4D5B"/>
    <w:rsid w:val="00FD5798"/>
    <w:rsid w:val="00FD6453"/>
    <w:rsid w:val="00FD67FD"/>
    <w:rsid w:val="00FD7CB2"/>
    <w:rsid w:val="00FD7D46"/>
    <w:rsid w:val="00FD7D8B"/>
    <w:rsid w:val="00FE0AF2"/>
    <w:rsid w:val="00FE0E83"/>
    <w:rsid w:val="00FE17D7"/>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2D19"/>
    <w:rsid w:val="00FF3014"/>
    <w:rsid w:val="00FF3F6C"/>
    <w:rsid w:val="00FF4603"/>
    <w:rsid w:val="00FF4B07"/>
    <w:rsid w:val="00FF4B7C"/>
    <w:rsid w:val="00FF4BFC"/>
    <w:rsid w:val="00FF4C11"/>
    <w:rsid w:val="00FF56B9"/>
    <w:rsid w:val="00FF57E8"/>
    <w:rsid w:val="00FF58C0"/>
    <w:rsid w:val="00FF5948"/>
    <w:rsid w:val="00FF5F6C"/>
    <w:rsid w:val="00FF6B71"/>
    <w:rsid w:val="00FF6EDF"/>
    <w:rsid w:val="00FF6EEA"/>
    <w:rsid w:val="00FF77DF"/>
    <w:rsid w:val="00FF7ABB"/>
    <w:rsid w:val="00FF7B99"/>
    <w:rsid w:val="0115C138"/>
    <w:rsid w:val="015FF33D"/>
    <w:rsid w:val="01790A80"/>
    <w:rsid w:val="01967BE1"/>
    <w:rsid w:val="0197AD50"/>
    <w:rsid w:val="02607BD0"/>
    <w:rsid w:val="02E3CF3E"/>
    <w:rsid w:val="03794319"/>
    <w:rsid w:val="045028F7"/>
    <w:rsid w:val="0515137A"/>
    <w:rsid w:val="052C54C7"/>
    <w:rsid w:val="054D516A"/>
    <w:rsid w:val="06325A03"/>
    <w:rsid w:val="07CFF703"/>
    <w:rsid w:val="08AAEDE7"/>
    <w:rsid w:val="09B478A1"/>
    <w:rsid w:val="09DB6F84"/>
    <w:rsid w:val="0AB6BF5B"/>
    <w:rsid w:val="0AEEC2E7"/>
    <w:rsid w:val="0C7D796D"/>
    <w:rsid w:val="0D57EFEB"/>
    <w:rsid w:val="0DE2EE00"/>
    <w:rsid w:val="0E4FBCC0"/>
    <w:rsid w:val="0E7B819F"/>
    <w:rsid w:val="0EC07A4F"/>
    <w:rsid w:val="0ECCC47A"/>
    <w:rsid w:val="0ED0D3A2"/>
    <w:rsid w:val="0F0A3A73"/>
    <w:rsid w:val="101792BA"/>
    <w:rsid w:val="101FD49F"/>
    <w:rsid w:val="117AAF34"/>
    <w:rsid w:val="1187CAAF"/>
    <w:rsid w:val="118FE88B"/>
    <w:rsid w:val="122B610E"/>
    <w:rsid w:val="12A33582"/>
    <w:rsid w:val="132BEBBD"/>
    <w:rsid w:val="14B5A54F"/>
    <w:rsid w:val="15FE861B"/>
    <w:rsid w:val="1873314F"/>
    <w:rsid w:val="1A6C5ACC"/>
    <w:rsid w:val="1B0DA415"/>
    <w:rsid w:val="1B77B2A6"/>
    <w:rsid w:val="1BD07B1C"/>
    <w:rsid w:val="1C2968A6"/>
    <w:rsid w:val="1C6CD800"/>
    <w:rsid w:val="1DDE8968"/>
    <w:rsid w:val="1E0811F6"/>
    <w:rsid w:val="1E9B2BEB"/>
    <w:rsid w:val="2028B4AA"/>
    <w:rsid w:val="20ADA1FD"/>
    <w:rsid w:val="20BA295D"/>
    <w:rsid w:val="20DB2708"/>
    <w:rsid w:val="2107C11C"/>
    <w:rsid w:val="212483AB"/>
    <w:rsid w:val="2164E90C"/>
    <w:rsid w:val="22B1FA8B"/>
    <w:rsid w:val="23E6BE7D"/>
    <w:rsid w:val="2496C19A"/>
    <w:rsid w:val="24F1B8FC"/>
    <w:rsid w:val="2620C177"/>
    <w:rsid w:val="26513BB5"/>
    <w:rsid w:val="26A636D5"/>
    <w:rsid w:val="26BB1893"/>
    <w:rsid w:val="27E25C0A"/>
    <w:rsid w:val="28437B07"/>
    <w:rsid w:val="2868DDDB"/>
    <w:rsid w:val="2A3B5BE6"/>
    <w:rsid w:val="2A3CDFCD"/>
    <w:rsid w:val="2A57527D"/>
    <w:rsid w:val="2A8BEBA1"/>
    <w:rsid w:val="2C27225F"/>
    <w:rsid w:val="2CB7D219"/>
    <w:rsid w:val="2D2B0ED5"/>
    <w:rsid w:val="2D4463C0"/>
    <w:rsid w:val="2DC38C63"/>
    <w:rsid w:val="2E187643"/>
    <w:rsid w:val="2E42E5EB"/>
    <w:rsid w:val="2EA06AE8"/>
    <w:rsid w:val="2F20E9DD"/>
    <w:rsid w:val="2F5F5CC4"/>
    <w:rsid w:val="306FCBB5"/>
    <w:rsid w:val="3140D520"/>
    <w:rsid w:val="316692D9"/>
    <w:rsid w:val="32AA8FAE"/>
    <w:rsid w:val="33053379"/>
    <w:rsid w:val="35533001"/>
    <w:rsid w:val="35B576BC"/>
    <w:rsid w:val="392E1E0B"/>
    <w:rsid w:val="394EF3D5"/>
    <w:rsid w:val="39C7D2E6"/>
    <w:rsid w:val="39DAE553"/>
    <w:rsid w:val="3A659839"/>
    <w:rsid w:val="3A6EEACB"/>
    <w:rsid w:val="3A8BE63A"/>
    <w:rsid w:val="3B06EF2D"/>
    <w:rsid w:val="3B08F2A4"/>
    <w:rsid w:val="3CE11304"/>
    <w:rsid w:val="3D315024"/>
    <w:rsid w:val="3D46EF41"/>
    <w:rsid w:val="3D861AF1"/>
    <w:rsid w:val="3E4FDAE2"/>
    <w:rsid w:val="3E7CE365"/>
    <w:rsid w:val="3F10225A"/>
    <w:rsid w:val="3FCAA2C3"/>
    <w:rsid w:val="3FF992C2"/>
    <w:rsid w:val="41129FCB"/>
    <w:rsid w:val="4118C3B2"/>
    <w:rsid w:val="4194D005"/>
    <w:rsid w:val="41A9BFF1"/>
    <w:rsid w:val="41B48427"/>
    <w:rsid w:val="41D2EB61"/>
    <w:rsid w:val="4330A066"/>
    <w:rsid w:val="43AF790B"/>
    <w:rsid w:val="442A3B24"/>
    <w:rsid w:val="451F0AD9"/>
    <w:rsid w:val="46C98E1D"/>
    <w:rsid w:val="46FEC91C"/>
    <w:rsid w:val="472714C9"/>
    <w:rsid w:val="47344576"/>
    <w:rsid w:val="4739D764"/>
    <w:rsid w:val="473D0EB3"/>
    <w:rsid w:val="475A66F9"/>
    <w:rsid w:val="492EBBD2"/>
    <w:rsid w:val="495C33A4"/>
    <w:rsid w:val="49C90779"/>
    <w:rsid w:val="4CDE6340"/>
    <w:rsid w:val="4ECB9414"/>
    <w:rsid w:val="4F179312"/>
    <w:rsid w:val="4F330EEC"/>
    <w:rsid w:val="523F8E02"/>
    <w:rsid w:val="52735B63"/>
    <w:rsid w:val="530003B7"/>
    <w:rsid w:val="54D1CD18"/>
    <w:rsid w:val="560168A6"/>
    <w:rsid w:val="56CB0313"/>
    <w:rsid w:val="56FF00D4"/>
    <w:rsid w:val="57128904"/>
    <w:rsid w:val="578A5428"/>
    <w:rsid w:val="5812906D"/>
    <w:rsid w:val="59049244"/>
    <w:rsid w:val="5944D723"/>
    <w:rsid w:val="59BDF33A"/>
    <w:rsid w:val="5A1AA9BB"/>
    <w:rsid w:val="5A75604D"/>
    <w:rsid w:val="5AF1ED3F"/>
    <w:rsid w:val="5B1325A0"/>
    <w:rsid w:val="5B52945A"/>
    <w:rsid w:val="5BDF0E42"/>
    <w:rsid w:val="5C184AF3"/>
    <w:rsid w:val="5C188A12"/>
    <w:rsid w:val="5C6A8C07"/>
    <w:rsid w:val="5DC1984A"/>
    <w:rsid w:val="5E2D9A73"/>
    <w:rsid w:val="5E9DC39C"/>
    <w:rsid w:val="5ED6690E"/>
    <w:rsid w:val="5EE53FC5"/>
    <w:rsid w:val="5F5D68AB"/>
    <w:rsid w:val="604D932F"/>
    <w:rsid w:val="606B27E1"/>
    <w:rsid w:val="60E35089"/>
    <w:rsid w:val="610786CD"/>
    <w:rsid w:val="617C5897"/>
    <w:rsid w:val="61962E48"/>
    <w:rsid w:val="623641D6"/>
    <w:rsid w:val="62DB7F7A"/>
    <w:rsid w:val="63473C4B"/>
    <w:rsid w:val="6349963A"/>
    <w:rsid w:val="6354A2B5"/>
    <w:rsid w:val="63872DAA"/>
    <w:rsid w:val="63922C4E"/>
    <w:rsid w:val="63F57AE6"/>
    <w:rsid w:val="640E5D70"/>
    <w:rsid w:val="6426DB14"/>
    <w:rsid w:val="64B65EED"/>
    <w:rsid w:val="651416FD"/>
    <w:rsid w:val="654A0B2D"/>
    <w:rsid w:val="65781854"/>
    <w:rsid w:val="65F003A5"/>
    <w:rsid w:val="66326314"/>
    <w:rsid w:val="68FAC938"/>
    <w:rsid w:val="6BEEE6E9"/>
    <w:rsid w:val="6CDEEAE7"/>
    <w:rsid w:val="6D356098"/>
    <w:rsid w:val="6DA4E5C5"/>
    <w:rsid w:val="6DDA8A42"/>
    <w:rsid w:val="6E23463A"/>
    <w:rsid w:val="6EC1804D"/>
    <w:rsid w:val="6EC97975"/>
    <w:rsid w:val="6ED9F30E"/>
    <w:rsid w:val="6F0A42A1"/>
    <w:rsid w:val="6F5D4850"/>
    <w:rsid w:val="706AB32D"/>
    <w:rsid w:val="714CA804"/>
    <w:rsid w:val="71A3CAD4"/>
    <w:rsid w:val="71C1A521"/>
    <w:rsid w:val="73399C8E"/>
    <w:rsid w:val="736514D2"/>
    <w:rsid w:val="7394B806"/>
    <w:rsid w:val="745593E0"/>
    <w:rsid w:val="74D3D175"/>
    <w:rsid w:val="74D56CEF"/>
    <w:rsid w:val="75E0EB58"/>
    <w:rsid w:val="77654503"/>
    <w:rsid w:val="77F6BF0F"/>
    <w:rsid w:val="78090542"/>
    <w:rsid w:val="780D0DB1"/>
    <w:rsid w:val="78AC4388"/>
    <w:rsid w:val="79678C42"/>
    <w:rsid w:val="7A4813E9"/>
    <w:rsid w:val="7A5CFF08"/>
    <w:rsid w:val="7A98DFCC"/>
    <w:rsid w:val="7ADBDB1C"/>
    <w:rsid w:val="7B02C887"/>
    <w:rsid w:val="7BF8CF69"/>
    <w:rsid w:val="7C10E944"/>
    <w:rsid w:val="7C468F4D"/>
    <w:rsid w:val="7CF43DA1"/>
    <w:rsid w:val="7D2C8FAB"/>
    <w:rsid w:val="7DB4A4FB"/>
    <w:rsid w:val="7E3BDD1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EEEE"/>
  <w15:docId w15:val="{580F35C8-6806-4958-B3AB-A62B4851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10"/>
    <w:qFormat/>
    <w:rsid w:val="00296A94"/>
    <w:pPr>
      <w:jc w:val="left"/>
    </w:pPr>
    <w:rPr>
      <w:rFonts w:ascii="Georgia" w:hAnsi="Georgia"/>
      <w:b/>
      <w:bCs/>
      <w:color w:val="FFFFFF" w:themeColor="background1"/>
      <w:sz w:val="56"/>
      <w:szCs w:val="56"/>
    </w:rPr>
  </w:style>
  <w:style w:type="character" w:customStyle="1" w:styleId="TitleChar">
    <w:name w:val="Title Char"/>
    <w:link w:val="Title"/>
    <w:uiPriority w:val="10"/>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935CCB"/>
  </w:style>
  <w:style w:type="character" w:styleId="Mention">
    <w:name w:val="Mention"/>
    <w:basedOn w:val="DefaultParagraphFont"/>
    <w:uiPriority w:val="99"/>
    <w:unhideWhenUsed/>
    <w:rsid w:val="004B76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Information%20sheet%20template.dotx"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ECM-432697597-158725</_dlc_DocId>
    <_dlc_DocIdUrl xmlns="58a6f171-52cb-4404-b47d-af1c8daf8fd1">
      <Url>https://ministryforenvironment.sharepoint.com/sites/ECM-EM-EF/_layouts/15/DocIdRedir.aspx?ID=ECM-432697597-158725</Url>
      <Description>ECM-432697597-158725</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Other_x0020_Details_4 xmlns="4a94300e-a927-4b92-9d3a-682523035cb6" xsi:nil="true"/>
    <Contract_x0020_Number xmlns="4a94300e-a927-4b92-9d3a-682523035c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7" ma:contentTypeDescription="Create a new document." ma:contentTypeScope="" ma:versionID="de90428a27b68c9eb0c926ab5c4cee30">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f23cca7dbd34b58baedb8d40fd5e657f"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MTS_x0020_Type" minOccurs="0"/>
                <xsd:element ref="ns3:MTS_x0020_ID" minOccurs="0"/>
                <xsd:element ref="ns3:To" minOccurs="0"/>
                <xsd:element ref="ns3:From" minOccurs="0"/>
                <xsd:element ref="ns3:Sent_x002f_Received" minOccurs="0"/>
                <xsd:element ref="ns3:MediaServiceDateTaken" minOccurs="0"/>
                <xsd:element ref="ns3:Other_x0020_Details_4" minOccurs="0"/>
                <xsd:element ref="ns3:Contract_x0020_Number"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3:MediaLengthInSeconds" minOccurs="0"/>
                <xsd:element ref="ns5:IconOverlay"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6" nillable="true" ma:displayName="Unified Compliance Policy Properties" ma:hidden="true" ma:internalName="_ip_UnifiedCompliancePolicyProperties">
      <xsd:simpleType>
        <xsd:restriction base="dms:Note"/>
      </xsd:simpleType>
    </xsd:element>
    <xsd:element name="_ip_UnifiedCompliancePolicyUIAction" ma:index="4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7a1835a3-bb27-489c-b58d-a53d8b13a93c}"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Other_x0020_Details_2" ma:index="31" nillable="true" ma:displayName="Other Details_2" ma:description="" ma:internalName="Other_x0020_Details_2">
      <xsd:simpleType>
        <xsd:restriction base="dms:Text">
          <xsd:maxLength value="255"/>
        </xsd:restriction>
      </xsd:simpleType>
    </xsd:element>
    <xsd:element name="Other_x0020_Details_3" ma:index="32" nillable="true" ma:displayName="Other Details_3" ma:description="" ma:internalName="Other_x0020_Details_3">
      <xsd:simpleType>
        <xsd:restriction base="dms:Text">
          <xsd:maxLength value="255"/>
        </xsd:restriction>
      </xsd:simpleType>
    </xsd:element>
    <xsd:element name="MTS_x0020_Type" ma:index="33" nillable="true" ma:displayName="MTS Type" ma:default="" ma:description="" ma:internalName="MTS_x0020_Type">
      <xsd:simpleType>
        <xsd:restriction base="dms:Note">
          <xsd:maxLength value="255"/>
        </xsd:restriction>
      </xsd:simpleType>
    </xsd:element>
    <xsd:element name="MTS_x0020_ID" ma:index="34" nillable="true" ma:displayName="MTS ID" ma:default="" ma:description="" ma:internalName="MTS_x0020_ID">
      <xsd:simpleType>
        <xsd:restriction base="dms:Text">
          <xsd:maxLength value="255"/>
        </xsd:restriction>
      </xsd:simpleType>
    </xsd:element>
    <xsd:element name="To" ma:index="35" nillable="true" ma:displayName="To" ma:default="" ma:description="" ma:internalName="To">
      <xsd:simpleType>
        <xsd:restriction base="dms:Note">
          <xsd:maxLength value="255"/>
        </xsd:restriction>
      </xsd:simpleType>
    </xsd:element>
    <xsd:element name="From" ma:index="36" nillable="true" ma:displayName="From" ma:default="" ma:description="" ma:internalName="From">
      <xsd:simpleType>
        <xsd:restriction base="dms:Text">
          <xsd:maxLength value="255"/>
        </xsd:restriction>
      </xsd:simpleType>
    </xsd:element>
    <xsd:element name="Sent_x002f_Received" ma:index="37" nillable="true" ma:displayName="Sent/Received" ma:default="" ma:description="" ma:internalName="Sent_x002f_Received">
      <xsd:simpleType>
        <xsd:restriction base="dms:Text">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Other_x0020_Details_4" ma:index="39" nillable="true" ma:displayName="Other Details_4" ma:description="" ma:internalName="Other_x0020_Details_4">
      <xsd:simpleType>
        <xsd:restriction base="dms:Text">
          <xsd:maxLength value="255"/>
        </xsd:restriction>
      </xsd:simpleType>
    </xsd:element>
    <xsd:element name="Contract_x0020_Number" ma:index="40" nillable="true" ma:displayName="Contract Number" ma:default="" ma:description="" ma:internalName="Contract_x0020_Number">
      <xsd:simpleType>
        <xsd:restriction base="dms:Text">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Location" ma:index="45" nillable="true" ma:displayName="Location" ma:internalName="MediaServiceLocation" ma:readOnly="true">
      <xsd:simpleType>
        <xsd:restriction base="dms:Text"/>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3.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 ds:uri="http://schemas.microsoft.com/sharepoint/v4"/>
  </ds:schemaRefs>
</ds:datastoreItem>
</file>

<file path=customXml/itemProps4.xml><?xml version="1.0" encoding="utf-8"?>
<ds:datastoreItem xmlns:ds="http://schemas.openxmlformats.org/officeDocument/2006/customXml" ds:itemID="{A423E17F-98ED-4F03-BBE4-10B821CA8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MfE Information sheet template</Template>
  <TotalTime>3</TotalTime>
  <Pages>9</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17142</CharactersWithSpaces>
  <SharedDoc>false</SharedDoc>
  <HLinks>
    <vt:vector size="6" baseType="variant">
      <vt:variant>
        <vt:i4>524315</vt:i4>
      </vt:variant>
      <vt:variant>
        <vt:i4>0</vt:i4>
      </vt:variant>
      <vt:variant>
        <vt:i4>0</vt:i4>
      </vt:variant>
      <vt:variant>
        <vt:i4>5</vt:i4>
      </vt:variant>
      <vt:variant>
        <vt:lpwstr>https://ministryforenvironment.sharepoint.com/:b:/r/sites/ECM-EM-EF/Shared Documents/04 - Contaminated Sites Remediation Fund_109649/01 - Operational Management_109650/00 Fund Background %26 Policy Development/03 - CSRF Operational Delivery/Alignment and Transition/Alignment Collateral Updates/CSRF Assessment Panel Guide %26 ToR - Draft Updates/Reference document_MfE Conflict-of-Interest-Final.pdf?csf=1&amp;web=1&amp;e=azyygf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BruceRe</dc:creator>
  <cp:keywords/>
  <cp:lastModifiedBy>Elinor Thomas</cp:lastModifiedBy>
  <cp:revision>4</cp:revision>
  <dcterms:created xsi:type="dcterms:W3CDTF">2024-12-05T01:56:00Z</dcterms:created>
  <dcterms:modified xsi:type="dcterms:W3CDTF">2024-12-05T22:06:00Z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15abffaa-301b-46f7-ad10-4e706eb3cf06</vt:lpwstr>
  </property>
  <property fmtid="{D5CDD505-2E9C-101B-9397-08002B2CF9AE}" pid="11" name="MediaServiceImageTags">
    <vt:lpwstr/>
  </property>
</Properties>
</file>